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A5" w:rsidRPr="00010055" w:rsidRDefault="00BE71C6" w:rsidP="00BE71C6">
      <w:pPr>
        <w:pStyle w:val="Bezrazmaka"/>
        <w:rPr>
          <w:rFonts w:asciiTheme="majorHAnsi" w:hAnsiTheme="majorHAnsi"/>
          <w:sz w:val="32"/>
          <w:szCs w:val="32"/>
          <w:lang w:val="sr-Latn-CS"/>
        </w:rPr>
      </w:pPr>
      <w:proofErr w:type="spellStart"/>
      <w:r w:rsidRPr="00010055">
        <w:rPr>
          <w:rFonts w:asciiTheme="majorHAnsi" w:hAnsiTheme="majorHAnsi"/>
          <w:sz w:val="32"/>
          <w:szCs w:val="32"/>
          <w:lang w:val="sr-Latn-CS"/>
        </w:rPr>
        <w:t>A.D</w:t>
      </w:r>
      <w:proofErr w:type="spellEnd"/>
      <w:r w:rsidRPr="00010055">
        <w:rPr>
          <w:rFonts w:asciiTheme="majorHAnsi" w:hAnsiTheme="majorHAnsi"/>
          <w:sz w:val="32"/>
          <w:szCs w:val="32"/>
          <w:lang w:val="sr-Latn-CS"/>
        </w:rPr>
        <w:t>. „KOMUNALAC“ BIJELJINA</w:t>
      </w:r>
    </w:p>
    <w:p w:rsidR="00BE71C6" w:rsidRPr="00010055" w:rsidRDefault="00BE71C6" w:rsidP="00BE71C6">
      <w:pPr>
        <w:pStyle w:val="Bezrazmaka"/>
        <w:rPr>
          <w:rFonts w:asciiTheme="majorHAnsi" w:hAnsiTheme="majorHAnsi"/>
          <w:sz w:val="32"/>
          <w:szCs w:val="32"/>
          <w:lang w:val="sr-Latn-CS"/>
        </w:rPr>
      </w:pPr>
      <w:r w:rsidRPr="00010055">
        <w:rPr>
          <w:rFonts w:asciiTheme="majorHAnsi" w:hAnsiTheme="majorHAnsi"/>
          <w:sz w:val="32"/>
          <w:szCs w:val="32"/>
          <w:lang w:val="sr-Latn-CS"/>
        </w:rPr>
        <w:t>B I J E LJ I N A</w:t>
      </w:r>
    </w:p>
    <w:p w:rsidR="00BE71C6" w:rsidRPr="008B2F35" w:rsidRDefault="00BE71C6" w:rsidP="00BE71C6">
      <w:pPr>
        <w:pStyle w:val="Bezrazmaka"/>
        <w:rPr>
          <w:rFonts w:ascii="Times New Roman" w:hAnsi="Times New Roman"/>
          <w:sz w:val="32"/>
          <w:szCs w:val="32"/>
          <w:lang w:val="sr-Latn-CS"/>
        </w:rPr>
      </w:pPr>
    </w:p>
    <w:p w:rsidR="00BE71C6" w:rsidRPr="008B2F35" w:rsidRDefault="00BE71C6" w:rsidP="00BE71C6">
      <w:pPr>
        <w:pStyle w:val="Bezrazmaka"/>
        <w:rPr>
          <w:rFonts w:ascii="Times New Roman" w:hAnsi="Times New Roman"/>
          <w:sz w:val="32"/>
          <w:szCs w:val="32"/>
          <w:lang w:val="sr-Latn-CS"/>
        </w:rPr>
      </w:pPr>
    </w:p>
    <w:p w:rsidR="00BE71C6" w:rsidRPr="008B2F35" w:rsidRDefault="00BE71C6" w:rsidP="00BE71C6">
      <w:pPr>
        <w:pStyle w:val="Bezrazmaka"/>
        <w:rPr>
          <w:rFonts w:ascii="Times New Roman" w:hAnsi="Times New Roman"/>
          <w:sz w:val="32"/>
          <w:szCs w:val="32"/>
          <w:lang w:val="sr-Latn-CS"/>
        </w:rPr>
      </w:pPr>
    </w:p>
    <w:p w:rsidR="00BE71C6" w:rsidRPr="008B2F35" w:rsidRDefault="00BE71C6" w:rsidP="00BE71C6">
      <w:pPr>
        <w:pStyle w:val="Bezrazmaka"/>
        <w:rPr>
          <w:rFonts w:ascii="Times New Roman" w:hAnsi="Times New Roman"/>
          <w:sz w:val="32"/>
          <w:szCs w:val="32"/>
          <w:lang w:val="sr-Latn-CS"/>
        </w:rPr>
      </w:pPr>
    </w:p>
    <w:p w:rsidR="00BE71C6" w:rsidRPr="008B2F35" w:rsidRDefault="00BE71C6" w:rsidP="00BE71C6">
      <w:pPr>
        <w:pStyle w:val="Bezrazmaka"/>
        <w:rPr>
          <w:rFonts w:ascii="Times New Roman" w:hAnsi="Times New Roman"/>
          <w:sz w:val="32"/>
          <w:szCs w:val="32"/>
          <w:lang w:val="sr-Latn-CS"/>
        </w:rPr>
      </w:pPr>
    </w:p>
    <w:p w:rsidR="00BE71C6" w:rsidRPr="008B2F35" w:rsidRDefault="00BE71C6" w:rsidP="00BE71C6">
      <w:pPr>
        <w:pStyle w:val="Bezrazmaka"/>
        <w:rPr>
          <w:rFonts w:ascii="Times New Roman" w:hAnsi="Times New Roman"/>
          <w:sz w:val="32"/>
          <w:szCs w:val="32"/>
          <w:lang w:val="sr-Latn-CS"/>
        </w:rPr>
      </w:pPr>
    </w:p>
    <w:p w:rsidR="00BE71C6" w:rsidRPr="008B2F35" w:rsidRDefault="00BE71C6" w:rsidP="00BE71C6">
      <w:pPr>
        <w:pStyle w:val="Bezrazmaka"/>
        <w:rPr>
          <w:rFonts w:ascii="Times New Roman" w:hAnsi="Times New Roman"/>
          <w:sz w:val="32"/>
          <w:szCs w:val="32"/>
          <w:lang w:val="sr-Latn-CS"/>
        </w:rPr>
      </w:pPr>
    </w:p>
    <w:p w:rsidR="00BE71C6" w:rsidRPr="008B2F35" w:rsidRDefault="00BE71C6" w:rsidP="00BE71C6">
      <w:pPr>
        <w:pStyle w:val="Bezrazmaka"/>
        <w:rPr>
          <w:rFonts w:ascii="Times New Roman" w:hAnsi="Times New Roman"/>
          <w:sz w:val="32"/>
          <w:szCs w:val="32"/>
          <w:lang w:val="sr-Latn-CS"/>
        </w:rPr>
      </w:pPr>
    </w:p>
    <w:p w:rsidR="00BE71C6" w:rsidRDefault="00BE71C6" w:rsidP="00BE71C6">
      <w:pPr>
        <w:pStyle w:val="Bezrazmaka"/>
        <w:rPr>
          <w:rFonts w:ascii="Times New Roman" w:hAnsi="Times New Roman"/>
          <w:sz w:val="32"/>
          <w:szCs w:val="32"/>
          <w:lang w:val="sr-Latn-CS"/>
        </w:rPr>
      </w:pPr>
    </w:p>
    <w:p w:rsidR="008B2F35" w:rsidRDefault="008B2F35" w:rsidP="00BE71C6">
      <w:pPr>
        <w:pStyle w:val="Bezrazmaka"/>
        <w:rPr>
          <w:rFonts w:ascii="Times New Roman" w:hAnsi="Times New Roman"/>
          <w:sz w:val="32"/>
          <w:szCs w:val="32"/>
          <w:lang w:val="sr-Latn-CS"/>
        </w:rPr>
      </w:pPr>
    </w:p>
    <w:p w:rsidR="00780804" w:rsidRPr="008B2F35" w:rsidRDefault="00780804" w:rsidP="00BE71C6">
      <w:pPr>
        <w:pStyle w:val="Bezrazmaka"/>
        <w:rPr>
          <w:rFonts w:ascii="Times New Roman" w:hAnsi="Times New Roman"/>
          <w:sz w:val="32"/>
          <w:szCs w:val="32"/>
          <w:lang w:val="sr-Latn-CS"/>
        </w:rPr>
      </w:pPr>
    </w:p>
    <w:p w:rsidR="00BE71C6" w:rsidRPr="008B2F35" w:rsidRDefault="00BE71C6" w:rsidP="00BE71C6">
      <w:pPr>
        <w:pStyle w:val="Bezrazmaka"/>
        <w:rPr>
          <w:rFonts w:ascii="Times New Roman" w:hAnsi="Times New Roman"/>
          <w:sz w:val="32"/>
          <w:szCs w:val="32"/>
          <w:lang w:val="sr-Latn-CS"/>
        </w:rPr>
      </w:pPr>
    </w:p>
    <w:p w:rsidR="00BE71C6" w:rsidRDefault="00BE71C6" w:rsidP="00BE71C6">
      <w:pPr>
        <w:pStyle w:val="Bezrazmaka"/>
        <w:rPr>
          <w:rFonts w:ascii="Times New Roman" w:hAnsi="Times New Roman"/>
          <w:sz w:val="32"/>
          <w:szCs w:val="32"/>
          <w:lang w:val="sr-Latn-CS"/>
        </w:rPr>
      </w:pPr>
    </w:p>
    <w:p w:rsidR="00B80165" w:rsidRDefault="00B80165" w:rsidP="00BE71C6">
      <w:pPr>
        <w:pStyle w:val="Bezrazmaka"/>
        <w:rPr>
          <w:rFonts w:ascii="Times New Roman" w:hAnsi="Times New Roman"/>
          <w:sz w:val="32"/>
          <w:szCs w:val="32"/>
          <w:lang w:val="sr-Latn-CS"/>
        </w:rPr>
      </w:pPr>
    </w:p>
    <w:p w:rsidR="00BE71C6" w:rsidRPr="00010055" w:rsidRDefault="00BE71C6" w:rsidP="00BE71C6">
      <w:pPr>
        <w:pStyle w:val="Bezrazmaka"/>
        <w:rPr>
          <w:rFonts w:asciiTheme="majorHAnsi" w:hAnsiTheme="majorHAnsi"/>
          <w:sz w:val="36"/>
          <w:szCs w:val="36"/>
          <w:lang w:val="sr-Latn-CS"/>
        </w:rPr>
      </w:pPr>
      <w:bookmarkStart w:id="0" w:name="_GoBack"/>
      <w:bookmarkEnd w:id="0"/>
      <w:r w:rsidRPr="00010055">
        <w:rPr>
          <w:rFonts w:asciiTheme="majorHAnsi" w:hAnsiTheme="majorHAnsi"/>
          <w:sz w:val="36"/>
          <w:szCs w:val="36"/>
          <w:lang w:val="sr-Latn-CS"/>
        </w:rPr>
        <w:t>F</w:t>
      </w:r>
      <w:r w:rsidR="00816804" w:rsidRPr="00010055">
        <w:rPr>
          <w:rFonts w:asciiTheme="majorHAnsi" w:hAnsiTheme="majorHAnsi"/>
          <w:sz w:val="36"/>
          <w:szCs w:val="36"/>
          <w:lang w:val="sr-Latn-CS"/>
        </w:rPr>
        <w:t xml:space="preserve"> </w:t>
      </w:r>
      <w:r w:rsidRPr="00010055">
        <w:rPr>
          <w:rFonts w:asciiTheme="majorHAnsi" w:hAnsiTheme="majorHAnsi"/>
          <w:sz w:val="36"/>
          <w:szCs w:val="36"/>
          <w:lang w:val="sr-Latn-CS"/>
        </w:rPr>
        <w:t>I</w:t>
      </w:r>
      <w:r w:rsidR="00816804" w:rsidRPr="00010055">
        <w:rPr>
          <w:rFonts w:asciiTheme="majorHAnsi" w:hAnsiTheme="majorHAnsi"/>
          <w:sz w:val="36"/>
          <w:szCs w:val="36"/>
          <w:lang w:val="sr-Latn-CS"/>
        </w:rPr>
        <w:t xml:space="preserve"> </w:t>
      </w:r>
      <w:r w:rsidRPr="00010055">
        <w:rPr>
          <w:rFonts w:asciiTheme="majorHAnsi" w:hAnsiTheme="majorHAnsi"/>
          <w:sz w:val="36"/>
          <w:szCs w:val="36"/>
          <w:lang w:val="sr-Latn-CS"/>
        </w:rPr>
        <w:t>N</w:t>
      </w:r>
      <w:r w:rsidR="00816804" w:rsidRPr="00010055">
        <w:rPr>
          <w:rFonts w:asciiTheme="majorHAnsi" w:hAnsiTheme="majorHAnsi"/>
          <w:sz w:val="36"/>
          <w:szCs w:val="36"/>
          <w:lang w:val="sr-Latn-CS"/>
        </w:rPr>
        <w:t xml:space="preserve"> </w:t>
      </w:r>
      <w:r w:rsidRPr="00010055">
        <w:rPr>
          <w:rFonts w:asciiTheme="majorHAnsi" w:hAnsiTheme="majorHAnsi"/>
          <w:sz w:val="36"/>
          <w:szCs w:val="36"/>
          <w:lang w:val="sr-Latn-CS"/>
        </w:rPr>
        <w:t>A</w:t>
      </w:r>
      <w:r w:rsidR="00816804" w:rsidRPr="00010055">
        <w:rPr>
          <w:rFonts w:asciiTheme="majorHAnsi" w:hAnsiTheme="majorHAnsi"/>
          <w:sz w:val="36"/>
          <w:szCs w:val="36"/>
          <w:lang w:val="sr-Latn-CS"/>
        </w:rPr>
        <w:t xml:space="preserve"> </w:t>
      </w:r>
      <w:r w:rsidRPr="00010055">
        <w:rPr>
          <w:rFonts w:asciiTheme="majorHAnsi" w:hAnsiTheme="majorHAnsi"/>
          <w:sz w:val="36"/>
          <w:szCs w:val="36"/>
          <w:lang w:val="sr-Latn-CS"/>
        </w:rPr>
        <w:t>N</w:t>
      </w:r>
      <w:r w:rsidR="00816804" w:rsidRPr="00010055">
        <w:rPr>
          <w:rFonts w:asciiTheme="majorHAnsi" w:hAnsiTheme="majorHAnsi"/>
          <w:sz w:val="36"/>
          <w:szCs w:val="36"/>
          <w:lang w:val="sr-Latn-CS"/>
        </w:rPr>
        <w:t xml:space="preserve"> </w:t>
      </w:r>
      <w:r w:rsidRPr="00010055">
        <w:rPr>
          <w:rFonts w:asciiTheme="majorHAnsi" w:hAnsiTheme="majorHAnsi"/>
          <w:sz w:val="36"/>
          <w:szCs w:val="36"/>
          <w:lang w:val="sr-Latn-CS"/>
        </w:rPr>
        <w:t>S</w:t>
      </w:r>
      <w:r w:rsidR="00816804" w:rsidRPr="00010055">
        <w:rPr>
          <w:rFonts w:asciiTheme="majorHAnsi" w:hAnsiTheme="majorHAnsi"/>
          <w:sz w:val="36"/>
          <w:szCs w:val="36"/>
          <w:lang w:val="sr-Latn-CS"/>
        </w:rPr>
        <w:t xml:space="preserve"> </w:t>
      </w:r>
      <w:r w:rsidRPr="00010055">
        <w:rPr>
          <w:rFonts w:asciiTheme="majorHAnsi" w:hAnsiTheme="majorHAnsi"/>
          <w:sz w:val="36"/>
          <w:szCs w:val="36"/>
          <w:lang w:val="sr-Latn-CS"/>
        </w:rPr>
        <w:t>I</w:t>
      </w:r>
      <w:r w:rsidR="00816804" w:rsidRPr="00010055">
        <w:rPr>
          <w:rFonts w:asciiTheme="majorHAnsi" w:hAnsiTheme="majorHAnsi"/>
          <w:sz w:val="36"/>
          <w:szCs w:val="36"/>
          <w:lang w:val="sr-Latn-CS"/>
        </w:rPr>
        <w:t xml:space="preserve"> </w:t>
      </w:r>
      <w:r w:rsidRPr="00010055">
        <w:rPr>
          <w:rFonts w:asciiTheme="majorHAnsi" w:hAnsiTheme="majorHAnsi"/>
          <w:sz w:val="36"/>
          <w:szCs w:val="36"/>
          <w:lang w:val="sr-Latn-CS"/>
        </w:rPr>
        <w:t>J</w:t>
      </w:r>
      <w:r w:rsidR="00816804" w:rsidRPr="00010055">
        <w:rPr>
          <w:rFonts w:asciiTheme="majorHAnsi" w:hAnsiTheme="majorHAnsi"/>
          <w:sz w:val="36"/>
          <w:szCs w:val="36"/>
          <w:lang w:val="sr-Latn-CS"/>
        </w:rPr>
        <w:t xml:space="preserve"> </w:t>
      </w:r>
      <w:r w:rsidRPr="00010055">
        <w:rPr>
          <w:rFonts w:asciiTheme="majorHAnsi" w:hAnsiTheme="majorHAnsi"/>
          <w:sz w:val="36"/>
          <w:szCs w:val="36"/>
          <w:lang w:val="sr-Latn-CS"/>
        </w:rPr>
        <w:t>S</w:t>
      </w:r>
      <w:r w:rsidR="00816804" w:rsidRPr="00010055">
        <w:rPr>
          <w:rFonts w:asciiTheme="majorHAnsi" w:hAnsiTheme="majorHAnsi"/>
          <w:sz w:val="36"/>
          <w:szCs w:val="36"/>
          <w:lang w:val="sr-Latn-CS"/>
        </w:rPr>
        <w:t xml:space="preserve"> </w:t>
      </w:r>
      <w:r w:rsidRPr="00010055">
        <w:rPr>
          <w:rFonts w:asciiTheme="majorHAnsi" w:hAnsiTheme="majorHAnsi"/>
          <w:sz w:val="36"/>
          <w:szCs w:val="36"/>
          <w:lang w:val="sr-Latn-CS"/>
        </w:rPr>
        <w:t>K</w:t>
      </w:r>
      <w:r w:rsidR="00816804" w:rsidRPr="00010055">
        <w:rPr>
          <w:rFonts w:asciiTheme="majorHAnsi" w:hAnsiTheme="majorHAnsi"/>
          <w:sz w:val="36"/>
          <w:szCs w:val="36"/>
          <w:lang w:val="sr-Latn-CS"/>
        </w:rPr>
        <w:t xml:space="preserve"> </w:t>
      </w:r>
      <w:r w:rsidRPr="00010055">
        <w:rPr>
          <w:rFonts w:asciiTheme="majorHAnsi" w:hAnsiTheme="majorHAnsi"/>
          <w:sz w:val="36"/>
          <w:szCs w:val="36"/>
          <w:lang w:val="sr-Latn-CS"/>
        </w:rPr>
        <w:t>I</w:t>
      </w:r>
      <w:r w:rsidR="001A1FD0" w:rsidRPr="00010055">
        <w:rPr>
          <w:rFonts w:asciiTheme="majorHAnsi" w:hAnsiTheme="majorHAnsi"/>
          <w:sz w:val="36"/>
          <w:szCs w:val="36"/>
          <w:lang w:val="sr-Latn-CS"/>
        </w:rPr>
        <w:t xml:space="preserve">   </w:t>
      </w:r>
      <w:proofErr w:type="spellStart"/>
      <w:r w:rsidRPr="00010055">
        <w:rPr>
          <w:rFonts w:asciiTheme="majorHAnsi" w:hAnsiTheme="majorHAnsi"/>
          <w:sz w:val="36"/>
          <w:szCs w:val="36"/>
          <w:lang w:val="sr-Latn-CS"/>
        </w:rPr>
        <w:t>I</w:t>
      </w:r>
      <w:proofErr w:type="spellEnd"/>
      <w:r w:rsidR="00816804" w:rsidRPr="00010055">
        <w:rPr>
          <w:rFonts w:asciiTheme="majorHAnsi" w:hAnsiTheme="majorHAnsi"/>
          <w:sz w:val="36"/>
          <w:szCs w:val="36"/>
          <w:lang w:val="sr-Latn-CS"/>
        </w:rPr>
        <w:t xml:space="preserve"> </w:t>
      </w:r>
      <w:r w:rsidRPr="00010055">
        <w:rPr>
          <w:rFonts w:asciiTheme="majorHAnsi" w:hAnsiTheme="majorHAnsi"/>
          <w:sz w:val="36"/>
          <w:szCs w:val="36"/>
          <w:lang w:val="sr-Latn-CS"/>
        </w:rPr>
        <w:t>Z</w:t>
      </w:r>
      <w:r w:rsidR="00816804" w:rsidRPr="00010055">
        <w:rPr>
          <w:rFonts w:asciiTheme="majorHAnsi" w:hAnsiTheme="majorHAnsi"/>
          <w:sz w:val="36"/>
          <w:szCs w:val="36"/>
          <w:lang w:val="sr-Latn-CS"/>
        </w:rPr>
        <w:t xml:space="preserve"> </w:t>
      </w:r>
      <w:r w:rsidRPr="00010055">
        <w:rPr>
          <w:rFonts w:asciiTheme="majorHAnsi" w:hAnsiTheme="majorHAnsi"/>
          <w:sz w:val="36"/>
          <w:szCs w:val="36"/>
          <w:lang w:val="sr-Latn-CS"/>
        </w:rPr>
        <w:t>V</w:t>
      </w:r>
      <w:r w:rsidR="00816804" w:rsidRPr="00010055">
        <w:rPr>
          <w:rFonts w:asciiTheme="majorHAnsi" w:hAnsiTheme="majorHAnsi"/>
          <w:sz w:val="36"/>
          <w:szCs w:val="36"/>
          <w:lang w:val="sr-Latn-CS"/>
        </w:rPr>
        <w:t xml:space="preserve"> </w:t>
      </w:r>
      <w:r w:rsidRPr="00010055">
        <w:rPr>
          <w:rFonts w:asciiTheme="majorHAnsi" w:hAnsiTheme="majorHAnsi"/>
          <w:sz w:val="36"/>
          <w:szCs w:val="36"/>
          <w:lang w:val="sr-Latn-CS"/>
        </w:rPr>
        <w:t>J</w:t>
      </w:r>
      <w:r w:rsidR="00816804" w:rsidRPr="00010055">
        <w:rPr>
          <w:rFonts w:asciiTheme="majorHAnsi" w:hAnsiTheme="majorHAnsi"/>
          <w:sz w:val="36"/>
          <w:szCs w:val="36"/>
          <w:lang w:val="sr-Latn-CS"/>
        </w:rPr>
        <w:t xml:space="preserve"> </w:t>
      </w:r>
      <w:r w:rsidRPr="00010055">
        <w:rPr>
          <w:rFonts w:asciiTheme="majorHAnsi" w:hAnsiTheme="majorHAnsi"/>
          <w:sz w:val="36"/>
          <w:szCs w:val="36"/>
          <w:lang w:val="sr-Latn-CS"/>
        </w:rPr>
        <w:t>E</w:t>
      </w:r>
      <w:r w:rsidR="00816804" w:rsidRPr="00010055">
        <w:rPr>
          <w:rFonts w:asciiTheme="majorHAnsi" w:hAnsiTheme="majorHAnsi"/>
          <w:sz w:val="36"/>
          <w:szCs w:val="36"/>
          <w:lang w:val="sr-Latn-CS"/>
        </w:rPr>
        <w:t xml:space="preserve"> </w:t>
      </w:r>
      <w:r w:rsidRPr="00010055">
        <w:rPr>
          <w:rFonts w:asciiTheme="majorHAnsi" w:hAnsiTheme="majorHAnsi"/>
          <w:sz w:val="36"/>
          <w:szCs w:val="36"/>
          <w:lang w:val="sr-Latn-CS"/>
        </w:rPr>
        <w:t>Š</w:t>
      </w:r>
      <w:r w:rsidR="00816804" w:rsidRPr="00010055">
        <w:rPr>
          <w:rFonts w:asciiTheme="majorHAnsi" w:hAnsiTheme="majorHAnsi"/>
          <w:sz w:val="36"/>
          <w:szCs w:val="36"/>
          <w:lang w:val="sr-Latn-CS"/>
        </w:rPr>
        <w:t xml:space="preserve"> </w:t>
      </w:r>
      <w:r w:rsidRPr="00010055">
        <w:rPr>
          <w:rFonts w:asciiTheme="majorHAnsi" w:hAnsiTheme="majorHAnsi"/>
          <w:sz w:val="36"/>
          <w:szCs w:val="36"/>
          <w:lang w:val="sr-Latn-CS"/>
        </w:rPr>
        <w:t>T</w:t>
      </w:r>
      <w:r w:rsidR="00816804" w:rsidRPr="00010055">
        <w:rPr>
          <w:rFonts w:asciiTheme="majorHAnsi" w:hAnsiTheme="majorHAnsi"/>
          <w:sz w:val="36"/>
          <w:szCs w:val="36"/>
          <w:lang w:val="sr-Latn-CS"/>
        </w:rPr>
        <w:t xml:space="preserve"> </w:t>
      </w:r>
      <w:r w:rsidRPr="00010055">
        <w:rPr>
          <w:rFonts w:asciiTheme="majorHAnsi" w:hAnsiTheme="majorHAnsi"/>
          <w:sz w:val="36"/>
          <w:szCs w:val="36"/>
          <w:lang w:val="sr-Latn-CS"/>
        </w:rPr>
        <w:t>A</w:t>
      </w:r>
      <w:r w:rsidR="00816804" w:rsidRPr="00010055">
        <w:rPr>
          <w:rFonts w:asciiTheme="majorHAnsi" w:hAnsiTheme="majorHAnsi"/>
          <w:sz w:val="36"/>
          <w:szCs w:val="36"/>
          <w:lang w:val="sr-Latn-CS"/>
        </w:rPr>
        <w:t xml:space="preserve"> </w:t>
      </w:r>
      <w:r w:rsidRPr="00010055">
        <w:rPr>
          <w:rFonts w:asciiTheme="majorHAnsi" w:hAnsiTheme="majorHAnsi"/>
          <w:sz w:val="36"/>
          <w:szCs w:val="36"/>
          <w:lang w:val="sr-Latn-CS"/>
        </w:rPr>
        <w:t xml:space="preserve">J </w:t>
      </w:r>
    </w:p>
    <w:p w:rsidR="00BE71C6" w:rsidRDefault="0017726E" w:rsidP="00BE71C6">
      <w:pPr>
        <w:pStyle w:val="Bezrazmaka"/>
        <w:rPr>
          <w:rFonts w:asciiTheme="majorHAnsi" w:hAnsiTheme="majorHAnsi"/>
          <w:sz w:val="36"/>
          <w:szCs w:val="36"/>
          <w:lang w:val="sr-Latn-CS"/>
        </w:rPr>
      </w:pPr>
      <w:r w:rsidRPr="00010055">
        <w:rPr>
          <w:rFonts w:asciiTheme="majorHAnsi" w:hAnsiTheme="majorHAnsi"/>
          <w:sz w:val="36"/>
          <w:szCs w:val="36"/>
          <w:lang w:val="sr-Latn-CS"/>
        </w:rPr>
        <w:t xml:space="preserve">ZA </w:t>
      </w:r>
      <w:r w:rsidR="0019393E" w:rsidRPr="00010055">
        <w:rPr>
          <w:rFonts w:asciiTheme="majorHAnsi" w:hAnsiTheme="majorHAnsi"/>
          <w:sz w:val="36"/>
          <w:szCs w:val="36"/>
          <w:lang w:val="sr-Latn-CS"/>
        </w:rPr>
        <w:t>201</w:t>
      </w:r>
      <w:r w:rsidR="002D0AA2">
        <w:rPr>
          <w:rFonts w:asciiTheme="majorHAnsi" w:hAnsiTheme="majorHAnsi"/>
          <w:sz w:val="36"/>
          <w:szCs w:val="36"/>
          <w:lang w:val="sr-Latn-CS"/>
        </w:rPr>
        <w:t>4</w:t>
      </w:r>
      <w:r w:rsidR="0019393E" w:rsidRPr="00010055">
        <w:rPr>
          <w:rFonts w:asciiTheme="majorHAnsi" w:hAnsiTheme="majorHAnsi"/>
          <w:sz w:val="36"/>
          <w:szCs w:val="36"/>
          <w:lang w:val="sr-Latn-CS"/>
        </w:rPr>
        <w:t>. GODINU</w:t>
      </w:r>
    </w:p>
    <w:p w:rsidR="00B67832" w:rsidRPr="00010055" w:rsidRDefault="00B67832" w:rsidP="00BE71C6">
      <w:pPr>
        <w:pStyle w:val="Bezrazmaka"/>
        <w:rPr>
          <w:rFonts w:asciiTheme="majorHAnsi" w:hAnsiTheme="majorHAnsi"/>
          <w:sz w:val="36"/>
          <w:szCs w:val="36"/>
          <w:lang w:val="sr-Latn-CS"/>
        </w:rPr>
      </w:pPr>
    </w:p>
    <w:p w:rsidR="00BE71C6" w:rsidRDefault="00010055" w:rsidP="00BE71C6">
      <w:pPr>
        <w:pStyle w:val="Bezrazmaka"/>
        <w:rPr>
          <w:sz w:val="32"/>
          <w:szCs w:val="32"/>
          <w:lang w:val="sr-Latn-CS"/>
        </w:rPr>
      </w:pPr>
      <w:r>
        <w:rPr>
          <w:noProof/>
          <w:lang w:val="sr-Latn-BA" w:eastAsia="sr-Latn-BA"/>
        </w:rPr>
        <w:drawing>
          <wp:anchor distT="0" distB="0" distL="114300" distR="114300" simplePos="0" relativeHeight="251657728" behindDoc="1" locked="0" layoutInCell="1" allowOverlap="1" wp14:anchorId="7E74CC03" wp14:editId="61C38C85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5318760" cy="3763645"/>
            <wp:effectExtent l="0" t="0" r="0" b="8255"/>
            <wp:wrapNone/>
            <wp:docPr id="5" name="Picture 2" descr="KOM velika slika crno bij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 velika slika crno bije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920" cy="376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1C6" w:rsidRDefault="00BE71C6" w:rsidP="00BE71C6">
      <w:pPr>
        <w:pStyle w:val="Bezrazmaka"/>
        <w:rPr>
          <w:sz w:val="32"/>
          <w:szCs w:val="32"/>
          <w:lang w:val="sr-Latn-CS"/>
        </w:rPr>
      </w:pPr>
    </w:p>
    <w:p w:rsidR="00BE71C6" w:rsidRDefault="00BE71C6" w:rsidP="00BE71C6">
      <w:pPr>
        <w:pStyle w:val="Bezrazmaka"/>
        <w:rPr>
          <w:sz w:val="32"/>
          <w:szCs w:val="32"/>
          <w:lang w:val="sr-Latn-CS"/>
        </w:rPr>
      </w:pPr>
    </w:p>
    <w:p w:rsidR="00BE71C6" w:rsidRDefault="00BE71C6" w:rsidP="00BE71C6">
      <w:pPr>
        <w:pStyle w:val="Bezrazmaka"/>
        <w:rPr>
          <w:sz w:val="32"/>
          <w:szCs w:val="32"/>
          <w:lang w:val="sr-Latn-CS"/>
        </w:rPr>
      </w:pPr>
    </w:p>
    <w:p w:rsidR="00BE71C6" w:rsidRDefault="00BE71C6" w:rsidP="00BE71C6">
      <w:pPr>
        <w:pStyle w:val="Bezrazmaka"/>
        <w:rPr>
          <w:sz w:val="32"/>
          <w:szCs w:val="32"/>
          <w:lang w:val="sr-Latn-CS"/>
        </w:rPr>
      </w:pPr>
    </w:p>
    <w:p w:rsidR="00BE71C6" w:rsidRDefault="00BE71C6" w:rsidP="00BE71C6">
      <w:pPr>
        <w:pStyle w:val="Bezrazmaka"/>
        <w:rPr>
          <w:sz w:val="32"/>
          <w:szCs w:val="32"/>
          <w:lang w:val="sr-Latn-CS"/>
        </w:rPr>
      </w:pPr>
    </w:p>
    <w:p w:rsidR="00BE71C6" w:rsidRDefault="00BE71C6" w:rsidP="00BE71C6">
      <w:pPr>
        <w:pStyle w:val="Bezrazmaka"/>
        <w:rPr>
          <w:sz w:val="32"/>
          <w:szCs w:val="32"/>
          <w:lang w:val="sr-Latn-CS"/>
        </w:rPr>
      </w:pPr>
    </w:p>
    <w:p w:rsidR="00BE71C6" w:rsidRDefault="00BE71C6" w:rsidP="00BE71C6">
      <w:pPr>
        <w:pStyle w:val="Bezrazmaka"/>
        <w:rPr>
          <w:sz w:val="32"/>
          <w:szCs w:val="32"/>
          <w:lang w:val="sr-Latn-CS"/>
        </w:rPr>
      </w:pPr>
    </w:p>
    <w:p w:rsidR="00BE71C6" w:rsidRDefault="00BE71C6" w:rsidP="00BE71C6">
      <w:pPr>
        <w:pStyle w:val="Bezrazmaka"/>
        <w:rPr>
          <w:sz w:val="32"/>
          <w:szCs w:val="32"/>
          <w:lang w:val="sr-Latn-CS"/>
        </w:rPr>
      </w:pPr>
    </w:p>
    <w:p w:rsidR="00BE71C6" w:rsidRDefault="00BE71C6" w:rsidP="00BE71C6">
      <w:pPr>
        <w:pStyle w:val="Bezrazmaka"/>
        <w:rPr>
          <w:sz w:val="32"/>
          <w:szCs w:val="32"/>
          <w:lang w:val="sr-Latn-CS"/>
        </w:rPr>
      </w:pPr>
    </w:p>
    <w:p w:rsidR="00BE71C6" w:rsidRDefault="00BE71C6" w:rsidP="00BE71C6">
      <w:pPr>
        <w:pStyle w:val="Bezrazmaka"/>
        <w:rPr>
          <w:sz w:val="32"/>
          <w:szCs w:val="32"/>
          <w:lang w:val="sr-Latn-CS"/>
        </w:rPr>
      </w:pPr>
    </w:p>
    <w:p w:rsidR="00BE71C6" w:rsidRDefault="00BE71C6" w:rsidP="00BE71C6">
      <w:pPr>
        <w:pStyle w:val="Bezrazmaka"/>
        <w:rPr>
          <w:sz w:val="32"/>
          <w:szCs w:val="32"/>
          <w:lang w:val="sr-Latn-CS"/>
        </w:rPr>
      </w:pPr>
    </w:p>
    <w:p w:rsidR="008B2F35" w:rsidRDefault="008B2F35" w:rsidP="00BE71C6">
      <w:pPr>
        <w:pStyle w:val="Bezrazmaka"/>
        <w:rPr>
          <w:rFonts w:ascii="Times New Roman" w:hAnsi="Times New Roman"/>
          <w:sz w:val="28"/>
          <w:szCs w:val="28"/>
          <w:lang w:val="sr-Latn-CS"/>
        </w:rPr>
      </w:pPr>
    </w:p>
    <w:p w:rsidR="008B2F35" w:rsidRDefault="008B2F35" w:rsidP="00BE71C6">
      <w:pPr>
        <w:pStyle w:val="Bezrazmaka"/>
        <w:rPr>
          <w:rFonts w:ascii="Times New Roman" w:hAnsi="Times New Roman"/>
          <w:sz w:val="28"/>
          <w:szCs w:val="28"/>
          <w:lang w:val="sr-Latn-CS"/>
        </w:rPr>
      </w:pPr>
    </w:p>
    <w:p w:rsidR="008B2F35" w:rsidRDefault="008B2F35" w:rsidP="00BE71C6">
      <w:pPr>
        <w:pStyle w:val="Bezrazmaka"/>
        <w:rPr>
          <w:rFonts w:ascii="Times New Roman" w:hAnsi="Times New Roman"/>
          <w:sz w:val="28"/>
          <w:szCs w:val="28"/>
          <w:lang w:val="sr-Latn-CS"/>
        </w:rPr>
      </w:pPr>
    </w:p>
    <w:p w:rsidR="008B2F35" w:rsidRDefault="008B2F35" w:rsidP="00BE71C6">
      <w:pPr>
        <w:pStyle w:val="Bezrazmaka"/>
        <w:rPr>
          <w:rFonts w:ascii="Times New Roman" w:hAnsi="Times New Roman"/>
          <w:sz w:val="28"/>
          <w:szCs w:val="28"/>
          <w:lang w:val="sr-Latn-CS"/>
        </w:rPr>
      </w:pPr>
    </w:p>
    <w:p w:rsidR="00C25B06" w:rsidRDefault="00C25B06" w:rsidP="00BE71C6">
      <w:pPr>
        <w:pStyle w:val="Bezrazmaka"/>
        <w:rPr>
          <w:rFonts w:ascii="Times New Roman" w:hAnsi="Times New Roman"/>
          <w:sz w:val="28"/>
          <w:szCs w:val="28"/>
          <w:lang w:val="sr-Latn-CS"/>
        </w:rPr>
      </w:pPr>
    </w:p>
    <w:p w:rsidR="00F90F9D" w:rsidRPr="00010055" w:rsidRDefault="00804018" w:rsidP="00F90F9D">
      <w:pPr>
        <w:pStyle w:val="Bezrazmaka"/>
        <w:rPr>
          <w:rFonts w:asciiTheme="majorHAnsi" w:hAnsiTheme="majorHAnsi"/>
          <w:sz w:val="32"/>
          <w:szCs w:val="32"/>
          <w:lang w:val="sr-Latn-CS"/>
        </w:rPr>
      </w:pPr>
      <w:r w:rsidRPr="00010055">
        <w:rPr>
          <w:rFonts w:asciiTheme="majorHAnsi" w:hAnsiTheme="majorHAnsi"/>
          <w:sz w:val="32"/>
          <w:szCs w:val="32"/>
          <w:lang w:val="sr-Latn-CS"/>
        </w:rPr>
        <w:t>Bijeljina, februar</w:t>
      </w:r>
      <w:r w:rsidR="0017726E" w:rsidRPr="00010055">
        <w:rPr>
          <w:rFonts w:asciiTheme="majorHAnsi" w:hAnsiTheme="majorHAnsi"/>
          <w:sz w:val="32"/>
          <w:szCs w:val="32"/>
          <w:lang w:val="sr-Latn-CS"/>
        </w:rPr>
        <w:t xml:space="preserve"> 201</w:t>
      </w:r>
      <w:r w:rsidR="002D0AA2">
        <w:rPr>
          <w:rFonts w:asciiTheme="majorHAnsi" w:hAnsiTheme="majorHAnsi"/>
          <w:sz w:val="32"/>
          <w:szCs w:val="32"/>
          <w:lang w:val="sr-Latn-CS"/>
        </w:rPr>
        <w:t>5</w:t>
      </w:r>
      <w:r w:rsidR="00BE71C6" w:rsidRPr="00010055">
        <w:rPr>
          <w:rFonts w:asciiTheme="majorHAnsi" w:hAnsiTheme="majorHAnsi"/>
          <w:sz w:val="32"/>
          <w:szCs w:val="32"/>
          <w:lang w:val="sr-Latn-CS"/>
        </w:rPr>
        <w:t>. godine</w:t>
      </w:r>
    </w:p>
    <w:p w:rsidR="00F90F9D" w:rsidRDefault="00F90F9D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F01784">
        <w:rPr>
          <w:b/>
          <w:sz w:val="28"/>
          <w:szCs w:val="28"/>
        </w:rPr>
        <w:lastRenderedPageBreak/>
        <w:t>SADRŽAJ:</w:t>
      </w:r>
    </w:p>
    <w:p w:rsidR="00576CA6" w:rsidRPr="00F01784" w:rsidRDefault="00576CA6">
      <w:pPr>
        <w:rPr>
          <w:b/>
          <w:sz w:val="28"/>
          <w:szCs w:val="28"/>
        </w:rPr>
      </w:pPr>
    </w:p>
    <w:p w:rsidR="00F01784" w:rsidRDefault="00F90F9D" w:rsidP="00F0752C">
      <w:pPr>
        <w:pStyle w:val="Pasussalistom"/>
        <w:numPr>
          <w:ilvl w:val="0"/>
          <w:numId w:val="39"/>
        </w:numPr>
        <w:rPr>
          <w:sz w:val="22"/>
          <w:szCs w:val="22"/>
        </w:rPr>
      </w:pPr>
      <w:r w:rsidRPr="00F01784">
        <w:rPr>
          <w:sz w:val="22"/>
          <w:szCs w:val="22"/>
        </w:rPr>
        <w:t xml:space="preserve">OSNOVNI  PODACI  O  DRUŠTVU </w:t>
      </w:r>
      <w:r w:rsidR="00F01784">
        <w:rPr>
          <w:sz w:val="22"/>
          <w:szCs w:val="22"/>
        </w:rPr>
        <w:t xml:space="preserve"> ..............................................................................</w:t>
      </w:r>
      <w:r w:rsidR="00F01784">
        <w:rPr>
          <w:sz w:val="22"/>
          <w:szCs w:val="22"/>
        </w:rPr>
        <w:tab/>
        <w:t xml:space="preserve">  </w:t>
      </w:r>
      <w:r w:rsidR="00482AAD">
        <w:rPr>
          <w:sz w:val="22"/>
          <w:szCs w:val="22"/>
        </w:rPr>
        <w:t>3</w:t>
      </w:r>
    </w:p>
    <w:p w:rsidR="00F01784" w:rsidRPr="00F01784" w:rsidRDefault="00F01784" w:rsidP="00F0752C">
      <w:pPr>
        <w:pStyle w:val="Pasussalistom"/>
        <w:numPr>
          <w:ilvl w:val="0"/>
          <w:numId w:val="39"/>
        </w:numPr>
        <w:rPr>
          <w:sz w:val="22"/>
          <w:szCs w:val="22"/>
        </w:rPr>
      </w:pPr>
      <w:r w:rsidRPr="00F01784">
        <w:rPr>
          <w:sz w:val="22"/>
          <w:szCs w:val="22"/>
        </w:rPr>
        <w:t>SNOVA ZA IZRADU FINANSIJSKIH IZVJEŠTAJA DRUŠTVA</w:t>
      </w:r>
      <w:r>
        <w:rPr>
          <w:sz w:val="22"/>
          <w:szCs w:val="22"/>
        </w:rPr>
        <w:t xml:space="preserve"> ................................</w:t>
      </w:r>
      <w:r>
        <w:rPr>
          <w:sz w:val="22"/>
          <w:szCs w:val="22"/>
        </w:rPr>
        <w:tab/>
        <w:t xml:space="preserve">  </w:t>
      </w:r>
      <w:r w:rsidR="00482AAD">
        <w:rPr>
          <w:sz w:val="22"/>
          <w:szCs w:val="22"/>
        </w:rPr>
        <w:t>5</w:t>
      </w:r>
    </w:p>
    <w:p w:rsidR="006A5DF7" w:rsidRDefault="00B47018" w:rsidP="00F0752C">
      <w:pPr>
        <w:pStyle w:val="Pasussalistom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BI</w:t>
      </w:r>
      <w:r w:rsidR="006A5DF7">
        <w:rPr>
          <w:sz w:val="22"/>
          <w:szCs w:val="22"/>
        </w:rPr>
        <w:t>LANS   STANJ</w:t>
      </w:r>
      <w:r w:rsidR="006A5DF7" w:rsidRPr="006A5DF7">
        <w:rPr>
          <w:sz w:val="22"/>
          <w:szCs w:val="22"/>
        </w:rPr>
        <w:t>A</w:t>
      </w:r>
      <w:r w:rsidR="006A5DF7">
        <w:rPr>
          <w:sz w:val="22"/>
          <w:szCs w:val="22"/>
        </w:rPr>
        <w:t xml:space="preserve"> .............................................................................</w:t>
      </w:r>
      <w:r w:rsidR="00763412">
        <w:rPr>
          <w:sz w:val="22"/>
          <w:szCs w:val="22"/>
        </w:rPr>
        <w:t>..............................</w:t>
      </w:r>
      <w:r w:rsidR="00763412">
        <w:rPr>
          <w:sz w:val="22"/>
          <w:szCs w:val="22"/>
        </w:rPr>
        <w:tab/>
        <w:t xml:space="preserve">  6</w:t>
      </w:r>
    </w:p>
    <w:p w:rsidR="006A5DF7" w:rsidRDefault="006A5DF7" w:rsidP="00F0752C">
      <w:pPr>
        <w:pStyle w:val="Pasussalistom"/>
        <w:numPr>
          <w:ilvl w:val="0"/>
          <w:numId w:val="41"/>
        </w:numPr>
        <w:rPr>
          <w:sz w:val="22"/>
          <w:szCs w:val="22"/>
        </w:rPr>
      </w:pPr>
      <w:r w:rsidRPr="00576CA6">
        <w:rPr>
          <w:i/>
          <w:caps/>
          <w:sz w:val="22"/>
          <w:szCs w:val="22"/>
        </w:rPr>
        <w:t>Aktiva</w:t>
      </w:r>
      <w:r w:rsidRPr="00576CA6"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</w:t>
      </w:r>
      <w:r>
        <w:rPr>
          <w:sz w:val="22"/>
          <w:szCs w:val="22"/>
        </w:rPr>
        <w:tab/>
      </w:r>
      <w:r w:rsidR="00763412">
        <w:rPr>
          <w:sz w:val="22"/>
          <w:szCs w:val="22"/>
        </w:rPr>
        <w:t xml:space="preserve">  7</w:t>
      </w:r>
    </w:p>
    <w:p w:rsidR="00D54C0E" w:rsidRDefault="00D54C0E" w:rsidP="00F0752C">
      <w:pPr>
        <w:pStyle w:val="Pasussalistom"/>
        <w:numPr>
          <w:ilvl w:val="2"/>
          <w:numId w:val="42"/>
        </w:numPr>
        <w:ind w:hanging="175"/>
        <w:rPr>
          <w:sz w:val="22"/>
          <w:szCs w:val="22"/>
        </w:rPr>
      </w:pPr>
      <w:r w:rsidRPr="009E5058">
        <w:rPr>
          <w:i/>
          <w:sz w:val="22"/>
          <w:szCs w:val="22"/>
        </w:rPr>
        <w:t>Stalna imovina</w:t>
      </w:r>
      <w:r w:rsidR="009E5058">
        <w:rPr>
          <w:sz w:val="22"/>
          <w:szCs w:val="22"/>
        </w:rPr>
        <w:t xml:space="preserve"> ............................................................</w:t>
      </w:r>
      <w:r w:rsidR="00763412">
        <w:rPr>
          <w:sz w:val="22"/>
          <w:szCs w:val="22"/>
        </w:rPr>
        <w:t>..............................</w:t>
      </w:r>
      <w:r w:rsidR="00763412">
        <w:rPr>
          <w:sz w:val="22"/>
          <w:szCs w:val="22"/>
        </w:rPr>
        <w:tab/>
        <w:t xml:space="preserve">  7</w:t>
      </w:r>
    </w:p>
    <w:p w:rsidR="009E5058" w:rsidRPr="00D54C0E" w:rsidRDefault="009E5058" w:rsidP="00F0752C">
      <w:pPr>
        <w:pStyle w:val="Pasussalistom"/>
        <w:numPr>
          <w:ilvl w:val="2"/>
          <w:numId w:val="42"/>
        </w:numPr>
        <w:ind w:hanging="175"/>
        <w:rPr>
          <w:sz w:val="22"/>
          <w:szCs w:val="22"/>
        </w:rPr>
      </w:pPr>
      <w:r w:rsidRPr="009E5058">
        <w:rPr>
          <w:i/>
          <w:sz w:val="22"/>
          <w:szCs w:val="22"/>
        </w:rPr>
        <w:t>Zalihe</w:t>
      </w:r>
      <w:r>
        <w:rPr>
          <w:sz w:val="22"/>
          <w:szCs w:val="22"/>
        </w:rPr>
        <w:t xml:space="preserve"> ..........................................................................</w:t>
      </w:r>
      <w:r w:rsidR="00763412">
        <w:rPr>
          <w:sz w:val="22"/>
          <w:szCs w:val="22"/>
        </w:rPr>
        <w:t>..............................</w:t>
      </w:r>
      <w:r w:rsidR="00763412">
        <w:rPr>
          <w:sz w:val="22"/>
          <w:szCs w:val="22"/>
        </w:rPr>
        <w:tab/>
        <w:t xml:space="preserve">  8</w:t>
      </w:r>
    </w:p>
    <w:p w:rsidR="009E5058" w:rsidRPr="009E5058" w:rsidRDefault="009E5058" w:rsidP="00F0752C">
      <w:pPr>
        <w:pStyle w:val="Pasussalistom"/>
        <w:numPr>
          <w:ilvl w:val="2"/>
          <w:numId w:val="42"/>
        </w:numPr>
        <w:ind w:hanging="175"/>
        <w:rPr>
          <w:i/>
          <w:sz w:val="22"/>
          <w:szCs w:val="22"/>
        </w:rPr>
      </w:pPr>
      <w:r w:rsidRPr="009E5058">
        <w:rPr>
          <w:i/>
          <w:sz w:val="22"/>
          <w:szCs w:val="22"/>
        </w:rPr>
        <w:t>Potraživanja od kupaca</w:t>
      </w:r>
      <w:r>
        <w:rPr>
          <w:sz w:val="22"/>
          <w:szCs w:val="22"/>
        </w:rPr>
        <w:t xml:space="preserve"> ..............................................</w:t>
      </w:r>
      <w:r w:rsidR="00763412">
        <w:rPr>
          <w:sz w:val="22"/>
          <w:szCs w:val="22"/>
        </w:rPr>
        <w:t>..............................</w:t>
      </w:r>
      <w:r w:rsidR="00763412">
        <w:rPr>
          <w:sz w:val="22"/>
          <w:szCs w:val="22"/>
        </w:rPr>
        <w:tab/>
        <w:t xml:space="preserve">  9</w:t>
      </w:r>
    </w:p>
    <w:p w:rsidR="00323307" w:rsidRPr="00323307" w:rsidRDefault="00323307" w:rsidP="00F0752C">
      <w:pPr>
        <w:pStyle w:val="Pasussalistom"/>
        <w:numPr>
          <w:ilvl w:val="2"/>
          <w:numId w:val="42"/>
        </w:numPr>
        <w:ind w:hanging="175"/>
        <w:rPr>
          <w:sz w:val="22"/>
          <w:szCs w:val="22"/>
        </w:rPr>
      </w:pPr>
      <w:r w:rsidRPr="00D66520">
        <w:rPr>
          <w:i/>
          <w:sz w:val="22"/>
          <w:szCs w:val="22"/>
        </w:rPr>
        <w:t>Potraživanja iz specifičnih poslova</w:t>
      </w:r>
      <w:r>
        <w:rPr>
          <w:sz w:val="22"/>
          <w:szCs w:val="22"/>
        </w:rPr>
        <w:t xml:space="preserve"> ..........................................................</w:t>
      </w:r>
      <w:r w:rsidR="00763412">
        <w:rPr>
          <w:sz w:val="22"/>
          <w:szCs w:val="22"/>
        </w:rPr>
        <w:tab/>
        <w:t>10</w:t>
      </w:r>
    </w:p>
    <w:p w:rsidR="00576CA6" w:rsidRPr="00576CA6" w:rsidRDefault="00576CA6" w:rsidP="00F0752C">
      <w:pPr>
        <w:pStyle w:val="Pasussalistom"/>
        <w:numPr>
          <w:ilvl w:val="2"/>
          <w:numId w:val="42"/>
        </w:numPr>
        <w:ind w:hanging="175"/>
        <w:rPr>
          <w:i/>
          <w:sz w:val="22"/>
          <w:szCs w:val="22"/>
        </w:rPr>
      </w:pPr>
      <w:r w:rsidRPr="00576CA6">
        <w:rPr>
          <w:i/>
          <w:sz w:val="22"/>
          <w:szCs w:val="22"/>
        </w:rPr>
        <w:t>Druga kratkoročna potraživanja</w:t>
      </w:r>
      <w:r>
        <w:rPr>
          <w:sz w:val="22"/>
          <w:szCs w:val="22"/>
        </w:rPr>
        <w:t xml:space="preserve"> ................................</w:t>
      </w:r>
      <w:r w:rsidR="00763412">
        <w:rPr>
          <w:sz w:val="22"/>
          <w:szCs w:val="22"/>
        </w:rPr>
        <w:t>..............................</w:t>
      </w:r>
      <w:r w:rsidR="00763412">
        <w:rPr>
          <w:sz w:val="22"/>
          <w:szCs w:val="22"/>
        </w:rPr>
        <w:tab/>
        <w:t>10</w:t>
      </w:r>
    </w:p>
    <w:p w:rsidR="00576CA6" w:rsidRPr="00576CA6" w:rsidRDefault="00576CA6" w:rsidP="00F0752C">
      <w:pPr>
        <w:pStyle w:val="Pasussalistom"/>
        <w:numPr>
          <w:ilvl w:val="2"/>
          <w:numId w:val="42"/>
        </w:numPr>
        <w:ind w:hanging="175"/>
        <w:rPr>
          <w:sz w:val="22"/>
          <w:szCs w:val="22"/>
        </w:rPr>
      </w:pPr>
      <w:r w:rsidRPr="00576CA6">
        <w:rPr>
          <w:i/>
          <w:sz w:val="22"/>
          <w:szCs w:val="22"/>
        </w:rPr>
        <w:t xml:space="preserve">Kratkoročni finansijski </w:t>
      </w:r>
      <w:proofErr w:type="spellStart"/>
      <w:r w:rsidRPr="00576CA6">
        <w:rPr>
          <w:i/>
          <w:sz w:val="22"/>
          <w:szCs w:val="22"/>
        </w:rPr>
        <w:t>plasmani</w:t>
      </w:r>
      <w:proofErr w:type="spellEnd"/>
      <w:r>
        <w:rPr>
          <w:sz w:val="22"/>
          <w:szCs w:val="22"/>
        </w:rPr>
        <w:t xml:space="preserve"> ..............................................................</w:t>
      </w:r>
      <w:r>
        <w:rPr>
          <w:sz w:val="22"/>
          <w:szCs w:val="22"/>
        </w:rPr>
        <w:tab/>
        <w:t>1</w:t>
      </w:r>
      <w:r w:rsidR="00763412">
        <w:rPr>
          <w:sz w:val="22"/>
          <w:szCs w:val="22"/>
        </w:rPr>
        <w:t>0</w:t>
      </w:r>
    </w:p>
    <w:p w:rsidR="00576CA6" w:rsidRPr="00576CA6" w:rsidRDefault="00576CA6" w:rsidP="00F0752C">
      <w:pPr>
        <w:pStyle w:val="Pasussalistom"/>
        <w:numPr>
          <w:ilvl w:val="2"/>
          <w:numId w:val="42"/>
        </w:numPr>
        <w:ind w:hanging="175"/>
        <w:rPr>
          <w:sz w:val="22"/>
          <w:szCs w:val="22"/>
        </w:rPr>
      </w:pPr>
      <w:r w:rsidRPr="00576CA6">
        <w:rPr>
          <w:i/>
          <w:sz w:val="22"/>
          <w:szCs w:val="22"/>
        </w:rPr>
        <w:t>Gotovina</w:t>
      </w:r>
      <w:r>
        <w:rPr>
          <w:sz w:val="22"/>
          <w:szCs w:val="22"/>
        </w:rPr>
        <w:t xml:space="preserve"> ....................................................................................................</w:t>
      </w:r>
      <w:r>
        <w:rPr>
          <w:sz w:val="22"/>
          <w:szCs w:val="22"/>
        </w:rPr>
        <w:tab/>
        <w:t>1</w:t>
      </w:r>
      <w:r w:rsidR="00763412">
        <w:rPr>
          <w:sz w:val="22"/>
          <w:szCs w:val="22"/>
        </w:rPr>
        <w:t>1</w:t>
      </w:r>
    </w:p>
    <w:p w:rsidR="00D54C0E" w:rsidRPr="00576CA6" w:rsidRDefault="00576CA6" w:rsidP="00F0752C">
      <w:pPr>
        <w:pStyle w:val="Pasussalistom"/>
        <w:numPr>
          <w:ilvl w:val="2"/>
          <w:numId w:val="42"/>
        </w:numPr>
        <w:ind w:hanging="175"/>
        <w:rPr>
          <w:sz w:val="22"/>
          <w:szCs w:val="22"/>
        </w:rPr>
      </w:pPr>
      <w:r w:rsidRPr="00576CA6">
        <w:rPr>
          <w:i/>
          <w:sz w:val="22"/>
          <w:szCs w:val="22"/>
        </w:rPr>
        <w:t>Aktivna vremenska razgraničenja</w:t>
      </w:r>
      <w:r>
        <w:rPr>
          <w:sz w:val="22"/>
          <w:szCs w:val="22"/>
        </w:rPr>
        <w:t xml:space="preserve"> .............................................................</w:t>
      </w:r>
      <w:r>
        <w:rPr>
          <w:sz w:val="22"/>
          <w:szCs w:val="22"/>
        </w:rPr>
        <w:tab/>
        <w:t>1</w:t>
      </w:r>
      <w:r w:rsidR="00763412">
        <w:rPr>
          <w:sz w:val="22"/>
          <w:szCs w:val="22"/>
        </w:rPr>
        <w:t>1</w:t>
      </w:r>
    </w:p>
    <w:p w:rsidR="006A5DF7" w:rsidRDefault="006A5DF7" w:rsidP="00F0752C">
      <w:pPr>
        <w:pStyle w:val="Pasussalistom"/>
        <w:numPr>
          <w:ilvl w:val="0"/>
          <w:numId w:val="41"/>
        </w:numPr>
        <w:rPr>
          <w:sz w:val="22"/>
          <w:szCs w:val="22"/>
        </w:rPr>
      </w:pPr>
      <w:r w:rsidRPr="00576CA6">
        <w:rPr>
          <w:i/>
          <w:caps/>
          <w:sz w:val="22"/>
          <w:szCs w:val="22"/>
        </w:rPr>
        <w:t>Pasiva</w:t>
      </w:r>
      <w:r>
        <w:rPr>
          <w:sz w:val="22"/>
          <w:szCs w:val="22"/>
        </w:rPr>
        <w:t xml:space="preserve"> .................</w:t>
      </w:r>
      <w:r w:rsidR="00576CA6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.................................................................................................</w:t>
      </w:r>
      <w:r>
        <w:rPr>
          <w:sz w:val="22"/>
          <w:szCs w:val="22"/>
        </w:rPr>
        <w:tab/>
        <w:t>1</w:t>
      </w:r>
      <w:r w:rsidR="00763412">
        <w:rPr>
          <w:sz w:val="22"/>
          <w:szCs w:val="22"/>
        </w:rPr>
        <w:t>1</w:t>
      </w:r>
    </w:p>
    <w:p w:rsidR="00D8146B" w:rsidRPr="00D8146B" w:rsidRDefault="00D8146B" w:rsidP="00F0752C">
      <w:pPr>
        <w:pStyle w:val="Pasussalistom"/>
        <w:numPr>
          <w:ilvl w:val="0"/>
          <w:numId w:val="43"/>
        </w:numPr>
        <w:ind w:hanging="175"/>
        <w:rPr>
          <w:i/>
          <w:sz w:val="22"/>
          <w:szCs w:val="22"/>
        </w:rPr>
      </w:pPr>
      <w:r w:rsidRPr="00D8146B">
        <w:rPr>
          <w:i/>
          <w:sz w:val="22"/>
          <w:szCs w:val="22"/>
        </w:rPr>
        <w:t>Kapital</w:t>
      </w:r>
      <w:r>
        <w:rPr>
          <w:i/>
          <w:sz w:val="22"/>
          <w:szCs w:val="22"/>
        </w:rPr>
        <w:t xml:space="preserve"> </w:t>
      </w:r>
      <w:r w:rsidRPr="00D8146B">
        <w:rPr>
          <w:sz w:val="22"/>
          <w:szCs w:val="22"/>
        </w:rPr>
        <w:t>......................................................................................................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1</w:t>
      </w:r>
      <w:r w:rsidR="00763412">
        <w:rPr>
          <w:sz w:val="22"/>
          <w:szCs w:val="22"/>
        </w:rPr>
        <w:t>1</w:t>
      </w:r>
    </w:p>
    <w:p w:rsidR="00D8146B" w:rsidRPr="00763412" w:rsidRDefault="00D8146B" w:rsidP="00F0752C">
      <w:pPr>
        <w:pStyle w:val="Pasussalistom"/>
        <w:numPr>
          <w:ilvl w:val="0"/>
          <w:numId w:val="43"/>
        </w:numPr>
        <w:ind w:hanging="175"/>
        <w:rPr>
          <w:i/>
          <w:sz w:val="22"/>
          <w:szCs w:val="22"/>
        </w:rPr>
      </w:pPr>
      <w:r w:rsidRPr="00D8146B">
        <w:rPr>
          <w:i/>
          <w:sz w:val="22"/>
          <w:szCs w:val="22"/>
        </w:rPr>
        <w:t>Dugoročna rezervisanja (AOP-126 do 131)</w:t>
      </w:r>
      <w:r w:rsidR="0017650E">
        <w:rPr>
          <w:sz w:val="22"/>
          <w:szCs w:val="22"/>
        </w:rPr>
        <w:t>..............................................</w:t>
      </w:r>
      <w:r w:rsidR="0017650E">
        <w:rPr>
          <w:sz w:val="22"/>
          <w:szCs w:val="22"/>
        </w:rPr>
        <w:tab/>
        <w:t>1</w:t>
      </w:r>
      <w:r w:rsidR="00763412">
        <w:rPr>
          <w:sz w:val="22"/>
          <w:szCs w:val="22"/>
        </w:rPr>
        <w:t>2</w:t>
      </w:r>
    </w:p>
    <w:p w:rsidR="00763412" w:rsidRPr="0017650E" w:rsidRDefault="00763412" w:rsidP="00F0752C">
      <w:pPr>
        <w:pStyle w:val="Pasussalistom"/>
        <w:numPr>
          <w:ilvl w:val="0"/>
          <w:numId w:val="43"/>
        </w:numPr>
        <w:ind w:hanging="175"/>
        <w:rPr>
          <w:i/>
          <w:sz w:val="22"/>
          <w:szCs w:val="22"/>
        </w:rPr>
      </w:pPr>
      <w:r>
        <w:rPr>
          <w:i/>
          <w:sz w:val="22"/>
          <w:szCs w:val="22"/>
        </w:rPr>
        <w:t>Kratkoročne finansijske obaveze</w:t>
      </w:r>
      <w:r w:rsidRPr="00D8146B">
        <w:rPr>
          <w:i/>
          <w:sz w:val="22"/>
          <w:szCs w:val="22"/>
        </w:rPr>
        <w:t>)</w:t>
      </w:r>
      <w:r>
        <w:rPr>
          <w:sz w:val="22"/>
          <w:szCs w:val="22"/>
        </w:rPr>
        <w:t>..............................................................  12</w:t>
      </w:r>
    </w:p>
    <w:p w:rsidR="0017650E" w:rsidRPr="0017650E" w:rsidRDefault="00C6305A" w:rsidP="00F0752C">
      <w:pPr>
        <w:pStyle w:val="Pasussalistom"/>
        <w:numPr>
          <w:ilvl w:val="0"/>
          <w:numId w:val="43"/>
        </w:numPr>
        <w:ind w:hanging="175"/>
        <w:rPr>
          <w:i/>
          <w:sz w:val="22"/>
          <w:szCs w:val="22"/>
        </w:rPr>
      </w:pPr>
      <w:r>
        <w:rPr>
          <w:i/>
          <w:sz w:val="22"/>
          <w:szCs w:val="22"/>
        </w:rPr>
        <w:t>Obaveze iz poslovanja</w:t>
      </w:r>
      <w:r w:rsidR="0017650E">
        <w:rPr>
          <w:sz w:val="22"/>
          <w:szCs w:val="22"/>
        </w:rPr>
        <w:t>................................................................................</w:t>
      </w:r>
      <w:r w:rsidR="0017650E">
        <w:rPr>
          <w:sz w:val="22"/>
          <w:szCs w:val="22"/>
        </w:rPr>
        <w:tab/>
        <w:t>1</w:t>
      </w:r>
      <w:r>
        <w:rPr>
          <w:sz w:val="22"/>
          <w:szCs w:val="22"/>
        </w:rPr>
        <w:t>2</w:t>
      </w:r>
    </w:p>
    <w:p w:rsidR="0017650E" w:rsidRPr="0017650E" w:rsidRDefault="0017650E" w:rsidP="00F0752C">
      <w:pPr>
        <w:pStyle w:val="Pasussalistom"/>
        <w:numPr>
          <w:ilvl w:val="0"/>
          <w:numId w:val="43"/>
        </w:numPr>
        <w:ind w:hanging="175"/>
        <w:rPr>
          <w:i/>
          <w:sz w:val="22"/>
          <w:szCs w:val="22"/>
        </w:rPr>
      </w:pPr>
      <w:r w:rsidRPr="0017650E">
        <w:rPr>
          <w:i/>
          <w:sz w:val="22"/>
          <w:szCs w:val="22"/>
        </w:rPr>
        <w:t>Ostale obaveze iz specifičnih poslova</w:t>
      </w:r>
      <w:r>
        <w:rPr>
          <w:sz w:val="22"/>
          <w:szCs w:val="22"/>
        </w:rPr>
        <w:t xml:space="preserve"> .......................................................</w:t>
      </w:r>
      <w:r>
        <w:rPr>
          <w:sz w:val="22"/>
          <w:szCs w:val="22"/>
        </w:rPr>
        <w:tab/>
        <w:t>1</w:t>
      </w:r>
      <w:r w:rsidR="00C6305A">
        <w:rPr>
          <w:sz w:val="22"/>
          <w:szCs w:val="22"/>
        </w:rPr>
        <w:t>3</w:t>
      </w:r>
    </w:p>
    <w:p w:rsidR="0017650E" w:rsidRPr="0017650E" w:rsidRDefault="00C6305A" w:rsidP="00F0752C">
      <w:pPr>
        <w:pStyle w:val="Pasussalistom"/>
        <w:numPr>
          <w:ilvl w:val="0"/>
          <w:numId w:val="43"/>
        </w:numPr>
        <w:ind w:hanging="175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Druge obaveze </w:t>
      </w:r>
      <w:r>
        <w:rPr>
          <w:sz w:val="22"/>
          <w:szCs w:val="22"/>
        </w:rPr>
        <w:t>.........................................................................................</w:t>
      </w:r>
      <w:r w:rsidR="0017650E" w:rsidRPr="0017650E">
        <w:rPr>
          <w:i/>
          <w:sz w:val="22"/>
          <w:szCs w:val="22"/>
        </w:rPr>
        <w:t>.</w:t>
      </w:r>
      <w:r w:rsidR="0017650E">
        <w:rPr>
          <w:sz w:val="22"/>
          <w:szCs w:val="22"/>
        </w:rPr>
        <w:tab/>
        <w:t>1</w:t>
      </w:r>
      <w:r>
        <w:rPr>
          <w:sz w:val="22"/>
          <w:szCs w:val="22"/>
        </w:rPr>
        <w:t>3</w:t>
      </w:r>
    </w:p>
    <w:p w:rsidR="0017650E" w:rsidRPr="0017650E" w:rsidRDefault="0017650E" w:rsidP="00F0752C">
      <w:pPr>
        <w:pStyle w:val="Pasussalistom"/>
        <w:numPr>
          <w:ilvl w:val="0"/>
          <w:numId w:val="43"/>
        </w:numPr>
        <w:ind w:hanging="175"/>
        <w:rPr>
          <w:i/>
          <w:sz w:val="22"/>
          <w:szCs w:val="22"/>
        </w:rPr>
      </w:pPr>
      <w:r w:rsidRPr="0017650E">
        <w:rPr>
          <w:i/>
          <w:sz w:val="22"/>
          <w:szCs w:val="22"/>
        </w:rPr>
        <w:t xml:space="preserve">Obaveze za ostale poreze, doprinose i druge </w:t>
      </w:r>
      <w:proofErr w:type="spellStart"/>
      <w:r w:rsidRPr="0017650E">
        <w:rPr>
          <w:i/>
          <w:sz w:val="22"/>
          <w:szCs w:val="22"/>
        </w:rPr>
        <w:t>dadžbine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</w:t>
      </w:r>
      <w:r>
        <w:rPr>
          <w:sz w:val="22"/>
          <w:szCs w:val="22"/>
        </w:rPr>
        <w:tab/>
      </w:r>
      <w:r w:rsidR="00C6305A">
        <w:rPr>
          <w:sz w:val="22"/>
          <w:szCs w:val="22"/>
        </w:rPr>
        <w:t>13</w:t>
      </w:r>
    </w:p>
    <w:p w:rsidR="0017650E" w:rsidRPr="000C6D70" w:rsidRDefault="0017650E" w:rsidP="00F0752C">
      <w:pPr>
        <w:pStyle w:val="Pasussalistom"/>
        <w:numPr>
          <w:ilvl w:val="0"/>
          <w:numId w:val="43"/>
        </w:numPr>
        <w:ind w:hanging="175"/>
        <w:rPr>
          <w:i/>
          <w:sz w:val="22"/>
          <w:szCs w:val="22"/>
        </w:rPr>
      </w:pPr>
      <w:r w:rsidRPr="0017650E">
        <w:rPr>
          <w:i/>
          <w:sz w:val="22"/>
          <w:szCs w:val="22"/>
        </w:rPr>
        <w:t>Pasivna vremenska razgraničenja</w:t>
      </w:r>
      <w:r>
        <w:rPr>
          <w:i/>
          <w:sz w:val="22"/>
          <w:szCs w:val="22"/>
        </w:rPr>
        <w:t xml:space="preserve"> </w:t>
      </w:r>
      <w:r w:rsidRPr="0017650E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...............................</w:t>
      </w:r>
      <w:r>
        <w:rPr>
          <w:sz w:val="22"/>
          <w:szCs w:val="22"/>
        </w:rPr>
        <w:tab/>
      </w:r>
      <w:r w:rsidR="00C6305A">
        <w:rPr>
          <w:sz w:val="22"/>
          <w:szCs w:val="22"/>
        </w:rPr>
        <w:t>13</w:t>
      </w:r>
    </w:p>
    <w:p w:rsidR="00F01784" w:rsidRDefault="0017650E" w:rsidP="00F0752C">
      <w:pPr>
        <w:pStyle w:val="Pasussalistom"/>
        <w:numPr>
          <w:ilvl w:val="0"/>
          <w:numId w:val="39"/>
        </w:numPr>
        <w:rPr>
          <w:sz w:val="22"/>
          <w:szCs w:val="22"/>
        </w:rPr>
      </w:pPr>
      <w:r w:rsidRPr="0017650E">
        <w:rPr>
          <w:sz w:val="22"/>
          <w:szCs w:val="22"/>
        </w:rPr>
        <w:t>BILANS USPJEHA</w:t>
      </w:r>
      <w:r>
        <w:rPr>
          <w:sz w:val="22"/>
          <w:szCs w:val="22"/>
        </w:rPr>
        <w:t xml:space="preserve"> </w:t>
      </w:r>
      <w:r w:rsidR="00447DDC">
        <w:rPr>
          <w:sz w:val="22"/>
          <w:szCs w:val="22"/>
        </w:rPr>
        <w:t>..............................................................................</w:t>
      </w:r>
      <w:r w:rsidR="00C6305A">
        <w:rPr>
          <w:sz w:val="22"/>
          <w:szCs w:val="22"/>
        </w:rPr>
        <w:t>..............................</w:t>
      </w:r>
      <w:r w:rsidR="00C6305A">
        <w:rPr>
          <w:sz w:val="22"/>
          <w:szCs w:val="22"/>
        </w:rPr>
        <w:tab/>
        <w:t>14</w:t>
      </w:r>
    </w:p>
    <w:p w:rsidR="00447DDC" w:rsidRDefault="00447DDC" w:rsidP="00F0752C">
      <w:pPr>
        <w:pStyle w:val="Pasussalistom"/>
        <w:numPr>
          <w:ilvl w:val="0"/>
          <w:numId w:val="44"/>
        </w:numPr>
        <w:rPr>
          <w:sz w:val="22"/>
          <w:szCs w:val="22"/>
        </w:rPr>
      </w:pPr>
      <w:r w:rsidRPr="00CD3125">
        <w:rPr>
          <w:i/>
          <w:sz w:val="22"/>
          <w:szCs w:val="22"/>
        </w:rPr>
        <w:t>PRIHODI</w:t>
      </w:r>
      <w:r>
        <w:rPr>
          <w:sz w:val="22"/>
          <w:szCs w:val="22"/>
        </w:rPr>
        <w:t xml:space="preserve"> ...............................................................................................................</w:t>
      </w:r>
      <w:r>
        <w:rPr>
          <w:sz w:val="22"/>
          <w:szCs w:val="22"/>
        </w:rPr>
        <w:tab/>
      </w:r>
      <w:r w:rsidR="00C6305A">
        <w:rPr>
          <w:sz w:val="22"/>
          <w:szCs w:val="22"/>
        </w:rPr>
        <w:t>15</w:t>
      </w:r>
    </w:p>
    <w:p w:rsidR="00CD3125" w:rsidRPr="00CD3125" w:rsidRDefault="00CD3125" w:rsidP="00F0752C">
      <w:pPr>
        <w:pStyle w:val="Pasussalistom"/>
        <w:numPr>
          <w:ilvl w:val="0"/>
          <w:numId w:val="44"/>
        </w:numPr>
        <w:rPr>
          <w:i/>
          <w:sz w:val="22"/>
          <w:szCs w:val="22"/>
        </w:rPr>
      </w:pPr>
      <w:r w:rsidRPr="00CD3125">
        <w:rPr>
          <w:i/>
          <w:sz w:val="22"/>
          <w:szCs w:val="22"/>
        </w:rPr>
        <w:t>RASHODI</w:t>
      </w:r>
      <w:r>
        <w:rPr>
          <w:sz w:val="22"/>
          <w:szCs w:val="22"/>
        </w:rPr>
        <w:t xml:space="preserve"> ...............................................................................................................</w:t>
      </w:r>
      <w:r>
        <w:rPr>
          <w:sz w:val="22"/>
          <w:szCs w:val="22"/>
        </w:rPr>
        <w:tab/>
      </w:r>
      <w:r w:rsidR="00C6305A">
        <w:rPr>
          <w:sz w:val="22"/>
          <w:szCs w:val="22"/>
        </w:rPr>
        <w:t>18</w:t>
      </w:r>
    </w:p>
    <w:p w:rsidR="00BF35AF" w:rsidRPr="00BF35AF" w:rsidRDefault="00C6305A" w:rsidP="00F0752C">
      <w:pPr>
        <w:pStyle w:val="Pasussalistom"/>
        <w:numPr>
          <w:ilvl w:val="0"/>
          <w:numId w:val="44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NETO GU</w:t>
      </w:r>
      <w:r w:rsidR="00BF35AF" w:rsidRPr="00BF35AF">
        <w:rPr>
          <w:i/>
          <w:sz w:val="22"/>
          <w:szCs w:val="22"/>
        </w:rPr>
        <w:t>BITAK</w:t>
      </w:r>
      <w:r w:rsidR="00BF35AF">
        <w:rPr>
          <w:sz w:val="22"/>
          <w:szCs w:val="22"/>
        </w:rPr>
        <w:t xml:space="preserve"> ....................................................................................................</w:t>
      </w:r>
      <w:r w:rsidR="00BF35AF">
        <w:rPr>
          <w:sz w:val="22"/>
          <w:szCs w:val="22"/>
        </w:rPr>
        <w:tab/>
      </w:r>
      <w:r>
        <w:rPr>
          <w:sz w:val="22"/>
          <w:szCs w:val="22"/>
        </w:rPr>
        <w:t>23</w:t>
      </w:r>
    </w:p>
    <w:p w:rsidR="00CD3125" w:rsidRPr="00CD3125" w:rsidRDefault="00CD3125" w:rsidP="00BF35AF">
      <w:pPr>
        <w:pStyle w:val="Pasussalistom"/>
        <w:ind w:left="1440"/>
        <w:rPr>
          <w:sz w:val="22"/>
          <w:szCs w:val="22"/>
        </w:rPr>
      </w:pPr>
    </w:p>
    <w:p w:rsidR="00532F7A" w:rsidRDefault="00532F7A" w:rsidP="00F0752C">
      <w:pPr>
        <w:pStyle w:val="Pasussalistom"/>
        <w:numPr>
          <w:ilvl w:val="0"/>
          <w:numId w:val="39"/>
        </w:numPr>
        <w:rPr>
          <w:sz w:val="22"/>
          <w:szCs w:val="22"/>
        </w:rPr>
        <w:sectPr w:rsidR="00532F7A" w:rsidSect="00532F7A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848" w:right="1608" w:bottom="993" w:left="1134" w:header="708" w:footer="266" w:gutter="0"/>
          <w:pgNumType w:start="0"/>
          <w:cols w:space="708"/>
          <w:titlePg/>
          <w:docGrid w:linePitch="360"/>
        </w:sectPr>
      </w:pPr>
    </w:p>
    <w:p w:rsidR="00F90F9D" w:rsidRPr="00F01784" w:rsidRDefault="00F90F9D" w:rsidP="00F0752C">
      <w:pPr>
        <w:pStyle w:val="Pasussalistom"/>
        <w:numPr>
          <w:ilvl w:val="0"/>
          <w:numId w:val="39"/>
        </w:numPr>
        <w:rPr>
          <w:sz w:val="22"/>
          <w:szCs w:val="22"/>
        </w:rPr>
      </w:pPr>
      <w:r w:rsidRPr="00F01784">
        <w:rPr>
          <w:sz w:val="22"/>
          <w:szCs w:val="22"/>
        </w:rPr>
        <w:lastRenderedPageBreak/>
        <w:br w:type="page"/>
      </w:r>
    </w:p>
    <w:p w:rsidR="00F90F9D" w:rsidRPr="008B2F35" w:rsidRDefault="00F90F9D" w:rsidP="00F90F9D">
      <w:pPr>
        <w:pStyle w:val="Bezrazmaka"/>
        <w:rPr>
          <w:rFonts w:ascii="Times New Roman" w:hAnsi="Times New Roman"/>
          <w:sz w:val="28"/>
          <w:szCs w:val="28"/>
          <w:lang w:val="sr-Latn-CS"/>
        </w:rPr>
      </w:pPr>
    </w:p>
    <w:p w:rsidR="00967F42" w:rsidRPr="00967F42" w:rsidRDefault="00967F42" w:rsidP="00F0752C">
      <w:pPr>
        <w:numPr>
          <w:ilvl w:val="0"/>
          <w:numId w:val="38"/>
        </w:numPr>
        <w:jc w:val="center"/>
        <w:rPr>
          <w:b/>
          <w:lang w:val="sr-Cyrl-CS"/>
        </w:rPr>
      </w:pPr>
      <w:r w:rsidRPr="00967F42">
        <w:rPr>
          <w:b/>
          <w:lang w:val="sr-Cyrl-CS"/>
        </w:rPr>
        <w:t>OSNOVNI  PODACI  O  DRUŠTVU</w:t>
      </w:r>
    </w:p>
    <w:p w:rsidR="00967F42" w:rsidRPr="00967F42" w:rsidRDefault="00967F42" w:rsidP="00967F42">
      <w:pPr>
        <w:jc w:val="center"/>
        <w:rPr>
          <w:sz w:val="20"/>
          <w:szCs w:val="20"/>
          <w:lang w:val="sr-Cyrl-CS"/>
        </w:rPr>
      </w:pPr>
    </w:p>
    <w:p w:rsidR="00010055" w:rsidRPr="009075B8" w:rsidRDefault="00010055" w:rsidP="00010055">
      <w:pPr>
        <w:ind w:firstLine="708"/>
        <w:jc w:val="both"/>
        <w:rPr>
          <w:lang w:val="sr-Cyrl-CS"/>
        </w:rPr>
      </w:pPr>
      <w:r>
        <w:rPr>
          <w:lang w:val="sr-Cyrl-CS"/>
        </w:rPr>
        <w:t>Preduzeće</w:t>
      </w:r>
      <w:r w:rsidRPr="009075B8">
        <w:rPr>
          <w:lang w:val="sr-Cyrl-CS"/>
        </w:rPr>
        <w:t xml:space="preserve"> „</w:t>
      </w:r>
      <w:r>
        <w:rPr>
          <w:lang w:val="sr-Cyrl-CS"/>
        </w:rPr>
        <w:t>Komunalac</w:t>
      </w:r>
      <w:r w:rsidRPr="009075B8">
        <w:rPr>
          <w:lang w:val="sr-Cyrl-CS"/>
        </w:rPr>
        <w:t xml:space="preserve">“, </w:t>
      </w:r>
      <w:r>
        <w:rPr>
          <w:lang w:val="sr-Cyrl-CS"/>
        </w:rPr>
        <w:t>osnovano</w:t>
      </w:r>
      <w:r w:rsidRPr="009075B8">
        <w:rPr>
          <w:lang w:val="sr-Cyrl-CS"/>
        </w:rPr>
        <w:t xml:space="preserve"> </w:t>
      </w:r>
      <w:r>
        <w:rPr>
          <w:lang w:val="sr-Cyrl-CS"/>
        </w:rPr>
        <w:t>je</w:t>
      </w:r>
      <w:r w:rsidRPr="009075B8">
        <w:rPr>
          <w:lang w:val="sr-Cyrl-CS"/>
        </w:rPr>
        <w:t xml:space="preserve"> </w:t>
      </w:r>
      <w:proofErr w:type="spellStart"/>
      <w:r w:rsidRPr="009075B8">
        <w:rPr>
          <w:lang w:val="sr-Cyrl-CS"/>
        </w:rPr>
        <w:t>1995.</w:t>
      </w:r>
      <w:r>
        <w:rPr>
          <w:lang w:val="sr-Cyrl-CS"/>
        </w:rPr>
        <w:t>godine</w:t>
      </w:r>
      <w:proofErr w:type="spellEnd"/>
      <w:r w:rsidRPr="009075B8">
        <w:rPr>
          <w:lang w:val="sr-Cyrl-CS"/>
        </w:rPr>
        <w:t xml:space="preserve">, </w:t>
      </w:r>
      <w:r>
        <w:rPr>
          <w:lang w:val="sr-Cyrl-CS"/>
        </w:rPr>
        <w:t>odlukom</w:t>
      </w:r>
      <w:r w:rsidRPr="009075B8">
        <w:rPr>
          <w:lang w:val="sr-Cyrl-CS"/>
        </w:rPr>
        <w:t xml:space="preserve"> </w:t>
      </w:r>
      <w:r>
        <w:rPr>
          <w:lang w:val="sr-Cyrl-CS"/>
        </w:rPr>
        <w:t>SO</w:t>
      </w:r>
      <w:r w:rsidRPr="009075B8">
        <w:rPr>
          <w:lang w:val="sr-Cyrl-CS"/>
        </w:rPr>
        <w:t>-</w:t>
      </w:r>
      <w:r>
        <w:rPr>
          <w:lang w:val="sr-Cyrl-CS"/>
        </w:rPr>
        <w:t>e</w:t>
      </w:r>
      <w:r w:rsidRPr="009075B8">
        <w:rPr>
          <w:lang w:val="sr-Cyrl-CS"/>
        </w:rPr>
        <w:t xml:space="preserve"> </w:t>
      </w:r>
      <w:r>
        <w:rPr>
          <w:lang w:val="sr-Cyrl-CS"/>
        </w:rPr>
        <w:t>Bijeljina</w:t>
      </w:r>
      <w:r w:rsidRPr="009075B8">
        <w:rPr>
          <w:lang w:val="sr-Cyrl-CS"/>
        </w:rPr>
        <w:t xml:space="preserve"> </w:t>
      </w:r>
      <w:r>
        <w:rPr>
          <w:lang w:val="sr-Cyrl-CS"/>
        </w:rPr>
        <w:t>kao</w:t>
      </w:r>
      <w:r w:rsidRPr="009075B8">
        <w:rPr>
          <w:lang w:val="sr-Cyrl-CS"/>
        </w:rPr>
        <w:t xml:space="preserve"> </w:t>
      </w:r>
      <w:r>
        <w:rPr>
          <w:lang w:val="sr-Cyrl-CS"/>
        </w:rPr>
        <w:t>OJDP</w:t>
      </w:r>
      <w:r w:rsidRPr="009075B8">
        <w:rPr>
          <w:lang w:val="sr-Cyrl-CS"/>
        </w:rPr>
        <w:t xml:space="preserve"> „</w:t>
      </w:r>
      <w:r>
        <w:rPr>
          <w:lang w:val="sr-Cyrl-CS"/>
        </w:rPr>
        <w:t>Komunalac</w:t>
      </w:r>
      <w:r w:rsidRPr="009075B8">
        <w:rPr>
          <w:lang w:val="sr-Cyrl-CS"/>
        </w:rPr>
        <w:t xml:space="preserve">“. </w:t>
      </w:r>
      <w:r>
        <w:rPr>
          <w:lang w:val="sr-Cyrl-CS"/>
        </w:rPr>
        <w:t>Rješenjem</w:t>
      </w:r>
      <w:r w:rsidRPr="009075B8">
        <w:rPr>
          <w:lang w:val="sr-Cyrl-CS"/>
        </w:rPr>
        <w:t xml:space="preserve"> </w:t>
      </w:r>
      <w:r>
        <w:rPr>
          <w:lang w:val="sr-Cyrl-CS"/>
        </w:rPr>
        <w:t>Osnovnog</w:t>
      </w:r>
      <w:r w:rsidRPr="009075B8">
        <w:rPr>
          <w:lang w:val="sr-Cyrl-CS"/>
        </w:rPr>
        <w:t xml:space="preserve"> </w:t>
      </w:r>
      <w:r>
        <w:rPr>
          <w:lang w:val="sr-Cyrl-CS"/>
        </w:rPr>
        <w:t>suda</w:t>
      </w:r>
      <w:r w:rsidRPr="009075B8">
        <w:rPr>
          <w:lang w:val="sr-Cyrl-CS"/>
        </w:rPr>
        <w:t xml:space="preserve"> </w:t>
      </w:r>
      <w:r>
        <w:rPr>
          <w:lang w:val="sr-Cyrl-CS"/>
        </w:rPr>
        <w:t>u</w:t>
      </w:r>
      <w:r w:rsidRPr="009075B8">
        <w:rPr>
          <w:lang w:val="sr-Cyrl-CS"/>
        </w:rPr>
        <w:t xml:space="preserve"> </w:t>
      </w:r>
      <w:r>
        <w:rPr>
          <w:lang w:val="sr-Cyrl-CS"/>
        </w:rPr>
        <w:t>Bijeljini</w:t>
      </w:r>
      <w:r w:rsidRPr="009075B8">
        <w:rPr>
          <w:lang w:val="sr-Cyrl-CS"/>
        </w:rPr>
        <w:t xml:space="preserve">, </w:t>
      </w:r>
      <w:r>
        <w:rPr>
          <w:lang w:val="sr-Cyrl-CS"/>
        </w:rPr>
        <w:t>od</w:t>
      </w:r>
      <w:r w:rsidRPr="009075B8">
        <w:rPr>
          <w:lang w:val="sr-Cyrl-CS"/>
        </w:rPr>
        <w:t xml:space="preserve"> 07.09.2005. </w:t>
      </w:r>
      <w:r>
        <w:rPr>
          <w:lang w:val="sr-Cyrl-CS"/>
        </w:rPr>
        <w:t>godine</w:t>
      </w:r>
      <w:r w:rsidRPr="009075B8">
        <w:rPr>
          <w:lang w:val="sr-Cyrl-CS"/>
        </w:rPr>
        <w:t xml:space="preserve"> (</w:t>
      </w:r>
      <w:r>
        <w:rPr>
          <w:lang w:val="sr-Cyrl-CS"/>
        </w:rPr>
        <w:t>broj</w:t>
      </w:r>
      <w:r w:rsidRPr="009075B8">
        <w:rPr>
          <w:lang w:val="sr-Cyrl-CS"/>
        </w:rPr>
        <w:t xml:space="preserve"> </w:t>
      </w:r>
      <w:r>
        <w:rPr>
          <w:lang w:val="sr-Cyrl-CS"/>
        </w:rPr>
        <w:t>rješenja</w:t>
      </w:r>
      <w:r w:rsidRPr="009075B8">
        <w:rPr>
          <w:lang w:val="sr-Cyrl-CS"/>
        </w:rPr>
        <w:t xml:space="preserve"> </w:t>
      </w:r>
      <w:r>
        <w:rPr>
          <w:lang w:val="sr-Cyrl-CS"/>
        </w:rPr>
        <w:t>FI</w:t>
      </w:r>
      <w:r w:rsidRPr="009075B8">
        <w:rPr>
          <w:lang w:val="sr-Cyrl-CS"/>
        </w:rPr>
        <w:t xml:space="preserve">-254/05, </w:t>
      </w:r>
      <w:r>
        <w:rPr>
          <w:lang w:val="sr-Cyrl-CS"/>
        </w:rPr>
        <w:t>broj</w:t>
      </w:r>
      <w:r w:rsidRPr="009075B8">
        <w:rPr>
          <w:lang w:val="sr-Cyrl-CS"/>
        </w:rPr>
        <w:t xml:space="preserve"> </w:t>
      </w:r>
      <w:r>
        <w:rPr>
          <w:lang w:val="sr-Cyrl-CS"/>
        </w:rPr>
        <w:t>registarskog</w:t>
      </w:r>
      <w:r w:rsidRPr="009075B8">
        <w:rPr>
          <w:lang w:val="sr-Cyrl-CS"/>
        </w:rPr>
        <w:t xml:space="preserve"> </w:t>
      </w:r>
      <w:r>
        <w:rPr>
          <w:lang w:val="sr-Cyrl-CS"/>
        </w:rPr>
        <w:t>uloška</w:t>
      </w:r>
      <w:r w:rsidRPr="009075B8">
        <w:rPr>
          <w:lang w:val="sr-Cyrl-CS"/>
        </w:rPr>
        <w:t xml:space="preserve"> </w:t>
      </w:r>
      <w:r>
        <w:rPr>
          <w:lang w:val="sr-Cyrl-CS"/>
        </w:rPr>
        <w:t>Suda</w:t>
      </w:r>
      <w:r w:rsidRPr="009075B8">
        <w:rPr>
          <w:lang w:val="sr-Cyrl-CS"/>
        </w:rPr>
        <w:t xml:space="preserve"> </w:t>
      </w:r>
      <w:r>
        <w:rPr>
          <w:lang w:val="sr-Cyrl-CS"/>
        </w:rPr>
        <w:t>je</w:t>
      </w:r>
      <w:r w:rsidRPr="009075B8">
        <w:rPr>
          <w:lang w:val="sr-Cyrl-CS"/>
        </w:rPr>
        <w:t xml:space="preserve"> 1-121 </w:t>
      </w:r>
      <w:r>
        <w:rPr>
          <w:lang w:val="sr-Cyrl-CS"/>
        </w:rPr>
        <w:t>Bijeljina</w:t>
      </w:r>
      <w:r w:rsidRPr="009075B8">
        <w:rPr>
          <w:lang w:val="sr-Cyrl-CS"/>
        </w:rPr>
        <w:t xml:space="preserve">), </w:t>
      </w:r>
      <w:r>
        <w:rPr>
          <w:lang w:val="sr-Cyrl-CS"/>
        </w:rPr>
        <w:t>izvršen</w:t>
      </w:r>
      <w:r w:rsidRPr="009075B8">
        <w:rPr>
          <w:lang w:val="sr-Cyrl-CS"/>
        </w:rPr>
        <w:t xml:space="preserve"> </w:t>
      </w:r>
      <w:r>
        <w:rPr>
          <w:lang w:val="sr-Cyrl-CS"/>
        </w:rPr>
        <w:t>je</w:t>
      </w:r>
      <w:r w:rsidRPr="009075B8">
        <w:rPr>
          <w:lang w:val="sr-Cyrl-CS"/>
        </w:rPr>
        <w:t xml:space="preserve"> </w:t>
      </w:r>
      <w:r>
        <w:rPr>
          <w:lang w:val="sr-Cyrl-CS"/>
        </w:rPr>
        <w:t>upis</w:t>
      </w:r>
      <w:r w:rsidRPr="009075B8">
        <w:rPr>
          <w:lang w:val="sr-Cyrl-CS"/>
        </w:rPr>
        <w:t xml:space="preserve">  </w:t>
      </w:r>
      <w:proofErr w:type="spellStart"/>
      <w:r>
        <w:rPr>
          <w:lang w:val="sr-Cyrl-CS"/>
        </w:rPr>
        <w:t>A</w:t>
      </w:r>
      <w:r w:rsidRPr="009075B8">
        <w:rPr>
          <w:lang w:val="sr-Cyrl-CS"/>
        </w:rPr>
        <w:t>.</w:t>
      </w:r>
      <w:r>
        <w:rPr>
          <w:lang w:val="sr-Cyrl-CS"/>
        </w:rPr>
        <w:t>D</w:t>
      </w:r>
      <w:proofErr w:type="spellEnd"/>
      <w:r w:rsidRPr="009075B8">
        <w:rPr>
          <w:lang w:val="sr-Cyrl-CS"/>
        </w:rPr>
        <w:t>. „</w:t>
      </w:r>
      <w:r>
        <w:rPr>
          <w:lang w:val="sr-Cyrl-CS"/>
        </w:rPr>
        <w:t>Komunalac</w:t>
      </w:r>
      <w:r w:rsidRPr="009075B8">
        <w:rPr>
          <w:lang w:val="sr-Cyrl-CS"/>
        </w:rPr>
        <w:t xml:space="preserve">“ </w:t>
      </w:r>
      <w:r>
        <w:rPr>
          <w:lang w:val="sr-Cyrl-CS"/>
        </w:rPr>
        <w:t>Bijeljina</w:t>
      </w:r>
      <w:r w:rsidRPr="009075B8">
        <w:rPr>
          <w:lang w:val="sr-Cyrl-CS"/>
        </w:rPr>
        <w:t xml:space="preserve">. </w:t>
      </w:r>
      <w:r>
        <w:rPr>
          <w:lang w:val="sr-Cyrl-CS"/>
        </w:rPr>
        <w:t>Istim</w:t>
      </w:r>
      <w:r w:rsidRPr="009075B8">
        <w:rPr>
          <w:lang w:val="sr-Cyrl-CS"/>
        </w:rPr>
        <w:t xml:space="preserve"> </w:t>
      </w:r>
      <w:r>
        <w:rPr>
          <w:lang w:val="sr-Cyrl-CS"/>
        </w:rPr>
        <w:t>Rješenjem</w:t>
      </w:r>
      <w:r w:rsidRPr="009075B8">
        <w:rPr>
          <w:lang w:val="sr-Cyrl-CS"/>
        </w:rPr>
        <w:t xml:space="preserve"> </w:t>
      </w:r>
      <w:r>
        <w:rPr>
          <w:lang w:val="sr-Cyrl-CS"/>
        </w:rPr>
        <w:t>upisana</w:t>
      </w:r>
      <w:r w:rsidRPr="009075B8">
        <w:rPr>
          <w:lang w:val="sr-Cyrl-CS"/>
        </w:rPr>
        <w:t xml:space="preserve"> </w:t>
      </w:r>
      <w:r>
        <w:rPr>
          <w:lang w:val="sr-Cyrl-CS"/>
        </w:rPr>
        <w:t>je</w:t>
      </w:r>
      <w:r w:rsidRPr="009075B8">
        <w:rPr>
          <w:lang w:val="sr-Cyrl-CS"/>
        </w:rPr>
        <w:t xml:space="preserve"> </w:t>
      </w:r>
      <w:r>
        <w:rPr>
          <w:lang w:val="sr-Cyrl-CS"/>
        </w:rPr>
        <w:t>promjena</w:t>
      </w:r>
      <w:r w:rsidRPr="009075B8">
        <w:rPr>
          <w:lang w:val="sr-Cyrl-CS"/>
        </w:rPr>
        <w:t xml:space="preserve"> </w:t>
      </w:r>
      <w:r>
        <w:rPr>
          <w:lang w:val="sr-Cyrl-CS"/>
        </w:rPr>
        <w:t>svojine</w:t>
      </w:r>
      <w:r w:rsidRPr="009075B8">
        <w:rPr>
          <w:lang w:val="sr-Cyrl-CS"/>
        </w:rPr>
        <w:t xml:space="preserve"> </w:t>
      </w:r>
      <w:r>
        <w:rPr>
          <w:lang w:val="sr-Cyrl-CS"/>
        </w:rPr>
        <w:t>državnog</w:t>
      </w:r>
      <w:r w:rsidRPr="009075B8">
        <w:rPr>
          <w:lang w:val="sr-Cyrl-CS"/>
        </w:rPr>
        <w:t xml:space="preserve"> </w:t>
      </w:r>
      <w:r>
        <w:rPr>
          <w:lang w:val="sr-Cyrl-CS"/>
        </w:rPr>
        <w:t>kapitala</w:t>
      </w:r>
      <w:r w:rsidRPr="009075B8">
        <w:rPr>
          <w:lang w:val="sr-Cyrl-CS"/>
        </w:rPr>
        <w:t xml:space="preserve"> </w:t>
      </w:r>
      <w:r>
        <w:rPr>
          <w:lang w:val="sr-Cyrl-CS"/>
        </w:rPr>
        <w:t>Osnovnog</w:t>
      </w:r>
      <w:r w:rsidRPr="009075B8">
        <w:rPr>
          <w:lang w:val="sr-Cyrl-CS"/>
        </w:rPr>
        <w:t xml:space="preserve"> </w:t>
      </w:r>
      <w:r>
        <w:rPr>
          <w:lang w:val="sr-Cyrl-CS"/>
        </w:rPr>
        <w:t>javnog</w:t>
      </w:r>
      <w:r w:rsidRPr="009075B8">
        <w:rPr>
          <w:lang w:val="sr-Cyrl-CS"/>
        </w:rPr>
        <w:t xml:space="preserve"> </w:t>
      </w:r>
      <w:r>
        <w:rPr>
          <w:lang w:val="sr-Cyrl-CS"/>
        </w:rPr>
        <w:t>državnog</w:t>
      </w:r>
      <w:r w:rsidRPr="009075B8">
        <w:rPr>
          <w:lang w:val="sr-Cyrl-CS"/>
        </w:rPr>
        <w:t xml:space="preserve"> </w:t>
      </w:r>
      <w:r>
        <w:rPr>
          <w:lang w:val="sr-Cyrl-CS"/>
        </w:rPr>
        <w:t>preduzeća</w:t>
      </w:r>
      <w:r w:rsidRPr="009075B8">
        <w:rPr>
          <w:lang w:val="sr-Cyrl-CS"/>
        </w:rPr>
        <w:t xml:space="preserve"> „</w:t>
      </w:r>
      <w:r>
        <w:rPr>
          <w:lang w:val="sr-Cyrl-CS"/>
        </w:rPr>
        <w:t>Komunalac</w:t>
      </w:r>
      <w:r w:rsidRPr="009075B8">
        <w:rPr>
          <w:lang w:val="sr-Cyrl-CS"/>
        </w:rPr>
        <w:t xml:space="preserve">“ </w:t>
      </w:r>
      <w:r>
        <w:rPr>
          <w:lang w:val="sr-Cyrl-CS"/>
        </w:rPr>
        <w:t>sa</w:t>
      </w:r>
      <w:r w:rsidRPr="009075B8">
        <w:rPr>
          <w:lang w:val="sr-Cyrl-CS"/>
        </w:rPr>
        <w:t xml:space="preserve"> </w:t>
      </w:r>
      <w:proofErr w:type="spellStart"/>
      <w:r>
        <w:rPr>
          <w:lang w:val="sr-Cyrl-CS"/>
        </w:rPr>
        <w:t>p</w:t>
      </w:r>
      <w:r w:rsidRPr="009075B8">
        <w:rPr>
          <w:lang w:val="sr-Cyrl-CS"/>
        </w:rPr>
        <w:t>.</w:t>
      </w:r>
      <w:r>
        <w:rPr>
          <w:lang w:val="sr-Cyrl-CS"/>
        </w:rPr>
        <w:t>o</w:t>
      </w:r>
      <w:proofErr w:type="spellEnd"/>
      <w:r w:rsidRPr="009075B8">
        <w:rPr>
          <w:lang w:val="sr-Cyrl-CS"/>
        </w:rPr>
        <w:t xml:space="preserve">. </w:t>
      </w:r>
      <w:r>
        <w:rPr>
          <w:lang w:val="sr-Cyrl-CS"/>
        </w:rPr>
        <w:t>Bijeljina</w:t>
      </w:r>
      <w:r w:rsidRPr="009075B8">
        <w:rPr>
          <w:lang w:val="sr-Cyrl-CS"/>
        </w:rPr>
        <w:t xml:space="preserve">, </w:t>
      </w:r>
      <w:r>
        <w:rPr>
          <w:lang w:val="sr-Cyrl-CS"/>
        </w:rPr>
        <w:t>a</w:t>
      </w:r>
      <w:r w:rsidRPr="009075B8">
        <w:rPr>
          <w:lang w:val="sr-Cyrl-CS"/>
        </w:rPr>
        <w:t xml:space="preserve"> </w:t>
      </w:r>
      <w:r>
        <w:rPr>
          <w:lang w:val="sr-Cyrl-CS"/>
        </w:rPr>
        <w:t>nakon</w:t>
      </w:r>
      <w:r w:rsidRPr="009075B8">
        <w:rPr>
          <w:lang w:val="sr-Cyrl-CS"/>
        </w:rPr>
        <w:t xml:space="preserve"> </w:t>
      </w:r>
      <w:r>
        <w:rPr>
          <w:lang w:val="sr-Cyrl-CS"/>
        </w:rPr>
        <w:t>izvršene</w:t>
      </w:r>
      <w:r w:rsidRPr="009075B8">
        <w:rPr>
          <w:lang w:val="sr-Cyrl-CS"/>
        </w:rPr>
        <w:t xml:space="preserve"> </w:t>
      </w:r>
      <w:r>
        <w:rPr>
          <w:lang w:val="sr-Cyrl-CS"/>
        </w:rPr>
        <w:t>privatizacije</w:t>
      </w:r>
      <w:r w:rsidRPr="009075B8">
        <w:rPr>
          <w:lang w:val="sr-Cyrl-CS"/>
        </w:rPr>
        <w:t xml:space="preserve"> </w:t>
      </w:r>
      <w:r>
        <w:rPr>
          <w:lang w:val="sr-Cyrl-CS"/>
        </w:rPr>
        <w:t>državnog</w:t>
      </w:r>
      <w:r w:rsidRPr="009075B8">
        <w:rPr>
          <w:lang w:val="sr-Cyrl-CS"/>
        </w:rPr>
        <w:t xml:space="preserve"> </w:t>
      </w:r>
      <w:r>
        <w:rPr>
          <w:lang w:val="sr-Cyrl-CS"/>
        </w:rPr>
        <w:t>kapitala</w:t>
      </w:r>
      <w:r w:rsidRPr="009075B8">
        <w:rPr>
          <w:lang w:val="sr-Cyrl-CS"/>
        </w:rPr>
        <w:t xml:space="preserve"> </w:t>
      </w:r>
      <w:r>
        <w:rPr>
          <w:lang w:val="sr-Cyrl-CS"/>
        </w:rPr>
        <w:t>u</w:t>
      </w:r>
      <w:r w:rsidRPr="009075B8">
        <w:rPr>
          <w:lang w:val="sr-Cyrl-CS"/>
        </w:rPr>
        <w:t xml:space="preserve"> </w:t>
      </w:r>
      <w:r>
        <w:rPr>
          <w:lang w:val="sr-Cyrl-CS"/>
        </w:rPr>
        <w:t>smislu</w:t>
      </w:r>
      <w:r w:rsidRPr="009075B8">
        <w:rPr>
          <w:lang w:val="sr-Cyrl-CS"/>
        </w:rPr>
        <w:t xml:space="preserve"> </w:t>
      </w:r>
      <w:r>
        <w:rPr>
          <w:lang w:val="sr-Cyrl-CS"/>
        </w:rPr>
        <w:t>odredaba</w:t>
      </w:r>
      <w:r w:rsidRPr="009075B8">
        <w:rPr>
          <w:lang w:val="sr-Cyrl-CS"/>
        </w:rPr>
        <w:t xml:space="preserve"> „</w:t>
      </w:r>
      <w:r>
        <w:rPr>
          <w:lang w:val="sr-Cyrl-CS"/>
        </w:rPr>
        <w:t>Zakona</w:t>
      </w:r>
      <w:r w:rsidRPr="009075B8">
        <w:rPr>
          <w:lang w:val="sr-Cyrl-CS"/>
        </w:rPr>
        <w:t xml:space="preserve"> </w:t>
      </w:r>
      <w:r>
        <w:rPr>
          <w:lang w:val="sr-Cyrl-CS"/>
        </w:rPr>
        <w:t>o</w:t>
      </w:r>
      <w:r w:rsidRPr="009075B8">
        <w:rPr>
          <w:lang w:val="sr-Cyrl-CS"/>
        </w:rPr>
        <w:t xml:space="preserve"> </w:t>
      </w:r>
      <w:r>
        <w:rPr>
          <w:lang w:val="sr-Cyrl-CS"/>
        </w:rPr>
        <w:t>privatizaciji</w:t>
      </w:r>
      <w:r w:rsidRPr="009075B8">
        <w:rPr>
          <w:lang w:val="sr-Cyrl-CS"/>
        </w:rPr>
        <w:t xml:space="preserve"> </w:t>
      </w:r>
      <w:r>
        <w:rPr>
          <w:lang w:val="sr-Cyrl-CS"/>
        </w:rPr>
        <w:t>državnog</w:t>
      </w:r>
      <w:r w:rsidRPr="009075B8">
        <w:rPr>
          <w:lang w:val="sr-Cyrl-CS"/>
        </w:rPr>
        <w:t xml:space="preserve"> </w:t>
      </w:r>
      <w:r>
        <w:rPr>
          <w:lang w:val="sr-Cyrl-CS"/>
        </w:rPr>
        <w:t>kapitala</w:t>
      </w:r>
      <w:r w:rsidRPr="009075B8">
        <w:rPr>
          <w:lang w:val="sr-Cyrl-CS"/>
        </w:rPr>
        <w:t xml:space="preserve"> </w:t>
      </w:r>
      <w:r>
        <w:rPr>
          <w:lang w:val="sr-Cyrl-CS"/>
        </w:rPr>
        <w:t>u</w:t>
      </w:r>
      <w:r w:rsidRPr="009075B8">
        <w:rPr>
          <w:lang w:val="sr-Cyrl-CS"/>
        </w:rPr>
        <w:t xml:space="preserve"> </w:t>
      </w:r>
      <w:r>
        <w:rPr>
          <w:lang w:val="sr-Cyrl-CS"/>
        </w:rPr>
        <w:t>preduzećima</w:t>
      </w:r>
      <w:r w:rsidRPr="009075B8">
        <w:rPr>
          <w:lang w:val="sr-Cyrl-CS"/>
        </w:rPr>
        <w:t>“ (</w:t>
      </w:r>
      <w:proofErr w:type="spellStart"/>
      <w:r>
        <w:rPr>
          <w:lang w:val="sr-Cyrl-CS"/>
        </w:rPr>
        <w:t>Sl</w:t>
      </w:r>
      <w:r w:rsidRPr="009075B8">
        <w:rPr>
          <w:lang w:val="sr-Cyrl-CS"/>
        </w:rPr>
        <w:t>.</w:t>
      </w:r>
      <w:r>
        <w:rPr>
          <w:lang w:val="sr-Cyrl-CS"/>
        </w:rPr>
        <w:t>gl</w:t>
      </w:r>
      <w:proofErr w:type="spellEnd"/>
      <w:r w:rsidRPr="009075B8">
        <w:rPr>
          <w:lang w:val="sr-Cyrl-CS"/>
        </w:rPr>
        <w:t xml:space="preserve">. </w:t>
      </w:r>
      <w:r>
        <w:rPr>
          <w:lang w:val="sr-Cyrl-CS"/>
        </w:rPr>
        <w:t>RS</w:t>
      </w:r>
      <w:r w:rsidRPr="009075B8">
        <w:rPr>
          <w:lang w:val="sr-Cyrl-CS"/>
        </w:rPr>
        <w:t xml:space="preserve">, </w:t>
      </w:r>
      <w:r>
        <w:rPr>
          <w:lang w:val="sr-Cyrl-CS"/>
        </w:rPr>
        <w:t>br</w:t>
      </w:r>
      <w:r w:rsidRPr="009075B8">
        <w:rPr>
          <w:lang w:val="sr-Cyrl-CS"/>
        </w:rPr>
        <w:t xml:space="preserve">. 24/98, 62/02, 38/03 </w:t>
      </w:r>
      <w:r>
        <w:rPr>
          <w:lang w:val="sr-Cyrl-CS"/>
        </w:rPr>
        <w:t>i</w:t>
      </w:r>
      <w:r w:rsidRPr="009075B8">
        <w:rPr>
          <w:lang w:val="sr-Cyrl-CS"/>
        </w:rPr>
        <w:t xml:space="preserve"> 65/03) </w:t>
      </w:r>
      <w:r>
        <w:rPr>
          <w:lang w:val="sr-Cyrl-CS"/>
        </w:rPr>
        <w:t>i</w:t>
      </w:r>
      <w:r w:rsidRPr="009075B8">
        <w:rPr>
          <w:lang w:val="sr-Cyrl-CS"/>
        </w:rPr>
        <w:t xml:space="preserve"> „</w:t>
      </w:r>
      <w:r>
        <w:rPr>
          <w:lang w:val="sr-Cyrl-CS"/>
        </w:rPr>
        <w:t>Zakona</w:t>
      </w:r>
      <w:r w:rsidRPr="009075B8">
        <w:rPr>
          <w:lang w:val="sr-Cyrl-CS"/>
        </w:rPr>
        <w:t xml:space="preserve"> </w:t>
      </w:r>
      <w:r>
        <w:rPr>
          <w:lang w:val="sr-Cyrl-CS"/>
        </w:rPr>
        <w:t>o</w:t>
      </w:r>
      <w:r w:rsidRPr="009075B8">
        <w:rPr>
          <w:lang w:val="sr-Cyrl-CS"/>
        </w:rPr>
        <w:t xml:space="preserve"> </w:t>
      </w:r>
      <w:r>
        <w:rPr>
          <w:lang w:val="sr-Cyrl-CS"/>
        </w:rPr>
        <w:t>javnim</w:t>
      </w:r>
      <w:r w:rsidRPr="009075B8">
        <w:rPr>
          <w:lang w:val="sr-Cyrl-CS"/>
        </w:rPr>
        <w:t xml:space="preserve"> </w:t>
      </w:r>
      <w:r>
        <w:rPr>
          <w:lang w:val="sr-Cyrl-CS"/>
        </w:rPr>
        <w:t>preduzećima</w:t>
      </w:r>
      <w:r w:rsidRPr="009075B8">
        <w:rPr>
          <w:lang w:val="sr-Cyrl-CS"/>
        </w:rPr>
        <w:t>“ (</w:t>
      </w:r>
      <w:proofErr w:type="spellStart"/>
      <w:r>
        <w:rPr>
          <w:lang w:val="sr-Cyrl-CS"/>
        </w:rPr>
        <w:t>Sl</w:t>
      </w:r>
      <w:r w:rsidRPr="009075B8">
        <w:rPr>
          <w:lang w:val="sr-Cyrl-CS"/>
        </w:rPr>
        <w:t>.</w:t>
      </w:r>
      <w:r>
        <w:rPr>
          <w:lang w:val="sr-Cyrl-CS"/>
        </w:rPr>
        <w:t>gl</w:t>
      </w:r>
      <w:proofErr w:type="spellEnd"/>
      <w:r w:rsidRPr="009075B8">
        <w:rPr>
          <w:lang w:val="sr-Cyrl-CS"/>
        </w:rPr>
        <w:t xml:space="preserve">. </w:t>
      </w:r>
      <w:r>
        <w:rPr>
          <w:lang w:val="sr-Cyrl-CS"/>
        </w:rPr>
        <w:t>RS</w:t>
      </w:r>
      <w:r w:rsidRPr="009075B8">
        <w:rPr>
          <w:lang w:val="sr-Cyrl-CS"/>
        </w:rPr>
        <w:t xml:space="preserve">, </w:t>
      </w:r>
      <w:proofErr w:type="spellStart"/>
      <w:r>
        <w:rPr>
          <w:lang w:val="sr-Cyrl-CS"/>
        </w:rPr>
        <w:t>br</w:t>
      </w:r>
      <w:r w:rsidRPr="009075B8">
        <w:rPr>
          <w:lang w:val="sr-Cyrl-CS"/>
        </w:rPr>
        <w:t>.75/04</w:t>
      </w:r>
      <w:proofErr w:type="spellEnd"/>
      <w:r w:rsidRPr="009075B8">
        <w:rPr>
          <w:lang w:val="sr-Cyrl-CS"/>
        </w:rPr>
        <w:t xml:space="preserve">), </w:t>
      </w:r>
      <w:r>
        <w:rPr>
          <w:lang w:val="sr-Cyrl-CS"/>
        </w:rPr>
        <w:t>upisuje</w:t>
      </w:r>
      <w:r w:rsidRPr="009075B8">
        <w:rPr>
          <w:lang w:val="sr-Cyrl-CS"/>
        </w:rPr>
        <w:t xml:space="preserve"> </w:t>
      </w:r>
      <w:r>
        <w:rPr>
          <w:lang w:val="sr-Cyrl-CS"/>
        </w:rPr>
        <w:t>se</w:t>
      </w:r>
      <w:r w:rsidRPr="009075B8">
        <w:rPr>
          <w:lang w:val="sr-Cyrl-CS"/>
        </w:rPr>
        <w:t xml:space="preserve"> </w:t>
      </w:r>
      <w:r>
        <w:rPr>
          <w:lang w:val="sr-Cyrl-CS"/>
        </w:rPr>
        <w:t>promjena</w:t>
      </w:r>
      <w:r w:rsidRPr="009075B8">
        <w:rPr>
          <w:lang w:val="sr-Cyrl-CS"/>
        </w:rPr>
        <w:t xml:space="preserve"> </w:t>
      </w:r>
      <w:r>
        <w:rPr>
          <w:lang w:val="sr-Cyrl-CS"/>
        </w:rPr>
        <w:t>oblika</w:t>
      </w:r>
      <w:r w:rsidRPr="009075B8">
        <w:rPr>
          <w:lang w:val="sr-Cyrl-CS"/>
        </w:rPr>
        <w:t xml:space="preserve"> </w:t>
      </w:r>
      <w:r>
        <w:rPr>
          <w:lang w:val="sr-Cyrl-CS"/>
        </w:rPr>
        <w:t>Preduzeća</w:t>
      </w:r>
      <w:r w:rsidRPr="009075B8">
        <w:rPr>
          <w:lang w:val="sr-Cyrl-CS"/>
        </w:rPr>
        <w:t xml:space="preserve"> </w:t>
      </w:r>
      <w:r>
        <w:rPr>
          <w:lang w:val="sr-Cyrl-CS"/>
        </w:rPr>
        <w:t>u</w:t>
      </w:r>
      <w:r w:rsidRPr="009075B8">
        <w:rPr>
          <w:lang w:val="sr-Cyrl-CS"/>
        </w:rPr>
        <w:t xml:space="preserve"> </w:t>
      </w:r>
      <w:r>
        <w:rPr>
          <w:lang w:val="sr-Cyrl-CS"/>
        </w:rPr>
        <w:t>akcionarsko</w:t>
      </w:r>
      <w:r w:rsidRPr="009075B8">
        <w:rPr>
          <w:lang w:val="sr-Cyrl-CS"/>
        </w:rPr>
        <w:t xml:space="preserve"> </w:t>
      </w:r>
      <w:r>
        <w:rPr>
          <w:lang w:val="sr-Cyrl-CS"/>
        </w:rPr>
        <w:t>društvo</w:t>
      </w:r>
      <w:r w:rsidRPr="009075B8">
        <w:rPr>
          <w:lang w:val="sr-Cyrl-CS"/>
        </w:rPr>
        <w:t xml:space="preserve">, </w:t>
      </w:r>
      <w:r>
        <w:rPr>
          <w:lang w:val="sr-Cyrl-CS"/>
        </w:rPr>
        <w:t>pa</w:t>
      </w:r>
      <w:r w:rsidRPr="009075B8">
        <w:rPr>
          <w:lang w:val="sr-Cyrl-CS"/>
        </w:rPr>
        <w:t xml:space="preserve"> </w:t>
      </w:r>
      <w:r>
        <w:rPr>
          <w:lang w:val="sr-Cyrl-CS"/>
        </w:rPr>
        <w:t>Preduzeće</w:t>
      </w:r>
      <w:r w:rsidRPr="009075B8">
        <w:rPr>
          <w:lang w:val="sr-Cyrl-CS"/>
        </w:rPr>
        <w:t xml:space="preserve"> </w:t>
      </w:r>
      <w:r>
        <w:rPr>
          <w:lang w:val="sr-Cyrl-CS"/>
        </w:rPr>
        <w:t>posluje</w:t>
      </w:r>
      <w:r w:rsidRPr="009075B8">
        <w:rPr>
          <w:lang w:val="sr-Cyrl-CS"/>
        </w:rPr>
        <w:t xml:space="preserve"> </w:t>
      </w:r>
      <w:r>
        <w:rPr>
          <w:lang w:val="sr-Cyrl-CS"/>
        </w:rPr>
        <w:t>pod</w:t>
      </w:r>
      <w:r w:rsidRPr="009075B8">
        <w:rPr>
          <w:lang w:val="sr-Cyrl-CS"/>
        </w:rPr>
        <w:t xml:space="preserve"> </w:t>
      </w:r>
      <w:r>
        <w:rPr>
          <w:lang w:val="sr-Cyrl-CS"/>
        </w:rPr>
        <w:t>nazivom</w:t>
      </w:r>
      <w:r w:rsidRPr="009075B8">
        <w:rPr>
          <w:lang w:val="sr-Cyrl-CS"/>
        </w:rPr>
        <w:t>:</w:t>
      </w:r>
    </w:p>
    <w:p w:rsidR="00010055" w:rsidRDefault="00010055" w:rsidP="00010055">
      <w:pPr>
        <w:jc w:val="both"/>
        <w:rPr>
          <w:lang w:val="sr-Cyrl-CS"/>
        </w:rPr>
      </w:pPr>
      <w:r>
        <w:rPr>
          <w:lang w:val="sr-Cyrl-CS"/>
        </w:rPr>
        <w:t>Akcionarsko</w:t>
      </w:r>
      <w:r w:rsidRPr="009075B8">
        <w:rPr>
          <w:lang w:val="sr-Cyrl-CS"/>
        </w:rPr>
        <w:t xml:space="preserve"> </w:t>
      </w:r>
      <w:r>
        <w:rPr>
          <w:lang w:val="sr-Cyrl-CS"/>
        </w:rPr>
        <w:t>društvo</w:t>
      </w:r>
      <w:r w:rsidRPr="009075B8">
        <w:rPr>
          <w:lang w:val="sr-Cyrl-CS"/>
        </w:rPr>
        <w:t xml:space="preserve"> „</w:t>
      </w:r>
      <w:r>
        <w:rPr>
          <w:lang w:val="sr-Cyrl-CS"/>
        </w:rPr>
        <w:t>Komunalac</w:t>
      </w:r>
      <w:r w:rsidRPr="009075B8">
        <w:rPr>
          <w:lang w:val="sr-Cyrl-CS"/>
        </w:rPr>
        <w:t xml:space="preserve">“ </w:t>
      </w:r>
      <w:r>
        <w:rPr>
          <w:lang w:val="sr-Cyrl-CS"/>
        </w:rPr>
        <w:t>Bijeljina</w:t>
      </w:r>
      <w:r w:rsidRPr="009075B8">
        <w:rPr>
          <w:lang w:val="sr-Cyrl-CS"/>
        </w:rPr>
        <w:t xml:space="preserve">, </w:t>
      </w:r>
      <w:r>
        <w:rPr>
          <w:lang w:val="sr-Cyrl-CS"/>
        </w:rPr>
        <w:t>ul</w:t>
      </w:r>
      <w:r w:rsidRPr="009075B8">
        <w:rPr>
          <w:lang w:val="sr-Cyrl-CS"/>
        </w:rPr>
        <w:t xml:space="preserve">. </w:t>
      </w:r>
      <w:r>
        <w:rPr>
          <w:lang w:val="sr-Cyrl-CS"/>
        </w:rPr>
        <w:t>Miloša</w:t>
      </w:r>
      <w:r w:rsidRPr="009075B8">
        <w:rPr>
          <w:lang w:val="sr-Cyrl-CS"/>
        </w:rPr>
        <w:t xml:space="preserve"> </w:t>
      </w:r>
      <w:r>
        <w:rPr>
          <w:lang w:val="sr-Cyrl-CS"/>
        </w:rPr>
        <w:t>Crnjanskog</w:t>
      </w:r>
      <w:r w:rsidRPr="009075B8">
        <w:rPr>
          <w:lang w:val="sr-Cyrl-CS"/>
        </w:rPr>
        <w:t xml:space="preserve"> </w:t>
      </w:r>
      <w:proofErr w:type="spellStart"/>
      <w:r>
        <w:rPr>
          <w:lang w:val="sr-Cyrl-CS"/>
        </w:rPr>
        <w:t>br</w:t>
      </w:r>
      <w:r w:rsidRPr="009075B8">
        <w:rPr>
          <w:lang w:val="sr-Cyrl-CS"/>
        </w:rPr>
        <w:t>.7</w:t>
      </w:r>
      <w:proofErr w:type="spellEnd"/>
      <w:r w:rsidRPr="009075B8">
        <w:rPr>
          <w:lang w:val="sr-Cyrl-CS"/>
        </w:rPr>
        <w:t>.</w:t>
      </w:r>
    </w:p>
    <w:p w:rsidR="00010055" w:rsidRPr="00B51699" w:rsidRDefault="00010055" w:rsidP="00010055">
      <w:pPr>
        <w:ind w:firstLine="708"/>
        <w:jc w:val="both"/>
        <w:rPr>
          <w:lang w:val="sr-Cyrl-CS"/>
        </w:rPr>
      </w:pPr>
      <w:r>
        <w:rPr>
          <w:lang w:val="sr-Cyrl-CS"/>
        </w:rPr>
        <w:t>Rješenjem Okružnog privrednog suda u Bijeljini broj: 059-0-</w:t>
      </w:r>
      <w:proofErr w:type="spellStart"/>
      <w:r>
        <w:rPr>
          <w:lang w:val="sr-Cyrl-CS"/>
        </w:rPr>
        <w:t>Reg</w:t>
      </w:r>
      <w:proofErr w:type="spellEnd"/>
      <w:r>
        <w:rPr>
          <w:lang w:val="sr-Cyrl-CS"/>
        </w:rPr>
        <w:t xml:space="preserve">-11-000 364 od </w:t>
      </w:r>
      <w:proofErr w:type="spellStart"/>
      <w:r>
        <w:rPr>
          <w:lang w:val="sr-Cyrl-CS"/>
        </w:rPr>
        <w:t>22.06.2011.godine</w:t>
      </w:r>
      <w:proofErr w:type="spellEnd"/>
      <w:r>
        <w:rPr>
          <w:lang w:val="sr-Cyrl-CS"/>
        </w:rPr>
        <w:t xml:space="preserve">, upisuje se prenos prava svojine na kapitalu  Republike Srpske u dijelu od 65 %, kojom ista raspolaže u </w:t>
      </w:r>
      <w:proofErr w:type="spellStart"/>
      <w:r>
        <w:rPr>
          <w:lang w:val="sr-Cyrl-CS"/>
        </w:rPr>
        <w:t>A.D</w:t>
      </w:r>
      <w:proofErr w:type="spellEnd"/>
      <w:r>
        <w:rPr>
          <w:lang w:val="sr-Cyrl-CS"/>
        </w:rPr>
        <w:t xml:space="preserve">. „Komunalac“ Bijeljina, ul. Miloša Crnjanskog </w:t>
      </w:r>
      <w:proofErr w:type="spellStart"/>
      <w:r>
        <w:rPr>
          <w:lang w:val="sr-Cyrl-CS"/>
        </w:rPr>
        <w:t>br.7</w:t>
      </w:r>
      <w:proofErr w:type="spellEnd"/>
      <w:r>
        <w:rPr>
          <w:lang w:val="sr-Cyrl-CS"/>
        </w:rPr>
        <w:t>, na jedinicu lokalne samouprave (</w:t>
      </w:r>
      <w:r>
        <w:rPr>
          <w:lang w:val="sr-Latn-BA"/>
        </w:rPr>
        <w:t>Grad</w:t>
      </w:r>
      <w:r>
        <w:rPr>
          <w:lang w:val="sr-Cyrl-CS"/>
        </w:rPr>
        <w:t xml:space="preserve"> Bijeljina).</w:t>
      </w:r>
    </w:p>
    <w:p w:rsidR="00010055" w:rsidRPr="009075B8" w:rsidRDefault="00010055" w:rsidP="00010055">
      <w:pPr>
        <w:ind w:firstLine="708"/>
        <w:jc w:val="both"/>
        <w:rPr>
          <w:lang w:val="sr-Cyrl-CS"/>
        </w:rPr>
      </w:pPr>
      <w:r>
        <w:rPr>
          <w:lang w:val="sr-Cyrl-CS"/>
        </w:rPr>
        <w:t>Rješenjem</w:t>
      </w:r>
      <w:r w:rsidRPr="009075B8">
        <w:rPr>
          <w:lang w:val="sr-Cyrl-CS"/>
        </w:rPr>
        <w:t xml:space="preserve"> </w:t>
      </w:r>
      <w:r>
        <w:rPr>
          <w:lang w:val="sr-Cyrl-CS"/>
        </w:rPr>
        <w:t>Okružnog</w:t>
      </w:r>
      <w:r w:rsidRPr="00D76327">
        <w:rPr>
          <w:lang w:val="sr-Cyrl-CS"/>
        </w:rPr>
        <w:t xml:space="preserve"> </w:t>
      </w:r>
      <w:r>
        <w:rPr>
          <w:lang w:val="sr-Cyrl-CS"/>
        </w:rPr>
        <w:t>privrednog</w:t>
      </w:r>
      <w:r w:rsidRPr="00D76327">
        <w:rPr>
          <w:lang w:val="sr-Cyrl-CS"/>
        </w:rPr>
        <w:t xml:space="preserve"> </w:t>
      </w:r>
      <w:r>
        <w:rPr>
          <w:lang w:val="sr-Cyrl-CS"/>
        </w:rPr>
        <w:t>suda</w:t>
      </w:r>
      <w:r w:rsidRPr="009075B8">
        <w:rPr>
          <w:lang w:val="sr-Cyrl-CS"/>
        </w:rPr>
        <w:t xml:space="preserve"> </w:t>
      </w:r>
      <w:r>
        <w:rPr>
          <w:lang w:val="sr-Cyrl-CS"/>
        </w:rPr>
        <w:t>u</w:t>
      </w:r>
      <w:r w:rsidRPr="009075B8">
        <w:rPr>
          <w:lang w:val="sr-Cyrl-CS"/>
        </w:rPr>
        <w:t xml:space="preserve"> </w:t>
      </w:r>
      <w:r>
        <w:rPr>
          <w:lang w:val="sr-Cyrl-CS"/>
        </w:rPr>
        <w:t>Bijeljini</w:t>
      </w:r>
      <w:r w:rsidRPr="009075B8">
        <w:rPr>
          <w:lang w:val="sr-Cyrl-CS"/>
        </w:rPr>
        <w:t xml:space="preserve"> </w:t>
      </w:r>
      <w:r>
        <w:rPr>
          <w:lang w:val="sr-Cyrl-CS"/>
        </w:rPr>
        <w:t>broj</w:t>
      </w:r>
      <w:r w:rsidRPr="009075B8">
        <w:rPr>
          <w:lang w:val="sr-Cyrl-CS"/>
        </w:rPr>
        <w:t xml:space="preserve"> 0</w:t>
      </w:r>
      <w:r w:rsidRPr="00D76327">
        <w:rPr>
          <w:lang w:val="sr-Cyrl-CS"/>
        </w:rPr>
        <w:t>59</w:t>
      </w:r>
      <w:r w:rsidRPr="009075B8">
        <w:rPr>
          <w:lang w:val="sr-Cyrl-CS"/>
        </w:rPr>
        <w:t>-0-</w:t>
      </w:r>
      <w:proofErr w:type="spellStart"/>
      <w:r>
        <w:rPr>
          <w:lang w:val="sr-Cyrl-CS"/>
        </w:rPr>
        <w:t>Reg</w:t>
      </w:r>
      <w:proofErr w:type="spellEnd"/>
      <w:r w:rsidRPr="009075B8">
        <w:rPr>
          <w:lang w:val="sr-Cyrl-CS"/>
        </w:rPr>
        <w:t>-</w:t>
      </w:r>
      <w:r>
        <w:rPr>
          <w:lang w:val="sr-Cyrl-CS"/>
        </w:rPr>
        <w:t>1</w:t>
      </w:r>
      <w:r>
        <w:rPr>
          <w:lang w:val="sr-Latn-BA"/>
        </w:rPr>
        <w:t>3</w:t>
      </w:r>
      <w:r>
        <w:rPr>
          <w:lang w:val="sr-Cyrl-CS"/>
        </w:rPr>
        <w:t>-000</w:t>
      </w:r>
      <w:r>
        <w:rPr>
          <w:lang w:val="sr-Latn-BA"/>
        </w:rPr>
        <w:t xml:space="preserve"> 351</w:t>
      </w:r>
      <w:r w:rsidRPr="009075B8">
        <w:rPr>
          <w:lang w:val="sr-Cyrl-CS"/>
        </w:rPr>
        <w:t xml:space="preserve"> </w:t>
      </w:r>
      <w:r>
        <w:rPr>
          <w:lang w:val="sr-Cyrl-CS"/>
        </w:rPr>
        <w:t>od</w:t>
      </w:r>
      <w:r w:rsidRPr="009075B8">
        <w:rPr>
          <w:lang w:val="sr-Cyrl-CS"/>
        </w:rPr>
        <w:t xml:space="preserve"> </w:t>
      </w:r>
      <w:r>
        <w:rPr>
          <w:lang w:val="sr-Latn-BA"/>
        </w:rPr>
        <w:t>28</w:t>
      </w:r>
      <w:r w:rsidRPr="009075B8">
        <w:rPr>
          <w:lang w:val="sr-Cyrl-CS"/>
        </w:rPr>
        <w:t>.</w:t>
      </w:r>
      <w:r>
        <w:rPr>
          <w:lang w:val="sr-Cyrl-CS"/>
        </w:rPr>
        <w:t>0</w:t>
      </w:r>
      <w:r>
        <w:rPr>
          <w:lang w:val="sr-Latn-BA"/>
        </w:rPr>
        <w:t>5</w:t>
      </w:r>
      <w:r w:rsidRPr="009075B8">
        <w:rPr>
          <w:lang w:val="sr-Cyrl-CS"/>
        </w:rPr>
        <w:t>.20</w:t>
      </w:r>
      <w:r>
        <w:rPr>
          <w:lang w:val="sr-Cyrl-CS"/>
        </w:rPr>
        <w:t>1</w:t>
      </w:r>
      <w:r>
        <w:rPr>
          <w:lang w:val="sr-Latn-BA"/>
        </w:rPr>
        <w:t>3</w:t>
      </w:r>
      <w:r w:rsidRPr="009075B8">
        <w:rPr>
          <w:lang w:val="sr-Cyrl-CS"/>
        </w:rPr>
        <w:t>.</w:t>
      </w:r>
      <w:r>
        <w:rPr>
          <w:lang w:val="sr-Latn-BA"/>
        </w:rPr>
        <w:t xml:space="preserve"> </w:t>
      </w:r>
      <w:r>
        <w:rPr>
          <w:lang w:val="sr-Cyrl-CS"/>
        </w:rPr>
        <w:t>godine</w:t>
      </w:r>
      <w:r w:rsidRPr="009075B8">
        <w:rPr>
          <w:lang w:val="sr-Cyrl-CS"/>
        </w:rPr>
        <w:t xml:space="preserve">, </w:t>
      </w:r>
      <w:r>
        <w:rPr>
          <w:lang w:val="sr-Cyrl-CS"/>
        </w:rPr>
        <w:t>upis</w:t>
      </w:r>
      <w:proofErr w:type="spellStart"/>
      <w:r>
        <w:rPr>
          <w:lang w:val="sr-Latn-BA"/>
        </w:rPr>
        <w:t>ana</w:t>
      </w:r>
      <w:proofErr w:type="spellEnd"/>
      <w:r>
        <w:rPr>
          <w:lang w:val="sr-Latn-BA"/>
        </w:rPr>
        <w:t xml:space="preserve"> je </w:t>
      </w:r>
      <w:r>
        <w:rPr>
          <w:lang w:val="sr-Cyrl-CS"/>
        </w:rPr>
        <w:t>promjena</w:t>
      </w:r>
      <w:r>
        <w:rPr>
          <w:lang w:val="sr-Latn-BA"/>
        </w:rPr>
        <w:t xml:space="preserve"> statusa</w:t>
      </w:r>
      <w:r w:rsidRPr="009075B8">
        <w:rPr>
          <w:lang w:val="sr-Cyrl-CS"/>
        </w:rPr>
        <w:t xml:space="preserve"> </w:t>
      </w:r>
      <w:r>
        <w:rPr>
          <w:lang w:val="sr-Cyrl-CS"/>
        </w:rPr>
        <w:t>lica</w:t>
      </w:r>
      <w:r w:rsidRPr="009075B8">
        <w:rPr>
          <w:lang w:val="sr-Cyrl-CS"/>
        </w:rPr>
        <w:t xml:space="preserve"> </w:t>
      </w:r>
      <w:r>
        <w:rPr>
          <w:lang w:val="sr-Cyrl-CS"/>
        </w:rPr>
        <w:t>ovlašćenog</w:t>
      </w:r>
      <w:r w:rsidRPr="009075B8">
        <w:rPr>
          <w:lang w:val="sr-Cyrl-CS"/>
        </w:rPr>
        <w:t xml:space="preserve"> </w:t>
      </w:r>
      <w:r>
        <w:rPr>
          <w:lang w:val="sr-Cyrl-CS"/>
        </w:rPr>
        <w:t>za</w:t>
      </w:r>
      <w:r w:rsidRPr="009075B8">
        <w:rPr>
          <w:lang w:val="sr-Cyrl-CS"/>
        </w:rPr>
        <w:t xml:space="preserve"> </w:t>
      </w:r>
      <w:r>
        <w:rPr>
          <w:lang w:val="sr-Cyrl-CS"/>
        </w:rPr>
        <w:t>zastupanje</w:t>
      </w:r>
      <w:r w:rsidRPr="009075B8">
        <w:rPr>
          <w:lang w:val="sr-Cyrl-CS"/>
        </w:rPr>
        <w:t xml:space="preserve"> </w:t>
      </w:r>
      <w:r>
        <w:rPr>
          <w:lang w:val="sr-Cyrl-CS"/>
        </w:rPr>
        <w:t>A</w:t>
      </w:r>
      <w:proofErr w:type="spellStart"/>
      <w:r>
        <w:rPr>
          <w:lang w:val="sr-Latn-BA"/>
        </w:rPr>
        <w:t>kcionarskog</w:t>
      </w:r>
      <w:proofErr w:type="spellEnd"/>
      <w:r>
        <w:rPr>
          <w:lang w:val="sr-Latn-BA"/>
        </w:rPr>
        <w:t xml:space="preserve"> društva</w:t>
      </w:r>
      <w:r w:rsidRPr="009075B8">
        <w:rPr>
          <w:lang w:val="sr-Cyrl-CS"/>
        </w:rPr>
        <w:t xml:space="preserve"> „</w:t>
      </w:r>
      <w:r>
        <w:rPr>
          <w:lang w:val="sr-Cyrl-CS"/>
        </w:rPr>
        <w:t>Komunalac</w:t>
      </w:r>
      <w:r w:rsidRPr="009075B8">
        <w:rPr>
          <w:lang w:val="sr-Cyrl-CS"/>
        </w:rPr>
        <w:t xml:space="preserve">“ </w:t>
      </w:r>
      <w:r>
        <w:rPr>
          <w:lang w:val="sr-Cyrl-CS"/>
        </w:rPr>
        <w:t>Bijeljina</w:t>
      </w:r>
      <w:r w:rsidRPr="009075B8">
        <w:rPr>
          <w:lang w:val="sr-Cyrl-CS"/>
        </w:rPr>
        <w:t xml:space="preserve">, </w:t>
      </w:r>
      <w:r>
        <w:rPr>
          <w:lang w:val="sr-Cyrl-CS"/>
        </w:rPr>
        <w:t>ul</w:t>
      </w:r>
      <w:r w:rsidRPr="009075B8">
        <w:rPr>
          <w:lang w:val="sr-Cyrl-CS"/>
        </w:rPr>
        <w:t xml:space="preserve">. </w:t>
      </w:r>
      <w:r>
        <w:rPr>
          <w:lang w:val="sr-Cyrl-CS"/>
        </w:rPr>
        <w:t>Miloša</w:t>
      </w:r>
      <w:r w:rsidRPr="009075B8">
        <w:rPr>
          <w:lang w:val="sr-Cyrl-CS"/>
        </w:rPr>
        <w:t xml:space="preserve"> </w:t>
      </w:r>
      <w:r>
        <w:rPr>
          <w:lang w:val="sr-Cyrl-CS"/>
        </w:rPr>
        <w:t>Crnjanskog</w:t>
      </w:r>
      <w:r w:rsidRPr="009075B8">
        <w:rPr>
          <w:lang w:val="sr-Cyrl-CS"/>
        </w:rPr>
        <w:t xml:space="preserve"> </w:t>
      </w:r>
      <w:r>
        <w:rPr>
          <w:lang w:val="sr-Cyrl-CS"/>
        </w:rPr>
        <w:t>broj</w:t>
      </w:r>
      <w:r w:rsidRPr="009075B8">
        <w:rPr>
          <w:lang w:val="sr-Cyrl-CS"/>
        </w:rPr>
        <w:t xml:space="preserve"> 7, </w:t>
      </w:r>
      <w:r>
        <w:rPr>
          <w:lang w:val="sr-Cyrl-CS"/>
        </w:rPr>
        <w:t>pa</w:t>
      </w:r>
      <w:r w:rsidRPr="009075B8">
        <w:rPr>
          <w:lang w:val="sr-Cyrl-CS"/>
        </w:rPr>
        <w:t xml:space="preserve"> </w:t>
      </w:r>
      <w:r>
        <w:rPr>
          <w:lang w:val="sr-Latn-BA"/>
        </w:rPr>
        <w:t xml:space="preserve">je </w:t>
      </w:r>
      <w:r>
        <w:rPr>
          <w:lang w:val="sr-Cyrl-CS"/>
        </w:rPr>
        <w:t>kao</w:t>
      </w:r>
      <w:r w:rsidRPr="009075B8">
        <w:rPr>
          <w:lang w:val="sr-Cyrl-CS"/>
        </w:rPr>
        <w:t xml:space="preserve"> </w:t>
      </w:r>
      <w:r>
        <w:rPr>
          <w:lang w:val="sr-Cyrl-CS"/>
        </w:rPr>
        <w:t>direktor</w:t>
      </w:r>
      <w:r w:rsidRPr="009075B8">
        <w:rPr>
          <w:lang w:val="sr-Cyrl-CS"/>
        </w:rPr>
        <w:t xml:space="preserve">, </w:t>
      </w:r>
      <w:r>
        <w:rPr>
          <w:lang w:val="sr-Cyrl-CS"/>
        </w:rPr>
        <w:t>tj</w:t>
      </w:r>
      <w:r w:rsidRPr="009075B8">
        <w:rPr>
          <w:lang w:val="sr-Cyrl-CS"/>
        </w:rPr>
        <w:t xml:space="preserve">. </w:t>
      </w:r>
      <w:r>
        <w:rPr>
          <w:lang w:val="sr-Cyrl-CS"/>
        </w:rPr>
        <w:t>lice</w:t>
      </w:r>
      <w:r w:rsidRPr="009075B8">
        <w:rPr>
          <w:lang w:val="sr-Cyrl-CS"/>
        </w:rPr>
        <w:t xml:space="preserve"> </w:t>
      </w:r>
      <w:r>
        <w:rPr>
          <w:lang w:val="sr-Cyrl-CS"/>
        </w:rPr>
        <w:t>ovlašćeno</w:t>
      </w:r>
      <w:r w:rsidRPr="009075B8">
        <w:rPr>
          <w:lang w:val="sr-Cyrl-CS"/>
        </w:rPr>
        <w:t xml:space="preserve"> </w:t>
      </w:r>
      <w:r>
        <w:rPr>
          <w:lang w:val="sr-Cyrl-CS"/>
        </w:rPr>
        <w:t>za</w:t>
      </w:r>
      <w:r w:rsidRPr="009075B8">
        <w:rPr>
          <w:lang w:val="sr-Cyrl-CS"/>
        </w:rPr>
        <w:t xml:space="preserve"> </w:t>
      </w:r>
      <w:r>
        <w:rPr>
          <w:lang w:val="sr-Cyrl-CS"/>
        </w:rPr>
        <w:t>zastupanje</w:t>
      </w:r>
      <w:r w:rsidRPr="009075B8">
        <w:rPr>
          <w:lang w:val="sr-Cyrl-CS"/>
        </w:rPr>
        <w:t xml:space="preserve">, </w:t>
      </w:r>
      <w:r>
        <w:rPr>
          <w:lang w:val="sr-Cyrl-CS"/>
        </w:rPr>
        <w:t>upisan</w:t>
      </w:r>
      <w:r w:rsidRPr="009075B8">
        <w:rPr>
          <w:lang w:val="sr-Cyrl-CS"/>
        </w:rPr>
        <w:t xml:space="preserve"> </w:t>
      </w:r>
      <w:r>
        <w:rPr>
          <w:lang w:val="sr-Cyrl-CS"/>
        </w:rPr>
        <w:t>Milorad</w:t>
      </w:r>
      <w:r w:rsidRPr="00D76327">
        <w:rPr>
          <w:lang w:val="sr-Cyrl-CS"/>
        </w:rPr>
        <w:t xml:space="preserve"> </w:t>
      </w:r>
      <w:proofErr w:type="spellStart"/>
      <w:r>
        <w:rPr>
          <w:lang w:val="sr-Latn-BA"/>
        </w:rPr>
        <w:t>Stjepanović</w:t>
      </w:r>
      <w:proofErr w:type="spellEnd"/>
      <w:r w:rsidRPr="009075B8">
        <w:rPr>
          <w:lang w:val="sr-Cyrl-CS"/>
        </w:rPr>
        <w:t xml:space="preserve"> </w:t>
      </w:r>
      <w:r>
        <w:rPr>
          <w:lang w:val="sr-Cyrl-CS"/>
        </w:rPr>
        <w:t>iz</w:t>
      </w:r>
      <w:r w:rsidRPr="009075B8">
        <w:rPr>
          <w:lang w:val="sr-Cyrl-CS"/>
        </w:rPr>
        <w:t xml:space="preserve"> </w:t>
      </w:r>
      <w:r>
        <w:rPr>
          <w:lang w:val="sr-Cyrl-CS"/>
        </w:rPr>
        <w:t>Bijeljine</w:t>
      </w:r>
      <w:r w:rsidRPr="009075B8">
        <w:rPr>
          <w:lang w:val="sr-Cyrl-CS"/>
        </w:rPr>
        <w:t xml:space="preserve">, </w:t>
      </w:r>
      <w:r>
        <w:rPr>
          <w:lang w:val="sr-Cyrl-CS"/>
        </w:rPr>
        <w:t>JMB</w:t>
      </w:r>
      <w:r w:rsidRPr="009075B8">
        <w:rPr>
          <w:lang w:val="sr-Cyrl-CS"/>
        </w:rPr>
        <w:t xml:space="preserve">: </w:t>
      </w:r>
      <w:r w:rsidRPr="006D1F4E">
        <w:rPr>
          <w:lang w:val="sr-Cyrl-CS"/>
        </w:rPr>
        <w:t>1508959180870</w:t>
      </w:r>
      <w:r w:rsidRPr="009075B8">
        <w:rPr>
          <w:lang w:val="sr-Cyrl-CS"/>
        </w:rPr>
        <w:t>.</w:t>
      </w:r>
    </w:p>
    <w:p w:rsidR="00010055" w:rsidRDefault="00010055" w:rsidP="00010055">
      <w:pPr>
        <w:ind w:firstLine="708"/>
        <w:jc w:val="both"/>
        <w:rPr>
          <w:lang w:val="sr-Latn-BA"/>
        </w:rPr>
      </w:pPr>
      <w:r>
        <w:rPr>
          <w:lang w:val="sr-Cyrl-CS"/>
        </w:rPr>
        <w:t>Na</w:t>
      </w:r>
      <w:r w:rsidRPr="009075B8">
        <w:rPr>
          <w:lang w:val="sr-Cyrl-CS"/>
        </w:rPr>
        <w:t xml:space="preserve"> </w:t>
      </w:r>
      <w:r>
        <w:rPr>
          <w:lang w:val="sr-Cyrl-CS"/>
        </w:rPr>
        <w:t>osnovu</w:t>
      </w:r>
      <w:r w:rsidRPr="009075B8">
        <w:rPr>
          <w:lang w:val="sr-Cyrl-CS"/>
        </w:rPr>
        <w:t xml:space="preserve"> </w:t>
      </w:r>
      <w:proofErr w:type="spellStart"/>
      <w:r>
        <w:rPr>
          <w:lang w:val="sr-Cyrl-CS"/>
        </w:rPr>
        <w:t>Obavještenja</w:t>
      </w:r>
      <w:proofErr w:type="spellEnd"/>
      <w:r>
        <w:rPr>
          <w:lang w:val="sr-Latn-BA"/>
        </w:rPr>
        <w:t xml:space="preserve"> </w:t>
      </w:r>
      <w:r>
        <w:rPr>
          <w:lang w:val="sr-Cyrl-CS"/>
        </w:rPr>
        <w:t>Republičkog</w:t>
      </w:r>
      <w:r w:rsidRPr="009075B8">
        <w:rPr>
          <w:lang w:val="sr-Cyrl-CS"/>
        </w:rPr>
        <w:t xml:space="preserve"> </w:t>
      </w:r>
      <w:r>
        <w:rPr>
          <w:lang w:val="sr-Cyrl-CS"/>
        </w:rPr>
        <w:t>zavoda</w:t>
      </w:r>
      <w:r w:rsidRPr="009075B8">
        <w:rPr>
          <w:lang w:val="sr-Cyrl-CS"/>
        </w:rPr>
        <w:t xml:space="preserve"> </w:t>
      </w:r>
      <w:r>
        <w:rPr>
          <w:lang w:val="sr-Cyrl-CS"/>
        </w:rPr>
        <w:t>za</w:t>
      </w:r>
      <w:r w:rsidRPr="009075B8">
        <w:rPr>
          <w:lang w:val="sr-Cyrl-CS"/>
        </w:rPr>
        <w:t xml:space="preserve"> </w:t>
      </w:r>
      <w:r>
        <w:rPr>
          <w:lang w:val="sr-Cyrl-CS"/>
        </w:rPr>
        <w:t>statistiku</w:t>
      </w:r>
      <w:r w:rsidRPr="009075B8">
        <w:rPr>
          <w:lang w:val="sr-Cyrl-CS"/>
        </w:rPr>
        <w:t xml:space="preserve"> </w:t>
      </w:r>
      <w:r>
        <w:rPr>
          <w:lang w:val="sr-Cyrl-CS"/>
        </w:rPr>
        <w:t>broj</w:t>
      </w:r>
      <w:r w:rsidRPr="009075B8">
        <w:rPr>
          <w:lang w:val="sr-Cyrl-CS"/>
        </w:rPr>
        <w:t xml:space="preserve"> 8193</w:t>
      </w:r>
      <w:r>
        <w:rPr>
          <w:lang w:val="sr-Latn-BA"/>
        </w:rPr>
        <w:t>/2012</w:t>
      </w:r>
      <w:r w:rsidRPr="009075B8">
        <w:rPr>
          <w:lang w:val="sr-Cyrl-CS"/>
        </w:rPr>
        <w:t xml:space="preserve"> </w:t>
      </w:r>
      <w:r>
        <w:rPr>
          <w:lang w:val="sr-Cyrl-CS"/>
        </w:rPr>
        <w:t>od 1</w:t>
      </w:r>
      <w:r>
        <w:rPr>
          <w:lang w:val="sr-Latn-BA"/>
        </w:rPr>
        <w:t>7</w:t>
      </w:r>
      <w:r>
        <w:rPr>
          <w:lang w:val="sr-Cyrl-CS"/>
        </w:rPr>
        <w:t>.0</w:t>
      </w:r>
      <w:r>
        <w:rPr>
          <w:lang w:val="sr-Latn-BA"/>
        </w:rPr>
        <w:t>8</w:t>
      </w:r>
      <w:r>
        <w:rPr>
          <w:lang w:val="sr-Cyrl-CS"/>
        </w:rPr>
        <w:t>.20</w:t>
      </w:r>
      <w:r>
        <w:rPr>
          <w:lang w:val="sr-Latn-BA"/>
        </w:rPr>
        <w:t>12</w:t>
      </w:r>
      <w:r w:rsidRPr="009075B8">
        <w:rPr>
          <w:lang w:val="sr-Cyrl-CS"/>
        </w:rPr>
        <w:t xml:space="preserve">. </w:t>
      </w:r>
      <w:r>
        <w:rPr>
          <w:lang w:val="sr-Cyrl-CS"/>
        </w:rPr>
        <w:t>godine</w:t>
      </w:r>
      <w:r w:rsidRPr="009075B8">
        <w:rPr>
          <w:lang w:val="sr-Cyrl-CS"/>
        </w:rPr>
        <w:t xml:space="preserve">, </w:t>
      </w:r>
      <w:r>
        <w:rPr>
          <w:lang w:val="sr-Cyrl-CS"/>
        </w:rPr>
        <w:t>a</w:t>
      </w:r>
      <w:r w:rsidRPr="009075B8">
        <w:rPr>
          <w:lang w:val="sr-Cyrl-CS"/>
        </w:rPr>
        <w:t xml:space="preserve"> </w:t>
      </w:r>
      <w:r>
        <w:rPr>
          <w:lang w:val="sr-Latn-BA"/>
        </w:rPr>
        <w:t>na osnovu</w:t>
      </w:r>
      <w:r w:rsidRPr="009075B8">
        <w:rPr>
          <w:lang w:val="sr-Cyrl-CS"/>
        </w:rPr>
        <w:t xml:space="preserve"> </w:t>
      </w:r>
      <w:r>
        <w:rPr>
          <w:lang w:val="sr-Latn-BA"/>
        </w:rPr>
        <w:t>č</w:t>
      </w:r>
      <w:r>
        <w:rPr>
          <w:lang w:val="sr-Cyrl-CS"/>
        </w:rPr>
        <w:t xml:space="preserve">lana </w:t>
      </w:r>
      <w:r>
        <w:rPr>
          <w:lang w:val="sr-Latn-BA"/>
        </w:rPr>
        <w:t>13</w:t>
      </w:r>
      <w:r>
        <w:rPr>
          <w:lang w:val="sr-Cyrl-CS"/>
        </w:rPr>
        <w:t>.</w:t>
      </w:r>
      <w:r w:rsidRPr="009075B8">
        <w:rPr>
          <w:lang w:val="sr-Cyrl-CS"/>
        </w:rPr>
        <w:t xml:space="preserve"> </w:t>
      </w:r>
      <w:r>
        <w:rPr>
          <w:lang w:val="sr-Cyrl-CS"/>
        </w:rPr>
        <w:t>i</w:t>
      </w:r>
      <w:r w:rsidRPr="009075B8">
        <w:rPr>
          <w:lang w:val="sr-Cyrl-CS"/>
        </w:rPr>
        <w:t xml:space="preserve"> </w:t>
      </w:r>
      <w:r>
        <w:rPr>
          <w:lang w:val="sr-Latn-BA"/>
        </w:rPr>
        <w:t>č</w:t>
      </w:r>
      <w:r>
        <w:rPr>
          <w:lang w:val="sr-Cyrl-CS"/>
        </w:rPr>
        <w:t xml:space="preserve">lana </w:t>
      </w:r>
      <w:r>
        <w:rPr>
          <w:lang w:val="sr-Latn-BA"/>
        </w:rPr>
        <w:t>14</w:t>
      </w:r>
      <w:r w:rsidRPr="009075B8">
        <w:rPr>
          <w:lang w:val="sr-Cyrl-CS"/>
        </w:rPr>
        <w:t xml:space="preserve">. </w:t>
      </w:r>
      <w:r>
        <w:rPr>
          <w:lang w:val="sr-Latn-BA"/>
        </w:rPr>
        <w:t>Zakona o klasifikaciji djelatnosti i Registru poslovnih subjekata po djelatnostima u Republici Srpskoj</w:t>
      </w:r>
      <w:r w:rsidRPr="009075B8">
        <w:rPr>
          <w:lang w:val="sr-Cyrl-CS"/>
        </w:rPr>
        <w:t xml:space="preserve"> („</w:t>
      </w:r>
      <w:r>
        <w:rPr>
          <w:lang w:val="sr-Cyrl-CS"/>
        </w:rPr>
        <w:t>Službeni</w:t>
      </w:r>
      <w:r w:rsidRPr="009075B8">
        <w:rPr>
          <w:lang w:val="sr-Cyrl-CS"/>
        </w:rPr>
        <w:t xml:space="preserve"> </w:t>
      </w:r>
      <w:r>
        <w:rPr>
          <w:lang w:val="sr-Cyrl-CS"/>
        </w:rPr>
        <w:t>glasnik</w:t>
      </w:r>
      <w:r w:rsidRPr="009075B8">
        <w:rPr>
          <w:lang w:val="sr-Cyrl-CS"/>
        </w:rPr>
        <w:t xml:space="preserve"> </w:t>
      </w:r>
      <w:r>
        <w:rPr>
          <w:lang w:val="sr-Cyrl-CS"/>
        </w:rPr>
        <w:t>R</w:t>
      </w:r>
      <w:proofErr w:type="spellStart"/>
      <w:r>
        <w:rPr>
          <w:lang w:val="sr-Latn-BA"/>
        </w:rPr>
        <w:t>epublike</w:t>
      </w:r>
      <w:proofErr w:type="spellEnd"/>
      <w:r>
        <w:rPr>
          <w:lang w:val="sr-Latn-BA"/>
        </w:rPr>
        <w:t xml:space="preserve"> </w:t>
      </w:r>
      <w:r>
        <w:rPr>
          <w:lang w:val="sr-Cyrl-CS"/>
        </w:rPr>
        <w:t>S</w:t>
      </w:r>
      <w:proofErr w:type="spellStart"/>
      <w:r>
        <w:rPr>
          <w:lang w:val="sr-Latn-BA"/>
        </w:rPr>
        <w:t>rpske</w:t>
      </w:r>
      <w:proofErr w:type="spellEnd"/>
      <w:r w:rsidRPr="009075B8">
        <w:rPr>
          <w:lang w:val="sr-Cyrl-CS"/>
        </w:rPr>
        <w:t>“</w:t>
      </w:r>
      <w:r>
        <w:rPr>
          <w:lang w:val="sr-Latn-BA"/>
        </w:rPr>
        <w:t>,</w:t>
      </w:r>
      <w:r w:rsidRPr="009075B8">
        <w:rPr>
          <w:lang w:val="sr-Cyrl-CS"/>
        </w:rPr>
        <w:t xml:space="preserve"> </w:t>
      </w:r>
      <w:r>
        <w:rPr>
          <w:lang w:val="sr-Cyrl-CS"/>
        </w:rPr>
        <w:t xml:space="preserve">broj </w:t>
      </w:r>
      <w:r>
        <w:rPr>
          <w:lang w:val="sr-Latn-BA"/>
        </w:rPr>
        <w:t>74</w:t>
      </w:r>
      <w:r>
        <w:rPr>
          <w:lang w:val="sr-Cyrl-CS"/>
        </w:rPr>
        <w:t>/</w:t>
      </w:r>
      <w:r>
        <w:rPr>
          <w:lang w:val="sr-Latn-BA"/>
        </w:rPr>
        <w:t>10</w:t>
      </w:r>
      <w:r w:rsidRPr="009075B8">
        <w:rPr>
          <w:lang w:val="sr-Cyrl-CS"/>
        </w:rPr>
        <w:t xml:space="preserve">), </w:t>
      </w:r>
      <w:r>
        <w:rPr>
          <w:lang w:val="sr-Latn-BA"/>
        </w:rPr>
        <w:t>Osnovna djelatnost Društva je</w:t>
      </w:r>
      <w:r w:rsidRPr="009075B8">
        <w:rPr>
          <w:lang w:val="sr-Cyrl-CS"/>
        </w:rPr>
        <w:t>:</w:t>
      </w:r>
    </w:p>
    <w:p w:rsidR="00010055" w:rsidRPr="009075B8" w:rsidRDefault="00010055" w:rsidP="00010055">
      <w:pPr>
        <w:ind w:firstLine="708"/>
        <w:jc w:val="both"/>
        <w:rPr>
          <w:lang w:val="sr-Cyrl-CS"/>
        </w:rPr>
      </w:pPr>
      <w:r>
        <w:rPr>
          <w:lang w:val="sr-Cyrl-CS"/>
        </w:rPr>
        <w:t>Prikupljanje</w:t>
      </w:r>
      <w:r w:rsidRPr="009075B8">
        <w:rPr>
          <w:lang w:val="sr-Cyrl-CS"/>
        </w:rPr>
        <w:t xml:space="preserve"> </w:t>
      </w:r>
      <w:proofErr w:type="spellStart"/>
      <w:r>
        <w:rPr>
          <w:lang w:val="sr-Latn-BA"/>
        </w:rPr>
        <w:t>neopasnog</w:t>
      </w:r>
      <w:proofErr w:type="spellEnd"/>
      <w:r>
        <w:rPr>
          <w:lang w:val="sr-Latn-BA"/>
        </w:rPr>
        <w:t xml:space="preserve"> </w:t>
      </w:r>
      <w:r>
        <w:rPr>
          <w:lang w:val="sr-Cyrl-CS"/>
        </w:rPr>
        <w:t>otpada</w:t>
      </w:r>
      <w:r>
        <w:rPr>
          <w:lang w:val="sr-Latn-BA"/>
        </w:rPr>
        <w:t xml:space="preserve"> – 38.11</w:t>
      </w:r>
      <w:r w:rsidRPr="009075B8">
        <w:rPr>
          <w:lang w:val="sr-Cyrl-CS"/>
        </w:rPr>
        <w:t xml:space="preserve"> </w:t>
      </w:r>
    </w:p>
    <w:p w:rsidR="00010055" w:rsidRDefault="00010055" w:rsidP="00010055">
      <w:pPr>
        <w:ind w:firstLine="708"/>
        <w:jc w:val="both"/>
        <w:rPr>
          <w:lang w:val="sr-Latn-BA"/>
        </w:rPr>
      </w:pPr>
      <w:r>
        <w:rPr>
          <w:lang w:val="sr-Cyrl-CS"/>
        </w:rPr>
        <w:t>Primarna</w:t>
      </w:r>
      <w:r w:rsidRPr="009075B8">
        <w:rPr>
          <w:lang w:val="sr-Cyrl-CS"/>
        </w:rPr>
        <w:t xml:space="preserve"> </w:t>
      </w:r>
      <w:r>
        <w:rPr>
          <w:lang w:val="sr-Cyrl-CS"/>
        </w:rPr>
        <w:t>djelatnost</w:t>
      </w:r>
      <w:r w:rsidRPr="009075B8">
        <w:rPr>
          <w:lang w:val="sr-Cyrl-CS"/>
        </w:rPr>
        <w:t xml:space="preserve"> </w:t>
      </w:r>
      <w:r>
        <w:rPr>
          <w:lang w:val="sr-Latn-BA"/>
        </w:rPr>
        <w:t>D</w:t>
      </w:r>
      <w:proofErr w:type="spellStart"/>
      <w:r>
        <w:rPr>
          <w:lang w:val="sr-Cyrl-CS"/>
        </w:rPr>
        <w:t>ruštva</w:t>
      </w:r>
      <w:proofErr w:type="spellEnd"/>
      <w:r w:rsidRPr="009075B8">
        <w:rPr>
          <w:lang w:val="sr-Cyrl-CS"/>
        </w:rPr>
        <w:t xml:space="preserve"> </w:t>
      </w:r>
      <w:r>
        <w:rPr>
          <w:lang w:val="sr-Cyrl-CS"/>
        </w:rPr>
        <w:t>je</w:t>
      </w:r>
      <w:r w:rsidRPr="009075B8">
        <w:rPr>
          <w:lang w:val="sr-Cyrl-CS"/>
        </w:rPr>
        <w:t xml:space="preserve"> </w:t>
      </w:r>
      <w:r>
        <w:rPr>
          <w:lang w:val="sr-Cyrl-CS"/>
        </w:rPr>
        <w:t>prikupljanje</w:t>
      </w:r>
      <w:r w:rsidRPr="009075B8">
        <w:rPr>
          <w:lang w:val="sr-Cyrl-CS"/>
        </w:rPr>
        <w:t xml:space="preserve"> </w:t>
      </w:r>
      <w:r>
        <w:rPr>
          <w:lang w:val="sr-Cyrl-CS"/>
        </w:rPr>
        <w:t>i</w:t>
      </w:r>
      <w:r w:rsidRPr="009075B8">
        <w:rPr>
          <w:lang w:val="sr-Cyrl-CS"/>
        </w:rPr>
        <w:t xml:space="preserve"> </w:t>
      </w:r>
      <w:proofErr w:type="spellStart"/>
      <w:r>
        <w:rPr>
          <w:lang w:val="sr-Cyrl-CS"/>
        </w:rPr>
        <w:t>odvoz</w:t>
      </w:r>
      <w:proofErr w:type="spellEnd"/>
      <w:r w:rsidRPr="009075B8">
        <w:rPr>
          <w:lang w:val="sr-Cyrl-CS"/>
        </w:rPr>
        <w:t xml:space="preserve"> </w:t>
      </w:r>
      <w:r>
        <w:rPr>
          <w:lang w:val="sr-Cyrl-CS"/>
        </w:rPr>
        <w:t>čvrstog</w:t>
      </w:r>
      <w:r w:rsidRPr="009075B8">
        <w:rPr>
          <w:lang w:val="sr-Cyrl-CS"/>
        </w:rPr>
        <w:t xml:space="preserve"> </w:t>
      </w:r>
      <w:r>
        <w:rPr>
          <w:lang w:val="sr-Cyrl-CS"/>
        </w:rPr>
        <w:t>otpada</w:t>
      </w:r>
      <w:r w:rsidRPr="009075B8">
        <w:rPr>
          <w:lang w:val="sr-Cyrl-CS"/>
        </w:rPr>
        <w:t xml:space="preserve">, </w:t>
      </w:r>
      <w:r>
        <w:rPr>
          <w:lang w:val="sr-Cyrl-CS"/>
        </w:rPr>
        <w:t>a</w:t>
      </w:r>
      <w:r w:rsidRPr="009075B8">
        <w:rPr>
          <w:lang w:val="sr-Cyrl-CS"/>
        </w:rPr>
        <w:t xml:space="preserve"> </w:t>
      </w:r>
      <w:r>
        <w:rPr>
          <w:lang w:val="sr-Cyrl-CS"/>
        </w:rPr>
        <w:t>ne</w:t>
      </w:r>
      <w:r w:rsidRPr="009075B8">
        <w:rPr>
          <w:lang w:val="sr-Cyrl-CS"/>
        </w:rPr>
        <w:t xml:space="preserve"> </w:t>
      </w:r>
      <w:r>
        <w:rPr>
          <w:lang w:val="sr-Cyrl-CS"/>
        </w:rPr>
        <w:t>reciklaža</w:t>
      </w:r>
      <w:r w:rsidRPr="009075B8">
        <w:rPr>
          <w:lang w:val="sr-Cyrl-CS"/>
        </w:rPr>
        <w:t xml:space="preserve"> </w:t>
      </w:r>
      <w:r>
        <w:rPr>
          <w:lang w:val="sr-Cyrl-CS"/>
        </w:rPr>
        <w:t>otpada</w:t>
      </w:r>
      <w:r w:rsidRPr="009075B8">
        <w:rPr>
          <w:lang w:val="sr-Cyrl-CS"/>
        </w:rPr>
        <w:t>.</w:t>
      </w:r>
    </w:p>
    <w:p w:rsidR="00010055" w:rsidRDefault="00010055" w:rsidP="00010055">
      <w:pPr>
        <w:ind w:firstLine="708"/>
        <w:jc w:val="both"/>
        <w:rPr>
          <w:lang w:val="sr-Latn-BA"/>
        </w:rPr>
      </w:pPr>
    </w:p>
    <w:p w:rsidR="00010055" w:rsidRPr="009075B8" w:rsidRDefault="00010055" w:rsidP="00010055">
      <w:pPr>
        <w:ind w:firstLine="708"/>
        <w:jc w:val="both"/>
        <w:rPr>
          <w:color w:val="FF0000"/>
          <w:sz w:val="20"/>
          <w:szCs w:val="20"/>
          <w:lang w:val="sr-Cyrl-CS"/>
        </w:rPr>
      </w:pPr>
      <w:r>
        <w:rPr>
          <w:lang w:val="sr-Cyrl-CS"/>
        </w:rPr>
        <w:t>Društvo</w:t>
      </w:r>
      <w:r w:rsidRPr="009075B8">
        <w:rPr>
          <w:lang w:val="sr-Cyrl-CS"/>
        </w:rPr>
        <w:t xml:space="preserve"> </w:t>
      </w:r>
      <w:r>
        <w:rPr>
          <w:lang w:val="sr-Cyrl-CS"/>
        </w:rPr>
        <w:t>ima</w:t>
      </w:r>
      <w:r w:rsidRPr="009075B8">
        <w:rPr>
          <w:lang w:val="sr-Cyrl-CS"/>
        </w:rPr>
        <w:t xml:space="preserve"> </w:t>
      </w:r>
      <w:r>
        <w:rPr>
          <w:lang w:val="sr-Cyrl-CS"/>
        </w:rPr>
        <w:t>poslovne</w:t>
      </w:r>
      <w:r w:rsidRPr="009075B8">
        <w:rPr>
          <w:lang w:val="sr-Cyrl-CS"/>
        </w:rPr>
        <w:t xml:space="preserve"> </w:t>
      </w:r>
      <w:r>
        <w:rPr>
          <w:lang w:val="sr-Cyrl-CS"/>
        </w:rPr>
        <w:t>jedinice</w:t>
      </w:r>
      <w:r w:rsidRPr="009075B8">
        <w:rPr>
          <w:lang w:val="sr-Cyrl-CS"/>
        </w:rPr>
        <w:t xml:space="preserve"> </w:t>
      </w:r>
      <w:r>
        <w:rPr>
          <w:lang w:val="sr-Cyrl-CS"/>
        </w:rPr>
        <w:t>u</w:t>
      </w:r>
      <w:r w:rsidRPr="009075B8">
        <w:rPr>
          <w:lang w:val="sr-Cyrl-CS"/>
        </w:rPr>
        <w:t xml:space="preserve"> </w:t>
      </w:r>
      <w:r>
        <w:rPr>
          <w:lang w:val="sr-Cyrl-CS"/>
        </w:rPr>
        <w:t>svom</w:t>
      </w:r>
      <w:r w:rsidRPr="009075B8">
        <w:rPr>
          <w:lang w:val="sr-Cyrl-CS"/>
        </w:rPr>
        <w:t xml:space="preserve"> </w:t>
      </w:r>
      <w:r>
        <w:rPr>
          <w:lang w:val="sr-Cyrl-CS"/>
        </w:rPr>
        <w:t>sastavu</w:t>
      </w:r>
      <w:r w:rsidRPr="009075B8">
        <w:rPr>
          <w:lang w:val="sr-Cyrl-CS"/>
        </w:rPr>
        <w:t xml:space="preserve">, </w:t>
      </w:r>
      <w:r>
        <w:rPr>
          <w:lang w:val="sr-Cyrl-CS"/>
        </w:rPr>
        <w:t>te</w:t>
      </w:r>
      <w:r w:rsidRPr="009075B8">
        <w:rPr>
          <w:lang w:val="sr-Cyrl-CS"/>
        </w:rPr>
        <w:t xml:space="preserve"> </w:t>
      </w:r>
      <w:r>
        <w:rPr>
          <w:lang w:val="sr-Cyrl-CS"/>
        </w:rPr>
        <w:t>su</w:t>
      </w:r>
      <w:r w:rsidRPr="009075B8">
        <w:rPr>
          <w:lang w:val="sr-Cyrl-CS"/>
        </w:rPr>
        <w:t xml:space="preserve"> </w:t>
      </w:r>
      <w:r>
        <w:rPr>
          <w:lang w:val="sr-Cyrl-CS"/>
        </w:rPr>
        <w:t>iste</w:t>
      </w:r>
      <w:r w:rsidRPr="009075B8">
        <w:rPr>
          <w:lang w:val="sr-Cyrl-CS"/>
        </w:rPr>
        <w:t xml:space="preserve"> </w:t>
      </w:r>
      <w:r>
        <w:rPr>
          <w:lang w:val="sr-Cyrl-CS"/>
        </w:rPr>
        <w:t>datim</w:t>
      </w:r>
      <w:r w:rsidRPr="009075B8">
        <w:rPr>
          <w:lang w:val="sr-Cyrl-CS"/>
        </w:rPr>
        <w:t xml:space="preserve"> </w:t>
      </w:r>
      <w:r>
        <w:rPr>
          <w:lang w:val="sr-Latn-BA"/>
        </w:rPr>
        <w:t>O</w:t>
      </w:r>
      <w:proofErr w:type="spellStart"/>
      <w:r>
        <w:rPr>
          <w:lang w:val="sr-Cyrl-CS"/>
        </w:rPr>
        <w:t>bavještenjem</w:t>
      </w:r>
      <w:proofErr w:type="spellEnd"/>
      <w:r w:rsidRPr="009075B8">
        <w:rPr>
          <w:lang w:val="sr-Cyrl-CS"/>
        </w:rPr>
        <w:t xml:space="preserve">, </w:t>
      </w:r>
      <w:r>
        <w:rPr>
          <w:lang w:val="sr-Cyrl-CS"/>
        </w:rPr>
        <w:t>razvrstane</w:t>
      </w:r>
      <w:r w:rsidRPr="009075B8">
        <w:rPr>
          <w:lang w:val="sr-Cyrl-CS"/>
        </w:rPr>
        <w:t xml:space="preserve"> </w:t>
      </w:r>
      <w:r>
        <w:rPr>
          <w:lang w:val="sr-Cyrl-CS"/>
        </w:rPr>
        <w:t>u</w:t>
      </w:r>
      <w:r w:rsidRPr="009075B8">
        <w:rPr>
          <w:lang w:val="sr-Cyrl-CS"/>
        </w:rPr>
        <w:t xml:space="preserve"> </w:t>
      </w:r>
      <w:r>
        <w:rPr>
          <w:lang w:val="sr-Cyrl-CS"/>
        </w:rPr>
        <w:t>sledeće</w:t>
      </w:r>
      <w:r w:rsidRPr="009075B8">
        <w:rPr>
          <w:lang w:val="sr-Cyrl-CS"/>
        </w:rPr>
        <w:t xml:space="preserve"> </w:t>
      </w:r>
      <w:r>
        <w:rPr>
          <w:lang w:val="sr-Cyrl-CS"/>
        </w:rPr>
        <w:t>djelatnosti</w:t>
      </w:r>
      <w:r w:rsidRPr="009075B8">
        <w:rPr>
          <w:lang w:val="sr-Cyrl-C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010055" w:rsidRPr="009075B8" w:rsidTr="00010055">
        <w:trPr>
          <w:trHeight w:val="381"/>
        </w:trPr>
        <w:tc>
          <w:tcPr>
            <w:tcW w:w="6912" w:type="dxa"/>
            <w:tcBorders>
              <w:right w:val="single" w:sz="4" w:space="0" w:color="auto"/>
            </w:tcBorders>
            <w:vAlign w:val="center"/>
          </w:tcPr>
          <w:p w:rsidR="00010055" w:rsidRPr="00D76327" w:rsidRDefault="00010055" w:rsidP="00010055">
            <w:pPr>
              <w:tabs>
                <w:tab w:val="left" w:pos="567"/>
                <w:tab w:val="left" w:pos="709"/>
                <w:tab w:val="left" w:pos="851"/>
                <w:tab w:val="left" w:pos="425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Naziv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10055" w:rsidRPr="00D76327" w:rsidRDefault="00010055" w:rsidP="00010055">
            <w:pPr>
              <w:tabs>
                <w:tab w:val="left" w:pos="567"/>
                <w:tab w:val="left" w:pos="709"/>
                <w:tab w:val="left" w:pos="851"/>
                <w:tab w:val="left" w:pos="425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RB</w:t>
            </w:r>
            <w:r w:rsidRPr="00D763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iz</w:t>
            </w:r>
            <w:r w:rsidRPr="00D7632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regist</w:t>
            </w:r>
            <w:r>
              <w:rPr>
                <w:sz w:val="22"/>
                <w:szCs w:val="22"/>
                <w:lang w:val="sr-Cyrl-CS"/>
              </w:rPr>
              <w:t>ra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10055" w:rsidRPr="004F2DD5" w:rsidRDefault="00010055" w:rsidP="00010055">
            <w:pPr>
              <w:tabs>
                <w:tab w:val="left" w:pos="567"/>
                <w:tab w:val="left" w:pos="709"/>
                <w:tab w:val="left" w:pos="851"/>
                <w:tab w:val="left" w:pos="4250"/>
              </w:tabs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Djelatnost</w:t>
            </w:r>
          </w:p>
        </w:tc>
      </w:tr>
      <w:tr w:rsidR="00010055" w:rsidRPr="00D76327" w:rsidTr="00010055">
        <w:trPr>
          <w:trHeight w:val="226"/>
        </w:trPr>
        <w:tc>
          <w:tcPr>
            <w:tcW w:w="6912" w:type="dxa"/>
            <w:tcBorders>
              <w:right w:val="single" w:sz="4" w:space="0" w:color="auto"/>
            </w:tcBorders>
            <w:vAlign w:val="center"/>
          </w:tcPr>
          <w:p w:rsidR="00010055" w:rsidRPr="00D76327" w:rsidRDefault="00010055" w:rsidP="00010055">
            <w:pPr>
              <w:tabs>
                <w:tab w:val="left" w:pos="567"/>
                <w:tab w:val="left" w:pos="709"/>
                <w:tab w:val="left" w:pos="851"/>
                <w:tab w:val="left" w:pos="4250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Služba</w:t>
            </w:r>
            <w:r w:rsidRPr="009075B8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Latn-BA"/>
              </w:rPr>
              <w:t xml:space="preserve">za organizaciju </w:t>
            </w:r>
            <w:proofErr w:type="spellStart"/>
            <w:r>
              <w:rPr>
                <w:sz w:val="22"/>
                <w:szCs w:val="22"/>
                <w:lang w:val="sr-Cyrl-CS"/>
              </w:rPr>
              <w:t>pija</w:t>
            </w:r>
            <w:r>
              <w:rPr>
                <w:sz w:val="22"/>
                <w:szCs w:val="22"/>
                <w:lang w:val="sr-Latn-BA"/>
              </w:rPr>
              <w:t>čnih</w:t>
            </w:r>
            <w:proofErr w:type="spellEnd"/>
            <w:r>
              <w:rPr>
                <w:sz w:val="22"/>
                <w:szCs w:val="22"/>
                <w:lang w:val="sr-Latn-BA"/>
              </w:rPr>
              <w:t xml:space="preserve"> usluga, </w:t>
            </w:r>
            <w:r>
              <w:rPr>
                <w:sz w:val="22"/>
                <w:szCs w:val="22"/>
                <w:lang w:val="sr-Cyrl-CS"/>
              </w:rPr>
              <w:t>Bijeljina</w:t>
            </w:r>
            <w:r w:rsidRPr="009075B8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Save</w:t>
            </w:r>
            <w:r w:rsidRPr="009075B8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Kovačevića</w:t>
            </w:r>
            <w:r w:rsidRPr="009075B8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bb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10055" w:rsidRPr="00D76327" w:rsidRDefault="00010055" w:rsidP="00010055">
            <w:pPr>
              <w:tabs>
                <w:tab w:val="left" w:pos="567"/>
                <w:tab w:val="left" w:pos="709"/>
                <w:tab w:val="left" w:pos="851"/>
                <w:tab w:val="left" w:pos="4250"/>
              </w:tabs>
              <w:jc w:val="center"/>
              <w:rPr>
                <w:sz w:val="22"/>
                <w:szCs w:val="22"/>
                <w:lang w:val="sr-Cyrl-CS"/>
              </w:rPr>
            </w:pPr>
            <w:r w:rsidRPr="00D76327">
              <w:rPr>
                <w:sz w:val="22"/>
                <w:szCs w:val="22"/>
                <w:lang w:val="sr-Cyrl-CS"/>
              </w:rPr>
              <w:t>0013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10055" w:rsidRPr="00D76327" w:rsidRDefault="00010055" w:rsidP="00010055">
            <w:pPr>
              <w:tabs>
                <w:tab w:val="left" w:pos="567"/>
                <w:tab w:val="left" w:pos="709"/>
                <w:tab w:val="left" w:pos="851"/>
                <w:tab w:val="left" w:pos="4250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BA"/>
              </w:rPr>
              <w:t>68</w:t>
            </w:r>
            <w:r w:rsidRPr="00D76327">
              <w:rPr>
                <w:sz w:val="22"/>
                <w:szCs w:val="22"/>
                <w:lang w:val="sr-Cyrl-CS"/>
              </w:rPr>
              <w:t>.20</w:t>
            </w:r>
          </w:p>
        </w:tc>
      </w:tr>
      <w:tr w:rsidR="00010055" w:rsidRPr="00D76327" w:rsidTr="00010055">
        <w:trPr>
          <w:trHeight w:val="259"/>
        </w:trPr>
        <w:tc>
          <w:tcPr>
            <w:tcW w:w="6912" w:type="dxa"/>
            <w:tcBorders>
              <w:right w:val="single" w:sz="4" w:space="0" w:color="auto"/>
            </w:tcBorders>
            <w:vAlign w:val="center"/>
          </w:tcPr>
          <w:p w:rsidR="00010055" w:rsidRPr="00D76327" w:rsidRDefault="00010055" w:rsidP="00010055">
            <w:pPr>
              <w:tabs>
                <w:tab w:val="left" w:pos="567"/>
                <w:tab w:val="left" w:pos="709"/>
                <w:tab w:val="left" w:pos="851"/>
                <w:tab w:val="left" w:pos="4250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Služba</w:t>
            </w:r>
            <w:r w:rsidRPr="00D763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Pr="00D763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grobljanske</w:t>
            </w:r>
            <w:r w:rsidRPr="00D763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usluge,</w:t>
            </w:r>
            <w:r w:rsidRPr="00D763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Bijeljina</w:t>
            </w:r>
            <w:r w:rsidRPr="00D7632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</w:t>
            </w:r>
            <w:proofErr w:type="spellStart"/>
            <w:r>
              <w:rPr>
                <w:sz w:val="22"/>
                <w:szCs w:val="22"/>
                <w:lang w:val="sr-Latn-BA"/>
              </w:rPr>
              <w:t>iloša</w:t>
            </w:r>
            <w:proofErr w:type="spellEnd"/>
            <w:r>
              <w:rPr>
                <w:sz w:val="22"/>
                <w:szCs w:val="22"/>
                <w:lang w:val="sr-Latn-BA"/>
              </w:rPr>
              <w:t xml:space="preserve"> </w:t>
            </w:r>
            <w:r>
              <w:rPr>
                <w:sz w:val="22"/>
                <w:szCs w:val="22"/>
              </w:rPr>
              <w:t>Crnjanskog</w:t>
            </w:r>
            <w:r w:rsidRPr="00D7632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</w:t>
            </w:r>
            <w:r w:rsidRPr="00D76327">
              <w:rPr>
                <w:sz w:val="22"/>
                <w:szCs w:val="22"/>
              </w:rPr>
              <w:t>.7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10055" w:rsidRPr="00D76327" w:rsidRDefault="00010055" w:rsidP="00010055">
            <w:pPr>
              <w:tabs>
                <w:tab w:val="left" w:pos="567"/>
                <w:tab w:val="left" w:pos="709"/>
                <w:tab w:val="left" w:pos="851"/>
                <w:tab w:val="left" w:pos="4250"/>
              </w:tabs>
              <w:jc w:val="center"/>
              <w:rPr>
                <w:sz w:val="22"/>
                <w:szCs w:val="22"/>
                <w:lang w:val="sr-Cyrl-CS"/>
              </w:rPr>
            </w:pPr>
            <w:r w:rsidRPr="00D76327">
              <w:rPr>
                <w:sz w:val="22"/>
                <w:szCs w:val="22"/>
                <w:lang w:val="sr-Cyrl-CS"/>
              </w:rPr>
              <w:t>0014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10055" w:rsidRPr="004858F3" w:rsidRDefault="00010055" w:rsidP="00010055">
            <w:pPr>
              <w:tabs>
                <w:tab w:val="left" w:pos="567"/>
                <w:tab w:val="left" w:pos="709"/>
                <w:tab w:val="left" w:pos="851"/>
                <w:tab w:val="left" w:pos="4250"/>
              </w:tabs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  <w:r>
              <w:rPr>
                <w:sz w:val="22"/>
                <w:szCs w:val="22"/>
                <w:lang w:val="sr-Latn-BA"/>
              </w:rPr>
              <w:t>6</w:t>
            </w:r>
            <w:r>
              <w:rPr>
                <w:sz w:val="22"/>
                <w:szCs w:val="22"/>
                <w:lang w:val="sr-Cyrl-CS"/>
              </w:rPr>
              <w:t>.03</w:t>
            </w:r>
          </w:p>
        </w:tc>
      </w:tr>
      <w:tr w:rsidR="00010055" w:rsidRPr="00D76327" w:rsidTr="00010055">
        <w:trPr>
          <w:trHeight w:val="276"/>
        </w:trPr>
        <w:tc>
          <w:tcPr>
            <w:tcW w:w="6912" w:type="dxa"/>
            <w:tcBorders>
              <w:right w:val="single" w:sz="4" w:space="0" w:color="auto"/>
            </w:tcBorders>
            <w:vAlign w:val="center"/>
          </w:tcPr>
          <w:p w:rsidR="00010055" w:rsidRPr="00D76327" w:rsidRDefault="00010055" w:rsidP="00010055">
            <w:pPr>
              <w:tabs>
                <w:tab w:val="left" w:pos="567"/>
                <w:tab w:val="left" w:pos="709"/>
                <w:tab w:val="left" w:pos="851"/>
                <w:tab w:val="left" w:pos="4250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Služba</w:t>
            </w:r>
            <w:r w:rsidRPr="00D763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komunalnih</w:t>
            </w:r>
            <w:r w:rsidRPr="00D763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usluga, Bijeljina</w:t>
            </w:r>
            <w:r w:rsidRPr="00D76327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Mačvanska</w:t>
            </w:r>
            <w:proofErr w:type="spellEnd"/>
            <w:r w:rsidRPr="00D763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bb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10055" w:rsidRPr="00D76327" w:rsidRDefault="00010055" w:rsidP="00010055">
            <w:pPr>
              <w:tabs>
                <w:tab w:val="left" w:pos="567"/>
                <w:tab w:val="left" w:pos="709"/>
                <w:tab w:val="left" w:pos="851"/>
                <w:tab w:val="left" w:pos="4250"/>
              </w:tabs>
              <w:jc w:val="center"/>
              <w:rPr>
                <w:sz w:val="22"/>
                <w:szCs w:val="22"/>
                <w:lang w:val="sr-Cyrl-CS"/>
              </w:rPr>
            </w:pPr>
            <w:r w:rsidRPr="00D76327">
              <w:rPr>
                <w:sz w:val="22"/>
                <w:szCs w:val="22"/>
                <w:lang w:val="sr-Cyrl-CS"/>
              </w:rPr>
              <w:t>0015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10055" w:rsidRPr="004F2DD5" w:rsidRDefault="00010055" w:rsidP="00010055">
            <w:pPr>
              <w:tabs>
                <w:tab w:val="left" w:pos="567"/>
                <w:tab w:val="left" w:pos="709"/>
                <w:tab w:val="left" w:pos="851"/>
                <w:tab w:val="left" w:pos="4250"/>
              </w:tabs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38.11</w:t>
            </w:r>
          </w:p>
        </w:tc>
      </w:tr>
      <w:tr w:rsidR="00010055" w:rsidRPr="00D76327" w:rsidTr="00010055">
        <w:trPr>
          <w:trHeight w:val="125"/>
        </w:trPr>
        <w:tc>
          <w:tcPr>
            <w:tcW w:w="6912" w:type="dxa"/>
            <w:tcBorders>
              <w:right w:val="single" w:sz="4" w:space="0" w:color="auto"/>
            </w:tcBorders>
            <w:vAlign w:val="center"/>
          </w:tcPr>
          <w:p w:rsidR="00010055" w:rsidRPr="00D76327" w:rsidRDefault="00010055" w:rsidP="00010055">
            <w:pPr>
              <w:tabs>
                <w:tab w:val="left" w:pos="567"/>
                <w:tab w:val="left" w:pos="709"/>
                <w:tab w:val="left" w:pos="851"/>
                <w:tab w:val="left" w:pos="4250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Služba</w:t>
            </w:r>
            <w:r w:rsidRPr="00D763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održavanja</w:t>
            </w:r>
            <w:r w:rsidRPr="00D763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gradskog</w:t>
            </w:r>
            <w:r w:rsidRPr="00D763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zelenila, Bijeljina</w:t>
            </w:r>
            <w:r w:rsidRPr="00D7632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Tiršova</w:t>
            </w:r>
            <w:r w:rsidRPr="00D763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10055" w:rsidRPr="00D76327" w:rsidRDefault="00010055" w:rsidP="00010055">
            <w:pPr>
              <w:tabs>
                <w:tab w:val="left" w:pos="567"/>
                <w:tab w:val="left" w:pos="709"/>
                <w:tab w:val="left" w:pos="851"/>
                <w:tab w:val="left" w:pos="4250"/>
              </w:tabs>
              <w:jc w:val="center"/>
              <w:rPr>
                <w:sz w:val="22"/>
                <w:szCs w:val="22"/>
                <w:lang w:val="sr-Cyrl-CS"/>
              </w:rPr>
            </w:pPr>
            <w:r w:rsidRPr="00D76327">
              <w:rPr>
                <w:sz w:val="22"/>
                <w:szCs w:val="22"/>
                <w:lang w:val="sr-Cyrl-CS"/>
              </w:rPr>
              <w:t>0017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010055" w:rsidRPr="004F2DD5" w:rsidRDefault="00010055" w:rsidP="00010055">
            <w:pPr>
              <w:tabs>
                <w:tab w:val="left" w:pos="567"/>
                <w:tab w:val="left" w:pos="709"/>
                <w:tab w:val="left" w:pos="851"/>
                <w:tab w:val="left" w:pos="4250"/>
              </w:tabs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81</w:t>
            </w:r>
            <w:r w:rsidRPr="00D76327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BA"/>
              </w:rPr>
              <w:t>30</w:t>
            </w:r>
          </w:p>
        </w:tc>
      </w:tr>
    </w:tbl>
    <w:p w:rsidR="00010055" w:rsidRDefault="00010055" w:rsidP="00010055">
      <w:pPr>
        <w:jc w:val="both"/>
      </w:pPr>
    </w:p>
    <w:p w:rsidR="00010055" w:rsidRDefault="00010055" w:rsidP="00010055">
      <w:pPr>
        <w:ind w:firstLine="708"/>
        <w:jc w:val="both"/>
      </w:pPr>
      <w:r w:rsidRPr="00BD2687">
        <w:t>Kod Poreske uprave,</w:t>
      </w:r>
      <w:r w:rsidRPr="00D76327">
        <w:t xml:space="preserve"> </w:t>
      </w:r>
      <w:r>
        <w:t>Ministarstva</w:t>
      </w:r>
      <w:r w:rsidRPr="00D76327">
        <w:t xml:space="preserve"> </w:t>
      </w:r>
      <w:r>
        <w:t>finansija</w:t>
      </w:r>
      <w:r w:rsidRPr="00D76327">
        <w:t xml:space="preserve"> </w:t>
      </w:r>
      <w:r>
        <w:t>Republike</w:t>
      </w:r>
      <w:r w:rsidRPr="00D76327">
        <w:t xml:space="preserve"> </w:t>
      </w:r>
      <w:r>
        <w:t>Srpske</w:t>
      </w:r>
      <w:r w:rsidRPr="00D76327">
        <w:t xml:space="preserve">, </w:t>
      </w:r>
      <w:r>
        <w:t>Društvo</w:t>
      </w:r>
      <w:r w:rsidRPr="00D76327">
        <w:t xml:space="preserve"> </w:t>
      </w:r>
      <w:r>
        <w:t>je</w:t>
      </w:r>
      <w:r w:rsidRPr="00D76327">
        <w:t xml:space="preserve"> </w:t>
      </w:r>
      <w:r>
        <w:t>upisano</w:t>
      </w:r>
      <w:r w:rsidRPr="00D76327">
        <w:t xml:space="preserve"> </w:t>
      </w:r>
      <w:r>
        <w:t>pod</w:t>
      </w:r>
      <w:r w:rsidRPr="00D76327">
        <w:t xml:space="preserve"> </w:t>
      </w:r>
      <w:r>
        <w:t>jedinstvenim</w:t>
      </w:r>
      <w:r w:rsidRPr="00D76327">
        <w:t xml:space="preserve"> </w:t>
      </w:r>
      <w:r>
        <w:t>identifikacionim</w:t>
      </w:r>
      <w:r w:rsidRPr="00D76327">
        <w:t xml:space="preserve"> </w:t>
      </w:r>
      <w:r>
        <w:t>brojem</w:t>
      </w:r>
      <w:r w:rsidRPr="00D76327">
        <w:t xml:space="preserve"> 4400305650008.</w:t>
      </w:r>
    </w:p>
    <w:p w:rsidR="00010055" w:rsidRDefault="00010055" w:rsidP="00010055">
      <w:pPr>
        <w:ind w:firstLine="708"/>
        <w:jc w:val="both"/>
      </w:pPr>
      <w:r>
        <w:t>Kod</w:t>
      </w:r>
      <w:r w:rsidRPr="00D76327">
        <w:t xml:space="preserve"> </w:t>
      </w:r>
      <w:r>
        <w:t>Uprave</w:t>
      </w:r>
      <w:r w:rsidRPr="00D76327">
        <w:t xml:space="preserve"> </w:t>
      </w:r>
      <w:r>
        <w:t>za</w:t>
      </w:r>
      <w:r w:rsidRPr="00D76327">
        <w:t xml:space="preserve"> </w:t>
      </w:r>
      <w:r>
        <w:t>indirektno</w:t>
      </w:r>
      <w:r w:rsidRPr="00D76327">
        <w:t xml:space="preserve"> </w:t>
      </w:r>
      <w:r>
        <w:t>oporezivanje</w:t>
      </w:r>
      <w:r w:rsidRPr="00D76327">
        <w:t xml:space="preserve"> </w:t>
      </w:r>
      <w:r>
        <w:t>BiH</w:t>
      </w:r>
      <w:r w:rsidRPr="00D76327">
        <w:t xml:space="preserve">, </w:t>
      </w:r>
      <w:r>
        <w:t>Regionalni</w:t>
      </w:r>
      <w:r w:rsidRPr="00D76327">
        <w:t xml:space="preserve"> </w:t>
      </w:r>
      <w:r>
        <w:t>centar</w:t>
      </w:r>
      <w:r w:rsidRPr="00D76327">
        <w:t xml:space="preserve"> </w:t>
      </w:r>
      <w:r>
        <w:t>Tuzla</w:t>
      </w:r>
      <w:r w:rsidRPr="00D76327">
        <w:t xml:space="preserve">, </w:t>
      </w:r>
      <w:r>
        <w:t>Društvo</w:t>
      </w:r>
      <w:r w:rsidRPr="00D76327">
        <w:t xml:space="preserve"> </w:t>
      </w:r>
      <w:r>
        <w:t>posluje</w:t>
      </w:r>
      <w:r w:rsidRPr="00D76327">
        <w:t xml:space="preserve"> </w:t>
      </w:r>
      <w:r>
        <w:t>u</w:t>
      </w:r>
      <w:r w:rsidRPr="00D76327">
        <w:t xml:space="preserve"> </w:t>
      </w:r>
      <w:r>
        <w:t>sistemu</w:t>
      </w:r>
      <w:r w:rsidRPr="00D76327">
        <w:t xml:space="preserve"> </w:t>
      </w:r>
      <w:r>
        <w:t>PDV</w:t>
      </w:r>
      <w:r w:rsidRPr="00D76327">
        <w:t xml:space="preserve"> </w:t>
      </w:r>
      <w:r>
        <w:t>obveznika</w:t>
      </w:r>
      <w:r w:rsidRPr="00D76327">
        <w:t xml:space="preserve"> </w:t>
      </w:r>
      <w:r>
        <w:t>pod</w:t>
      </w:r>
      <w:r w:rsidRPr="00D76327">
        <w:t xml:space="preserve"> </w:t>
      </w:r>
      <w:r>
        <w:t>identifikacionim</w:t>
      </w:r>
      <w:r w:rsidRPr="00D76327">
        <w:t xml:space="preserve"> </w:t>
      </w:r>
      <w:r>
        <w:t>brojem</w:t>
      </w:r>
      <w:r w:rsidRPr="00D76327">
        <w:t xml:space="preserve"> 4003056560008.</w:t>
      </w:r>
    </w:p>
    <w:p w:rsidR="00010055" w:rsidRPr="009075B8" w:rsidRDefault="00010055" w:rsidP="00010055">
      <w:pPr>
        <w:ind w:firstLine="708"/>
        <w:jc w:val="both"/>
        <w:rPr>
          <w:lang w:val="sr-Cyrl-CS"/>
        </w:rPr>
      </w:pPr>
      <w:r>
        <w:rPr>
          <w:lang w:val="sr-Cyrl-CS"/>
        </w:rPr>
        <w:t>Kod</w:t>
      </w:r>
      <w:r w:rsidRPr="009075B8">
        <w:rPr>
          <w:lang w:val="sr-Cyrl-CS"/>
        </w:rPr>
        <w:t xml:space="preserve"> </w:t>
      </w:r>
      <w:r>
        <w:rPr>
          <w:lang w:val="sr-Cyrl-CS"/>
        </w:rPr>
        <w:t>Komisije</w:t>
      </w:r>
      <w:r w:rsidRPr="009075B8">
        <w:rPr>
          <w:lang w:val="sr-Cyrl-CS"/>
        </w:rPr>
        <w:t xml:space="preserve"> </w:t>
      </w:r>
      <w:r>
        <w:rPr>
          <w:lang w:val="sr-Cyrl-CS"/>
        </w:rPr>
        <w:t>za</w:t>
      </w:r>
      <w:r w:rsidRPr="009075B8">
        <w:rPr>
          <w:lang w:val="sr-Cyrl-CS"/>
        </w:rPr>
        <w:t xml:space="preserve"> </w:t>
      </w:r>
      <w:r>
        <w:rPr>
          <w:lang w:val="sr-Cyrl-CS"/>
        </w:rPr>
        <w:t>hartije</w:t>
      </w:r>
      <w:r w:rsidRPr="009075B8">
        <w:rPr>
          <w:lang w:val="sr-Cyrl-CS"/>
        </w:rPr>
        <w:t xml:space="preserve"> </w:t>
      </w:r>
      <w:r>
        <w:rPr>
          <w:lang w:val="sr-Cyrl-CS"/>
        </w:rPr>
        <w:t>od</w:t>
      </w:r>
      <w:r w:rsidRPr="009075B8">
        <w:rPr>
          <w:lang w:val="sr-Cyrl-CS"/>
        </w:rPr>
        <w:t xml:space="preserve"> </w:t>
      </w:r>
      <w:r>
        <w:rPr>
          <w:lang w:val="sr-Cyrl-CS"/>
        </w:rPr>
        <w:t>vrijednosti</w:t>
      </w:r>
      <w:r w:rsidRPr="009075B8">
        <w:rPr>
          <w:lang w:val="sr-Cyrl-CS"/>
        </w:rPr>
        <w:t xml:space="preserve"> </w:t>
      </w:r>
      <w:r>
        <w:rPr>
          <w:lang w:val="sr-Cyrl-CS"/>
        </w:rPr>
        <w:t>Republike</w:t>
      </w:r>
      <w:r w:rsidRPr="009075B8">
        <w:rPr>
          <w:lang w:val="sr-Cyrl-CS"/>
        </w:rPr>
        <w:t xml:space="preserve"> </w:t>
      </w:r>
      <w:r>
        <w:rPr>
          <w:lang w:val="sr-Cyrl-CS"/>
        </w:rPr>
        <w:t>Srpske</w:t>
      </w:r>
      <w:r w:rsidRPr="009075B8">
        <w:rPr>
          <w:lang w:val="sr-Cyrl-CS"/>
        </w:rPr>
        <w:t xml:space="preserve"> </w:t>
      </w:r>
      <w:proofErr w:type="spellStart"/>
      <w:r>
        <w:rPr>
          <w:lang w:val="sr-Cyrl-CS"/>
        </w:rPr>
        <w:t>A</w:t>
      </w:r>
      <w:r w:rsidRPr="009075B8">
        <w:rPr>
          <w:lang w:val="sr-Cyrl-CS"/>
        </w:rPr>
        <w:t>.</w:t>
      </w:r>
      <w:r>
        <w:rPr>
          <w:lang w:val="sr-Cyrl-CS"/>
        </w:rPr>
        <w:t>D</w:t>
      </w:r>
      <w:proofErr w:type="spellEnd"/>
      <w:r w:rsidRPr="009075B8">
        <w:rPr>
          <w:lang w:val="sr-Cyrl-CS"/>
        </w:rPr>
        <w:t>. „</w:t>
      </w:r>
      <w:r>
        <w:rPr>
          <w:lang w:val="sr-Cyrl-CS"/>
        </w:rPr>
        <w:t>Komunalac</w:t>
      </w:r>
      <w:r w:rsidRPr="009075B8">
        <w:rPr>
          <w:lang w:val="sr-Cyrl-CS"/>
        </w:rPr>
        <w:t xml:space="preserve">“ </w:t>
      </w:r>
      <w:r>
        <w:rPr>
          <w:lang w:val="sr-Cyrl-CS"/>
        </w:rPr>
        <w:t>Bijeljina</w:t>
      </w:r>
      <w:r w:rsidRPr="009075B8">
        <w:rPr>
          <w:lang w:val="sr-Cyrl-CS"/>
        </w:rPr>
        <w:t xml:space="preserve">, </w:t>
      </w:r>
      <w:r>
        <w:rPr>
          <w:lang w:val="sr-Cyrl-CS"/>
        </w:rPr>
        <w:t>upisano</w:t>
      </w:r>
      <w:r w:rsidRPr="009075B8">
        <w:rPr>
          <w:lang w:val="sr-Cyrl-CS"/>
        </w:rPr>
        <w:t xml:space="preserve"> </w:t>
      </w:r>
      <w:r>
        <w:rPr>
          <w:lang w:val="sr-Cyrl-CS"/>
        </w:rPr>
        <w:t>je</w:t>
      </w:r>
      <w:r w:rsidRPr="009075B8">
        <w:rPr>
          <w:lang w:val="sr-Cyrl-CS"/>
        </w:rPr>
        <w:t xml:space="preserve"> </w:t>
      </w:r>
      <w:r>
        <w:rPr>
          <w:lang w:val="sr-Cyrl-CS"/>
        </w:rPr>
        <w:t>dana</w:t>
      </w:r>
      <w:r w:rsidRPr="009075B8">
        <w:rPr>
          <w:lang w:val="sr-Cyrl-CS"/>
        </w:rPr>
        <w:t xml:space="preserve"> </w:t>
      </w:r>
      <w:proofErr w:type="spellStart"/>
      <w:r w:rsidRPr="009075B8">
        <w:rPr>
          <w:lang w:val="sr-Cyrl-CS"/>
        </w:rPr>
        <w:t>22.09.2005.</w:t>
      </w:r>
      <w:r>
        <w:rPr>
          <w:lang w:val="sr-Cyrl-CS"/>
        </w:rPr>
        <w:t>godine</w:t>
      </w:r>
      <w:proofErr w:type="spellEnd"/>
      <w:r w:rsidRPr="009075B8">
        <w:rPr>
          <w:lang w:val="sr-Cyrl-CS"/>
        </w:rPr>
        <w:t xml:space="preserve">, </w:t>
      </w:r>
      <w:r>
        <w:rPr>
          <w:lang w:val="sr-Cyrl-CS"/>
        </w:rPr>
        <w:t>na</w:t>
      </w:r>
      <w:r w:rsidRPr="009075B8">
        <w:rPr>
          <w:lang w:val="sr-Cyrl-CS"/>
        </w:rPr>
        <w:t xml:space="preserve"> </w:t>
      </w:r>
      <w:r>
        <w:rPr>
          <w:lang w:val="sr-Cyrl-CS"/>
        </w:rPr>
        <w:t>osnovu</w:t>
      </w:r>
      <w:r w:rsidRPr="009075B8">
        <w:rPr>
          <w:lang w:val="sr-Cyrl-CS"/>
        </w:rPr>
        <w:t xml:space="preserve"> </w:t>
      </w:r>
      <w:r>
        <w:rPr>
          <w:lang w:val="sr-Cyrl-CS"/>
        </w:rPr>
        <w:t>Rješenja</w:t>
      </w:r>
      <w:r w:rsidRPr="009075B8">
        <w:rPr>
          <w:lang w:val="sr-Cyrl-CS"/>
        </w:rPr>
        <w:t xml:space="preserve"> </w:t>
      </w:r>
      <w:r>
        <w:rPr>
          <w:lang w:val="sr-Cyrl-CS"/>
        </w:rPr>
        <w:t>broj</w:t>
      </w:r>
      <w:r w:rsidRPr="009075B8">
        <w:rPr>
          <w:lang w:val="sr-Cyrl-CS"/>
        </w:rPr>
        <w:t xml:space="preserve"> : 01-03-</w:t>
      </w:r>
      <w:r>
        <w:rPr>
          <w:lang w:val="sr-Cyrl-CS"/>
        </w:rPr>
        <w:t>RE</w:t>
      </w:r>
      <w:r w:rsidRPr="009075B8">
        <w:rPr>
          <w:lang w:val="sr-Cyrl-CS"/>
        </w:rPr>
        <w:t xml:space="preserve">-2515/05, </w:t>
      </w:r>
      <w:r>
        <w:rPr>
          <w:lang w:val="sr-Cyrl-CS"/>
        </w:rPr>
        <w:t>a</w:t>
      </w:r>
      <w:r w:rsidRPr="009075B8">
        <w:rPr>
          <w:lang w:val="sr-Cyrl-CS"/>
        </w:rPr>
        <w:t xml:space="preserve"> </w:t>
      </w:r>
      <w:r>
        <w:rPr>
          <w:lang w:val="sr-Cyrl-CS"/>
        </w:rPr>
        <w:t>oznaka</w:t>
      </w:r>
      <w:r w:rsidRPr="009075B8">
        <w:rPr>
          <w:lang w:val="sr-Cyrl-CS"/>
        </w:rPr>
        <w:t xml:space="preserve"> </w:t>
      </w:r>
      <w:r>
        <w:rPr>
          <w:lang w:val="sr-Cyrl-CS"/>
        </w:rPr>
        <w:t>i</w:t>
      </w:r>
      <w:r w:rsidRPr="009075B8">
        <w:rPr>
          <w:lang w:val="sr-Cyrl-CS"/>
        </w:rPr>
        <w:t xml:space="preserve"> </w:t>
      </w:r>
      <w:r>
        <w:rPr>
          <w:lang w:val="sr-Cyrl-CS"/>
        </w:rPr>
        <w:t>registarski</w:t>
      </w:r>
      <w:r w:rsidRPr="009075B8">
        <w:rPr>
          <w:lang w:val="sr-Cyrl-CS"/>
        </w:rPr>
        <w:t xml:space="preserve"> </w:t>
      </w:r>
      <w:r>
        <w:rPr>
          <w:lang w:val="sr-Cyrl-CS"/>
        </w:rPr>
        <w:t>broj</w:t>
      </w:r>
      <w:r w:rsidRPr="009075B8">
        <w:rPr>
          <w:lang w:val="sr-Cyrl-CS"/>
        </w:rPr>
        <w:t xml:space="preserve"> </w:t>
      </w:r>
      <w:proofErr w:type="spellStart"/>
      <w:r>
        <w:rPr>
          <w:lang w:val="sr-Cyrl-CS"/>
        </w:rPr>
        <w:t>emitenta</w:t>
      </w:r>
      <w:proofErr w:type="spellEnd"/>
      <w:r w:rsidRPr="009075B8">
        <w:rPr>
          <w:lang w:val="sr-Cyrl-CS"/>
        </w:rPr>
        <w:t xml:space="preserve"> </w:t>
      </w:r>
      <w:r>
        <w:rPr>
          <w:lang w:val="sr-Cyrl-CS"/>
        </w:rPr>
        <w:t>je</w:t>
      </w:r>
      <w:r w:rsidRPr="009075B8">
        <w:rPr>
          <w:lang w:val="sr-Cyrl-CS"/>
        </w:rPr>
        <w:t xml:space="preserve"> 04-693-101/05, </w:t>
      </w:r>
      <w:r>
        <w:rPr>
          <w:lang w:val="sr-Cyrl-CS"/>
        </w:rPr>
        <w:t>dok</w:t>
      </w:r>
      <w:r w:rsidRPr="009075B8">
        <w:rPr>
          <w:lang w:val="sr-Cyrl-CS"/>
        </w:rPr>
        <w:t xml:space="preserve"> </w:t>
      </w:r>
      <w:r>
        <w:rPr>
          <w:lang w:val="sr-Cyrl-CS"/>
        </w:rPr>
        <w:t>je</w:t>
      </w:r>
      <w:r w:rsidRPr="009075B8">
        <w:rPr>
          <w:lang w:val="sr-Cyrl-CS"/>
        </w:rPr>
        <w:t xml:space="preserve">, </w:t>
      </w:r>
      <w:r>
        <w:rPr>
          <w:lang w:val="sr-Cyrl-CS"/>
        </w:rPr>
        <w:t>dana</w:t>
      </w:r>
      <w:r w:rsidRPr="009075B8">
        <w:rPr>
          <w:lang w:val="sr-Cyrl-CS"/>
        </w:rPr>
        <w:t xml:space="preserve"> 03.10.2005. </w:t>
      </w:r>
      <w:r>
        <w:rPr>
          <w:lang w:val="sr-Cyrl-CS"/>
        </w:rPr>
        <w:t>godine</w:t>
      </w:r>
      <w:r w:rsidRPr="009075B8">
        <w:rPr>
          <w:lang w:val="sr-Cyrl-CS"/>
        </w:rPr>
        <w:t xml:space="preserve"> </w:t>
      </w:r>
      <w:r>
        <w:rPr>
          <w:lang w:val="sr-Cyrl-CS"/>
        </w:rPr>
        <w:t>zaključen</w:t>
      </w:r>
      <w:r w:rsidRPr="009075B8">
        <w:rPr>
          <w:lang w:val="sr-Cyrl-CS"/>
        </w:rPr>
        <w:t xml:space="preserve"> </w:t>
      </w:r>
      <w:r>
        <w:rPr>
          <w:lang w:val="sr-Cyrl-CS"/>
        </w:rPr>
        <w:t>Ugovor</w:t>
      </w:r>
      <w:r w:rsidRPr="009075B8">
        <w:rPr>
          <w:lang w:val="sr-Cyrl-CS"/>
        </w:rPr>
        <w:t xml:space="preserve"> </w:t>
      </w:r>
      <w:r>
        <w:rPr>
          <w:lang w:val="sr-Cyrl-CS"/>
        </w:rPr>
        <w:t>o</w:t>
      </w:r>
      <w:r w:rsidRPr="009075B8">
        <w:rPr>
          <w:lang w:val="sr-Cyrl-CS"/>
        </w:rPr>
        <w:t xml:space="preserve"> </w:t>
      </w:r>
      <w:r>
        <w:rPr>
          <w:lang w:val="sr-Cyrl-CS"/>
        </w:rPr>
        <w:t>registraciji</w:t>
      </w:r>
      <w:r w:rsidRPr="009075B8">
        <w:rPr>
          <w:lang w:val="sr-Cyrl-CS"/>
        </w:rPr>
        <w:t xml:space="preserve"> </w:t>
      </w:r>
      <w:r>
        <w:rPr>
          <w:lang w:val="sr-Cyrl-CS"/>
        </w:rPr>
        <w:t>i</w:t>
      </w:r>
      <w:r w:rsidRPr="009075B8">
        <w:rPr>
          <w:lang w:val="sr-Cyrl-CS"/>
        </w:rPr>
        <w:t xml:space="preserve"> </w:t>
      </w:r>
      <w:r>
        <w:rPr>
          <w:lang w:val="sr-Cyrl-CS"/>
        </w:rPr>
        <w:t>vođenju</w:t>
      </w:r>
      <w:r w:rsidRPr="009075B8">
        <w:rPr>
          <w:lang w:val="sr-Cyrl-CS"/>
        </w:rPr>
        <w:t xml:space="preserve"> </w:t>
      </w:r>
      <w:r>
        <w:rPr>
          <w:lang w:val="sr-Cyrl-CS"/>
        </w:rPr>
        <w:t>računa</w:t>
      </w:r>
      <w:r w:rsidRPr="009075B8">
        <w:rPr>
          <w:lang w:val="sr-Cyrl-CS"/>
        </w:rPr>
        <w:t xml:space="preserve"> </w:t>
      </w:r>
      <w:proofErr w:type="spellStart"/>
      <w:r>
        <w:rPr>
          <w:lang w:val="sr-Cyrl-CS"/>
        </w:rPr>
        <w:t>emitenta</w:t>
      </w:r>
      <w:proofErr w:type="spellEnd"/>
      <w:r w:rsidRPr="009075B8">
        <w:rPr>
          <w:lang w:val="sr-Cyrl-CS"/>
        </w:rPr>
        <w:t xml:space="preserve"> </w:t>
      </w:r>
      <w:r>
        <w:rPr>
          <w:lang w:val="sr-Cyrl-CS"/>
        </w:rPr>
        <w:t>broj</w:t>
      </w:r>
      <w:r w:rsidRPr="009075B8">
        <w:rPr>
          <w:lang w:val="sr-Cyrl-CS"/>
        </w:rPr>
        <w:t xml:space="preserve"> 01-04-7354/05, </w:t>
      </w:r>
      <w:r>
        <w:rPr>
          <w:lang w:val="sr-Cyrl-CS"/>
        </w:rPr>
        <w:t>između</w:t>
      </w:r>
      <w:r w:rsidRPr="009075B8">
        <w:rPr>
          <w:lang w:val="sr-Cyrl-CS"/>
        </w:rPr>
        <w:t xml:space="preserve"> </w:t>
      </w:r>
      <w:r>
        <w:rPr>
          <w:lang w:val="sr-Cyrl-CS"/>
        </w:rPr>
        <w:t>Centralnog</w:t>
      </w:r>
      <w:r w:rsidRPr="009075B8">
        <w:rPr>
          <w:lang w:val="sr-Cyrl-CS"/>
        </w:rPr>
        <w:t xml:space="preserve"> </w:t>
      </w:r>
      <w:r>
        <w:rPr>
          <w:lang w:val="sr-Cyrl-CS"/>
        </w:rPr>
        <w:t>registra</w:t>
      </w:r>
      <w:r w:rsidRPr="009075B8">
        <w:rPr>
          <w:lang w:val="sr-Cyrl-CS"/>
        </w:rPr>
        <w:t xml:space="preserve"> </w:t>
      </w:r>
      <w:r>
        <w:rPr>
          <w:lang w:val="sr-Cyrl-CS"/>
        </w:rPr>
        <w:t>hartija</w:t>
      </w:r>
      <w:r w:rsidRPr="009075B8">
        <w:rPr>
          <w:lang w:val="sr-Cyrl-CS"/>
        </w:rPr>
        <w:t xml:space="preserve"> </w:t>
      </w:r>
      <w:r>
        <w:rPr>
          <w:lang w:val="sr-Cyrl-CS"/>
        </w:rPr>
        <w:t>od</w:t>
      </w:r>
      <w:r w:rsidRPr="009075B8">
        <w:rPr>
          <w:lang w:val="sr-Cyrl-CS"/>
        </w:rPr>
        <w:t xml:space="preserve"> </w:t>
      </w:r>
      <w:r>
        <w:rPr>
          <w:lang w:val="sr-Cyrl-CS"/>
        </w:rPr>
        <w:t>vrijednosti</w:t>
      </w:r>
      <w:r w:rsidRPr="009075B8">
        <w:rPr>
          <w:lang w:val="sr-Cyrl-CS"/>
        </w:rPr>
        <w:t xml:space="preserve"> </w:t>
      </w:r>
      <w:proofErr w:type="spellStart"/>
      <w:r>
        <w:rPr>
          <w:lang w:val="sr-Cyrl-CS"/>
        </w:rPr>
        <w:t>A</w:t>
      </w:r>
      <w:r w:rsidRPr="009075B8">
        <w:rPr>
          <w:lang w:val="sr-Cyrl-CS"/>
        </w:rPr>
        <w:t>.</w:t>
      </w:r>
      <w:r>
        <w:rPr>
          <w:lang w:val="sr-Cyrl-CS"/>
        </w:rPr>
        <w:t>D</w:t>
      </w:r>
      <w:proofErr w:type="spellEnd"/>
      <w:r w:rsidRPr="009075B8">
        <w:rPr>
          <w:lang w:val="sr-Cyrl-CS"/>
        </w:rPr>
        <w:t xml:space="preserve">. </w:t>
      </w:r>
      <w:r>
        <w:rPr>
          <w:lang w:val="sr-Cyrl-CS"/>
        </w:rPr>
        <w:t>Banja</w:t>
      </w:r>
      <w:r w:rsidRPr="009075B8">
        <w:rPr>
          <w:lang w:val="sr-Cyrl-CS"/>
        </w:rPr>
        <w:t xml:space="preserve"> </w:t>
      </w:r>
      <w:r>
        <w:rPr>
          <w:lang w:val="sr-Cyrl-CS"/>
        </w:rPr>
        <w:t>Luka</w:t>
      </w:r>
      <w:r w:rsidRPr="009075B8">
        <w:rPr>
          <w:lang w:val="sr-Cyrl-CS"/>
        </w:rPr>
        <w:t xml:space="preserve"> </w:t>
      </w:r>
      <w:r>
        <w:rPr>
          <w:lang w:val="sr-Cyrl-CS"/>
        </w:rPr>
        <w:t>i</w:t>
      </w:r>
      <w:r w:rsidRPr="009075B8">
        <w:rPr>
          <w:lang w:val="sr-Cyrl-CS"/>
        </w:rPr>
        <w:t xml:space="preserve"> </w:t>
      </w:r>
      <w:proofErr w:type="spellStart"/>
      <w:r>
        <w:rPr>
          <w:lang w:val="sr-Cyrl-CS"/>
        </w:rPr>
        <w:t>A</w:t>
      </w:r>
      <w:r w:rsidRPr="009075B8">
        <w:rPr>
          <w:lang w:val="sr-Cyrl-CS"/>
        </w:rPr>
        <w:t>.</w:t>
      </w:r>
      <w:r>
        <w:rPr>
          <w:lang w:val="sr-Cyrl-CS"/>
        </w:rPr>
        <w:t>D</w:t>
      </w:r>
      <w:proofErr w:type="spellEnd"/>
      <w:r w:rsidRPr="009075B8">
        <w:rPr>
          <w:lang w:val="sr-Cyrl-CS"/>
        </w:rPr>
        <w:t>. „</w:t>
      </w:r>
      <w:r>
        <w:rPr>
          <w:lang w:val="sr-Cyrl-CS"/>
        </w:rPr>
        <w:t>Komunalac</w:t>
      </w:r>
      <w:r w:rsidRPr="009075B8">
        <w:rPr>
          <w:lang w:val="sr-Cyrl-CS"/>
        </w:rPr>
        <w:t xml:space="preserve">“ </w:t>
      </w:r>
      <w:r>
        <w:rPr>
          <w:lang w:val="sr-Cyrl-CS"/>
        </w:rPr>
        <w:t>Bijeljina</w:t>
      </w:r>
      <w:r w:rsidRPr="009075B8">
        <w:rPr>
          <w:lang w:val="sr-Cyrl-CS"/>
        </w:rPr>
        <w:t xml:space="preserve">. </w:t>
      </w:r>
      <w:r>
        <w:rPr>
          <w:lang w:val="sr-Cyrl-CS"/>
        </w:rPr>
        <w:t>Time</w:t>
      </w:r>
      <w:r w:rsidRPr="009075B8">
        <w:rPr>
          <w:lang w:val="sr-Cyrl-CS"/>
        </w:rPr>
        <w:t xml:space="preserve"> </w:t>
      </w:r>
      <w:r>
        <w:rPr>
          <w:lang w:val="sr-Cyrl-CS"/>
        </w:rPr>
        <w:t>je</w:t>
      </w:r>
      <w:r w:rsidRPr="009075B8">
        <w:rPr>
          <w:lang w:val="sr-Cyrl-CS"/>
        </w:rPr>
        <w:t xml:space="preserve"> </w:t>
      </w:r>
      <w:proofErr w:type="spellStart"/>
      <w:r>
        <w:rPr>
          <w:lang w:val="sr-Cyrl-CS"/>
        </w:rPr>
        <w:t>A</w:t>
      </w:r>
      <w:r w:rsidRPr="009075B8">
        <w:rPr>
          <w:lang w:val="sr-Cyrl-CS"/>
        </w:rPr>
        <w:t>.</w:t>
      </w:r>
      <w:r>
        <w:rPr>
          <w:lang w:val="sr-Cyrl-CS"/>
        </w:rPr>
        <w:t>D</w:t>
      </w:r>
      <w:proofErr w:type="spellEnd"/>
      <w:r w:rsidRPr="009075B8">
        <w:rPr>
          <w:lang w:val="sr-Cyrl-CS"/>
        </w:rPr>
        <w:t>. „</w:t>
      </w:r>
      <w:r>
        <w:rPr>
          <w:lang w:val="sr-Cyrl-CS"/>
        </w:rPr>
        <w:t>Komunalac</w:t>
      </w:r>
      <w:r w:rsidRPr="009075B8">
        <w:rPr>
          <w:lang w:val="sr-Cyrl-CS"/>
        </w:rPr>
        <w:t xml:space="preserve">“ </w:t>
      </w:r>
      <w:r>
        <w:rPr>
          <w:lang w:val="sr-Cyrl-CS"/>
        </w:rPr>
        <w:t>steklo</w:t>
      </w:r>
      <w:r w:rsidRPr="009075B8">
        <w:rPr>
          <w:lang w:val="sr-Cyrl-CS"/>
        </w:rPr>
        <w:t xml:space="preserve"> </w:t>
      </w:r>
      <w:r>
        <w:rPr>
          <w:lang w:val="sr-Cyrl-CS"/>
        </w:rPr>
        <w:t>uslov</w:t>
      </w:r>
      <w:r w:rsidRPr="009075B8">
        <w:rPr>
          <w:lang w:val="sr-Cyrl-CS"/>
        </w:rPr>
        <w:t xml:space="preserve"> </w:t>
      </w:r>
      <w:r>
        <w:rPr>
          <w:lang w:val="sr-Cyrl-CS"/>
        </w:rPr>
        <w:t>za</w:t>
      </w:r>
      <w:r w:rsidRPr="009075B8">
        <w:rPr>
          <w:lang w:val="sr-Cyrl-CS"/>
        </w:rPr>
        <w:t xml:space="preserve"> </w:t>
      </w:r>
      <w:proofErr w:type="spellStart"/>
      <w:r>
        <w:rPr>
          <w:lang w:val="sr-Cyrl-CS"/>
        </w:rPr>
        <w:t>prometovanje</w:t>
      </w:r>
      <w:proofErr w:type="spellEnd"/>
      <w:r w:rsidRPr="009075B8">
        <w:rPr>
          <w:lang w:val="sr-Cyrl-CS"/>
        </w:rPr>
        <w:t xml:space="preserve"> </w:t>
      </w:r>
      <w:r>
        <w:rPr>
          <w:lang w:val="sr-Cyrl-CS"/>
        </w:rPr>
        <w:t>svojih</w:t>
      </w:r>
      <w:r w:rsidRPr="009075B8">
        <w:rPr>
          <w:lang w:val="sr-Cyrl-CS"/>
        </w:rPr>
        <w:t xml:space="preserve"> </w:t>
      </w:r>
      <w:r>
        <w:rPr>
          <w:lang w:val="sr-Cyrl-CS"/>
        </w:rPr>
        <w:t>akcija</w:t>
      </w:r>
      <w:r w:rsidRPr="009075B8">
        <w:rPr>
          <w:lang w:val="sr-Cyrl-CS"/>
        </w:rPr>
        <w:t xml:space="preserve"> </w:t>
      </w:r>
      <w:r>
        <w:rPr>
          <w:lang w:val="sr-Cyrl-CS"/>
        </w:rPr>
        <w:t>na</w:t>
      </w:r>
      <w:r w:rsidRPr="009075B8">
        <w:rPr>
          <w:lang w:val="sr-Cyrl-CS"/>
        </w:rPr>
        <w:t xml:space="preserve"> </w:t>
      </w:r>
      <w:r>
        <w:rPr>
          <w:lang w:val="sr-Cyrl-CS"/>
        </w:rPr>
        <w:t>berzi</w:t>
      </w:r>
      <w:r w:rsidRPr="009075B8">
        <w:rPr>
          <w:lang w:val="sr-Cyrl-CS"/>
        </w:rPr>
        <w:t xml:space="preserve">. </w:t>
      </w:r>
      <w:r>
        <w:rPr>
          <w:lang w:val="sr-Cyrl-CS"/>
        </w:rPr>
        <w:t>Na</w:t>
      </w:r>
      <w:r w:rsidRPr="009075B8">
        <w:rPr>
          <w:lang w:val="sr-Cyrl-CS"/>
        </w:rPr>
        <w:t xml:space="preserve"> </w:t>
      </w:r>
      <w:r>
        <w:rPr>
          <w:lang w:val="sr-Cyrl-CS"/>
        </w:rPr>
        <w:t>osnovu</w:t>
      </w:r>
      <w:r w:rsidRPr="009075B8">
        <w:rPr>
          <w:lang w:val="sr-Cyrl-CS"/>
        </w:rPr>
        <w:t xml:space="preserve"> </w:t>
      </w:r>
      <w:r>
        <w:rPr>
          <w:lang w:val="sr-Cyrl-CS"/>
        </w:rPr>
        <w:t>Člana</w:t>
      </w:r>
      <w:r w:rsidRPr="009075B8">
        <w:rPr>
          <w:lang w:val="sr-Cyrl-CS"/>
        </w:rPr>
        <w:t xml:space="preserve"> 50. </w:t>
      </w:r>
      <w:r>
        <w:rPr>
          <w:lang w:val="sr-Cyrl-CS"/>
        </w:rPr>
        <w:t>Pravila</w:t>
      </w:r>
      <w:r w:rsidRPr="009075B8">
        <w:rPr>
          <w:lang w:val="sr-Cyrl-CS"/>
        </w:rPr>
        <w:t xml:space="preserve"> </w:t>
      </w:r>
      <w:proofErr w:type="spellStart"/>
      <w:r>
        <w:rPr>
          <w:lang w:val="sr-Cyrl-CS"/>
        </w:rPr>
        <w:t>Banjalučke</w:t>
      </w:r>
      <w:proofErr w:type="spellEnd"/>
      <w:r w:rsidRPr="009075B8">
        <w:rPr>
          <w:lang w:val="sr-Cyrl-CS"/>
        </w:rPr>
        <w:t xml:space="preserve"> </w:t>
      </w:r>
      <w:r>
        <w:rPr>
          <w:lang w:val="sr-Cyrl-CS"/>
        </w:rPr>
        <w:t>berze</w:t>
      </w:r>
      <w:r w:rsidRPr="009075B8">
        <w:rPr>
          <w:lang w:val="sr-Cyrl-CS"/>
        </w:rPr>
        <w:t xml:space="preserve"> </w:t>
      </w:r>
      <w:r>
        <w:rPr>
          <w:lang w:val="sr-Cyrl-CS"/>
        </w:rPr>
        <w:t>hartija</w:t>
      </w:r>
      <w:r w:rsidRPr="009075B8">
        <w:rPr>
          <w:lang w:val="sr-Cyrl-CS"/>
        </w:rPr>
        <w:t xml:space="preserve"> </w:t>
      </w:r>
      <w:r>
        <w:rPr>
          <w:lang w:val="sr-Cyrl-CS"/>
        </w:rPr>
        <w:t>od</w:t>
      </w:r>
      <w:r w:rsidRPr="009075B8">
        <w:rPr>
          <w:lang w:val="sr-Cyrl-CS"/>
        </w:rPr>
        <w:t xml:space="preserve"> </w:t>
      </w:r>
      <w:r>
        <w:rPr>
          <w:lang w:val="sr-Cyrl-CS"/>
        </w:rPr>
        <w:t>vrijednosti</w:t>
      </w:r>
      <w:r w:rsidRPr="009075B8">
        <w:rPr>
          <w:lang w:val="sr-Cyrl-CS"/>
        </w:rPr>
        <w:t xml:space="preserve"> </w:t>
      </w:r>
      <w:proofErr w:type="spellStart"/>
      <w:r>
        <w:rPr>
          <w:lang w:val="sr-Cyrl-CS"/>
        </w:rPr>
        <w:t>A</w:t>
      </w:r>
      <w:r w:rsidRPr="009075B8">
        <w:rPr>
          <w:lang w:val="sr-Cyrl-CS"/>
        </w:rPr>
        <w:t>.</w:t>
      </w:r>
      <w:r>
        <w:rPr>
          <w:lang w:val="sr-Cyrl-CS"/>
        </w:rPr>
        <w:t>D</w:t>
      </w:r>
      <w:proofErr w:type="spellEnd"/>
      <w:r w:rsidRPr="009075B8">
        <w:rPr>
          <w:lang w:val="sr-Cyrl-CS"/>
        </w:rPr>
        <w:t xml:space="preserve">. </w:t>
      </w:r>
      <w:r>
        <w:rPr>
          <w:lang w:val="sr-Cyrl-CS"/>
        </w:rPr>
        <w:t>Banja</w:t>
      </w:r>
      <w:r w:rsidRPr="009075B8">
        <w:rPr>
          <w:lang w:val="sr-Cyrl-CS"/>
        </w:rPr>
        <w:t xml:space="preserve"> </w:t>
      </w:r>
      <w:r>
        <w:rPr>
          <w:lang w:val="sr-Cyrl-CS"/>
        </w:rPr>
        <w:t>Luka</w:t>
      </w:r>
      <w:r w:rsidRPr="009075B8">
        <w:rPr>
          <w:lang w:val="sr-Cyrl-CS"/>
        </w:rPr>
        <w:t xml:space="preserve">, </w:t>
      </w:r>
      <w:r>
        <w:rPr>
          <w:lang w:val="sr-Cyrl-CS"/>
        </w:rPr>
        <w:t>po</w:t>
      </w:r>
      <w:r w:rsidRPr="009075B8">
        <w:rPr>
          <w:lang w:val="sr-Cyrl-CS"/>
        </w:rPr>
        <w:t xml:space="preserve"> </w:t>
      </w:r>
      <w:r>
        <w:rPr>
          <w:lang w:val="sr-Cyrl-CS"/>
        </w:rPr>
        <w:t>Zahtjevu</w:t>
      </w:r>
      <w:r w:rsidRPr="009075B8">
        <w:rPr>
          <w:lang w:val="sr-Cyrl-CS"/>
        </w:rPr>
        <w:t xml:space="preserve"> </w:t>
      </w:r>
      <w:proofErr w:type="spellStart"/>
      <w:r>
        <w:rPr>
          <w:lang w:val="sr-Cyrl-CS"/>
        </w:rPr>
        <w:t>A</w:t>
      </w:r>
      <w:r w:rsidRPr="009075B8">
        <w:rPr>
          <w:lang w:val="sr-Cyrl-CS"/>
        </w:rPr>
        <w:t>.</w:t>
      </w:r>
      <w:r>
        <w:rPr>
          <w:lang w:val="sr-Cyrl-CS"/>
        </w:rPr>
        <w:t>D</w:t>
      </w:r>
      <w:proofErr w:type="spellEnd"/>
      <w:r w:rsidRPr="009075B8">
        <w:rPr>
          <w:lang w:val="sr-Cyrl-CS"/>
        </w:rPr>
        <w:t>. „</w:t>
      </w:r>
      <w:r>
        <w:rPr>
          <w:lang w:val="sr-Cyrl-CS"/>
        </w:rPr>
        <w:t>Komunalac</w:t>
      </w:r>
      <w:r w:rsidRPr="009075B8">
        <w:rPr>
          <w:lang w:val="sr-Cyrl-CS"/>
        </w:rPr>
        <w:t xml:space="preserve">“ </w:t>
      </w:r>
      <w:r>
        <w:rPr>
          <w:lang w:val="sr-Cyrl-CS"/>
        </w:rPr>
        <w:t>Bijeljina</w:t>
      </w:r>
      <w:r w:rsidRPr="009075B8">
        <w:rPr>
          <w:lang w:val="sr-Cyrl-CS"/>
        </w:rPr>
        <w:t xml:space="preserve"> </w:t>
      </w:r>
      <w:r>
        <w:rPr>
          <w:lang w:val="sr-Cyrl-CS"/>
        </w:rPr>
        <w:t>za</w:t>
      </w:r>
      <w:r w:rsidRPr="009075B8">
        <w:rPr>
          <w:lang w:val="sr-Cyrl-CS"/>
        </w:rPr>
        <w:t xml:space="preserve"> </w:t>
      </w:r>
      <w:r>
        <w:rPr>
          <w:lang w:val="sr-Cyrl-CS"/>
        </w:rPr>
        <w:t>prijem</w:t>
      </w:r>
      <w:r w:rsidRPr="009075B8">
        <w:rPr>
          <w:lang w:val="sr-Cyrl-CS"/>
        </w:rPr>
        <w:t xml:space="preserve"> </w:t>
      </w:r>
      <w:r>
        <w:rPr>
          <w:lang w:val="sr-Cyrl-CS"/>
        </w:rPr>
        <w:t>akcija</w:t>
      </w:r>
      <w:r w:rsidRPr="009075B8">
        <w:rPr>
          <w:lang w:val="sr-Cyrl-CS"/>
        </w:rPr>
        <w:t xml:space="preserve"> </w:t>
      </w:r>
      <w:r>
        <w:rPr>
          <w:lang w:val="sr-Cyrl-CS"/>
        </w:rPr>
        <w:lastRenderedPageBreak/>
        <w:t>na</w:t>
      </w:r>
      <w:r w:rsidRPr="009075B8">
        <w:rPr>
          <w:lang w:val="sr-Cyrl-CS"/>
        </w:rPr>
        <w:t xml:space="preserve"> </w:t>
      </w:r>
      <w:r>
        <w:rPr>
          <w:lang w:val="sr-Cyrl-CS"/>
        </w:rPr>
        <w:t>službeno</w:t>
      </w:r>
      <w:r w:rsidRPr="009075B8">
        <w:rPr>
          <w:lang w:val="sr-Cyrl-CS"/>
        </w:rPr>
        <w:t xml:space="preserve"> </w:t>
      </w:r>
      <w:r>
        <w:rPr>
          <w:lang w:val="sr-Cyrl-CS"/>
        </w:rPr>
        <w:t>berzansko</w:t>
      </w:r>
      <w:r w:rsidRPr="009075B8">
        <w:rPr>
          <w:lang w:val="sr-Cyrl-CS"/>
        </w:rPr>
        <w:t xml:space="preserve"> </w:t>
      </w:r>
      <w:r>
        <w:rPr>
          <w:lang w:val="sr-Cyrl-CS"/>
        </w:rPr>
        <w:t>tržište</w:t>
      </w:r>
      <w:r w:rsidRPr="009075B8">
        <w:rPr>
          <w:lang w:val="sr-Cyrl-CS"/>
        </w:rPr>
        <w:t xml:space="preserve">, </w:t>
      </w:r>
      <w:r>
        <w:rPr>
          <w:lang w:val="sr-Cyrl-CS"/>
        </w:rPr>
        <w:t>po</w:t>
      </w:r>
      <w:r w:rsidRPr="009075B8">
        <w:rPr>
          <w:lang w:val="sr-Cyrl-CS"/>
        </w:rPr>
        <w:t xml:space="preserve"> </w:t>
      </w:r>
      <w:r>
        <w:rPr>
          <w:lang w:val="sr-Cyrl-CS"/>
        </w:rPr>
        <w:t>Rješenju</w:t>
      </w:r>
      <w:r w:rsidRPr="009075B8">
        <w:rPr>
          <w:lang w:val="sr-Cyrl-CS"/>
        </w:rPr>
        <w:t xml:space="preserve"> </w:t>
      </w:r>
      <w:r>
        <w:rPr>
          <w:lang w:val="sr-Cyrl-CS"/>
        </w:rPr>
        <w:t>broj</w:t>
      </w:r>
      <w:r w:rsidRPr="009075B8">
        <w:rPr>
          <w:lang w:val="sr-Cyrl-CS"/>
        </w:rPr>
        <w:t xml:space="preserve"> 08-2534/2005 </w:t>
      </w:r>
      <w:r>
        <w:rPr>
          <w:lang w:val="sr-Cyrl-CS"/>
        </w:rPr>
        <w:t>od</w:t>
      </w:r>
      <w:r w:rsidRPr="009075B8">
        <w:rPr>
          <w:lang w:val="sr-Cyrl-CS"/>
        </w:rPr>
        <w:t xml:space="preserve"> </w:t>
      </w:r>
      <w:proofErr w:type="spellStart"/>
      <w:r w:rsidRPr="009075B8">
        <w:rPr>
          <w:lang w:val="sr-Cyrl-CS"/>
        </w:rPr>
        <w:t>07.11.2005.</w:t>
      </w:r>
      <w:r>
        <w:rPr>
          <w:lang w:val="sr-Cyrl-CS"/>
        </w:rPr>
        <w:t>godine</w:t>
      </w:r>
      <w:proofErr w:type="spellEnd"/>
      <w:r w:rsidRPr="009075B8">
        <w:rPr>
          <w:lang w:val="sr-Cyrl-CS"/>
        </w:rPr>
        <w:t xml:space="preserve">, </w:t>
      </w:r>
      <w:r>
        <w:rPr>
          <w:lang w:val="sr-Cyrl-CS"/>
        </w:rPr>
        <w:t>Komisija</w:t>
      </w:r>
      <w:r w:rsidRPr="009075B8">
        <w:rPr>
          <w:lang w:val="sr-Cyrl-CS"/>
        </w:rPr>
        <w:t xml:space="preserve"> </w:t>
      </w:r>
      <w:r>
        <w:rPr>
          <w:lang w:val="sr-Cyrl-CS"/>
        </w:rPr>
        <w:t>za</w:t>
      </w:r>
      <w:r w:rsidRPr="009075B8">
        <w:rPr>
          <w:lang w:val="sr-Cyrl-CS"/>
        </w:rPr>
        <w:t xml:space="preserve"> </w:t>
      </w:r>
      <w:proofErr w:type="spellStart"/>
      <w:r>
        <w:rPr>
          <w:lang w:val="sr-Cyrl-CS"/>
        </w:rPr>
        <w:t>kotaciju</w:t>
      </w:r>
      <w:proofErr w:type="spellEnd"/>
      <w:r w:rsidRPr="009075B8">
        <w:rPr>
          <w:lang w:val="sr-Cyrl-CS"/>
        </w:rPr>
        <w:t xml:space="preserve"> </w:t>
      </w:r>
      <w:r>
        <w:rPr>
          <w:lang w:val="sr-Cyrl-CS"/>
        </w:rPr>
        <w:t>hartija</w:t>
      </w:r>
      <w:r w:rsidRPr="009075B8">
        <w:rPr>
          <w:lang w:val="sr-Cyrl-CS"/>
        </w:rPr>
        <w:t xml:space="preserve"> </w:t>
      </w:r>
      <w:r>
        <w:rPr>
          <w:lang w:val="sr-Cyrl-CS"/>
        </w:rPr>
        <w:t>od</w:t>
      </w:r>
      <w:r w:rsidRPr="009075B8">
        <w:rPr>
          <w:lang w:val="sr-Cyrl-CS"/>
        </w:rPr>
        <w:t xml:space="preserve"> </w:t>
      </w:r>
      <w:r>
        <w:rPr>
          <w:lang w:val="sr-Cyrl-CS"/>
        </w:rPr>
        <w:t>vrijednosti</w:t>
      </w:r>
      <w:r w:rsidRPr="009075B8">
        <w:rPr>
          <w:lang w:val="sr-Cyrl-CS"/>
        </w:rPr>
        <w:t xml:space="preserve"> </w:t>
      </w:r>
      <w:r>
        <w:rPr>
          <w:lang w:val="sr-Cyrl-CS"/>
        </w:rPr>
        <w:t>donijela</w:t>
      </w:r>
      <w:r w:rsidRPr="009075B8">
        <w:rPr>
          <w:lang w:val="sr-Cyrl-CS"/>
        </w:rPr>
        <w:t xml:space="preserve"> </w:t>
      </w:r>
      <w:r>
        <w:rPr>
          <w:lang w:val="sr-Cyrl-CS"/>
        </w:rPr>
        <w:t>je</w:t>
      </w:r>
      <w:r w:rsidRPr="009075B8">
        <w:rPr>
          <w:lang w:val="sr-Cyrl-CS"/>
        </w:rPr>
        <w:t xml:space="preserve"> </w:t>
      </w:r>
      <w:r>
        <w:rPr>
          <w:lang w:val="sr-Cyrl-CS"/>
        </w:rPr>
        <w:t>Odluku</w:t>
      </w:r>
      <w:r w:rsidRPr="009075B8">
        <w:rPr>
          <w:lang w:val="sr-Cyrl-CS"/>
        </w:rPr>
        <w:t xml:space="preserve"> </w:t>
      </w:r>
      <w:r>
        <w:rPr>
          <w:lang w:val="sr-Cyrl-CS"/>
        </w:rPr>
        <w:t>o</w:t>
      </w:r>
      <w:r w:rsidRPr="009075B8">
        <w:rPr>
          <w:lang w:val="sr-Cyrl-CS"/>
        </w:rPr>
        <w:t xml:space="preserve"> </w:t>
      </w:r>
      <w:r>
        <w:rPr>
          <w:lang w:val="sr-Cyrl-CS"/>
        </w:rPr>
        <w:t>prijemu</w:t>
      </w:r>
      <w:r w:rsidRPr="009075B8">
        <w:rPr>
          <w:lang w:val="sr-Cyrl-CS"/>
        </w:rPr>
        <w:t xml:space="preserve"> </w:t>
      </w:r>
      <w:r>
        <w:rPr>
          <w:lang w:val="sr-Cyrl-CS"/>
        </w:rPr>
        <w:t>akcija</w:t>
      </w:r>
      <w:r w:rsidRPr="009075B8">
        <w:rPr>
          <w:lang w:val="sr-Cyrl-CS"/>
        </w:rPr>
        <w:t xml:space="preserve"> </w:t>
      </w:r>
      <w:r>
        <w:rPr>
          <w:lang w:val="sr-Cyrl-CS"/>
        </w:rPr>
        <w:t>na</w:t>
      </w:r>
      <w:r w:rsidRPr="009075B8">
        <w:rPr>
          <w:lang w:val="sr-Cyrl-CS"/>
        </w:rPr>
        <w:t xml:space="preserve"> </w:t>
      </w:r>
      <w:r>
        <w:rPr>
          <w:lang w:val="sr-Cyrl-CS"/>
        </w:rPr>
        <w:t>službeno</w:t>
      </w:r>
      <w:r w:rsidRPr="009075B8">
        <w:rPr>
          <w:lang w:val="sr-Cyrl-CS"/>
        </w:rPr>
        <w:t xml:space="preserve"> </w:t>
      </w:r>
      <w:r>
        <w:rPr>
          <w:lang w:val="sr-Cyrl-CS"/>
        </w:rPr>
        <w:t>berzansko</w:t>
      </w:r>
      <w:r w:rsidRPr="009075B8">
        <w:rPr>
          <w:lang w:val="sr-Cyrl-CS"/>
        </w:rPr>
        <w:t xml:space="preserve"> </w:t>
      </w:r>
      <w:r>
        <w:rPr>
          <w:lang w:val="sr-Cyrl-CS"/>
        </w:rPr>
        <w:t>tržište</w:t>
      </w:r>
      <w:r w:rsidRPr="009075B8">
        <w:rPr>
          <w:lang w:val="sr-Cyrl-CS"/>
        </w:rPr>
        <w:t>.</w:t>
      </w:r>
    </w:p>
    <w:p w:rsidR="00010055" w:rsidRPr="009075B8" w:rsidRDefault="00010055" w:rsidP="00010055">
      <w:pPr>
        <w:jc w:val="both"/>
        <w:rPr>
          <w:color w:val="FF0000"/>
          <w:sz w:val="20"/>
          <w:szCs w:val="20"/>
          <w:lang w:val="sr-Cyrl-CS"/>
        </w:rPr>
      </w:pPr>
    </w:p>
    <w:p w:rsidR="00010055" w:rsidRDefault="00010055" w:rsidP="00010055">
      <w:pPr>
        <w:ind w:firstLine="708"/>
        <w:jc w:val="both"/>
        <w:rPr>
          <w:lang w:val="sr-Latn-BA"/>
        </w:rPr>
      </w:pPr>
      <w:r>
        <w:rPr>
          <w:lang w:val="sr-Cyrl-CS"/>
        </w:rPr>
        <w:t>Ukupan</w:t>
      </w:r>
      <w:r w:rsidRPr="009075B8">
        <w:rPr>
          <w:lang w:val="sr-Cyrl-CS"/>
        </w:rPr>
        <w:t xml:space="preserve"> </w:t>
      </w:r>
      <w:r>
        <w:rPr>
          <w:lang w:val="sr-Cyrl-CS"/>
        </w:rPr>
        <w:t>broj</w:t>
      </w:r>
      <w:r w:rsidRPr="009075B8">
        <w:rPr>
          <w:lang w:val="sr-Cyrl-CS"/>
        </w:rPr>
        <w:t xml:space="preserve"> </w:t>
      </w:r>
      <w:r>
        <w:rPr>
          <w:lang w:val="sr-Cyrl-CS"/>
        </w:rPr>
        <w:t>akcija</w:t>
      </w:r>
      <w:r w:rsidRPr="009075B8">
        <w:rPr>
          <w:lang w:val="sr-Cyrl-CS"/>
        </w:rPr>
        <w:t xml:space="preserve"> (</w:t>
      </w:r>
      <w:r>
        <w:rPr>
          <w:lang w:val="sr-Cyrl-CS"/>
        </w:rPr>
        <w:t>broj</w:t>
      </w:r>
      <w:r w:rsidRPr="009075B8">
        <w:rPr>
          <w:lang w:val="sr-Cyrl-CS"/>
        </w:rPr>
        <w:t xml:space="preserve"> </w:t>
      </w:r>
      <w:r>
        <w:rPr>
          <w:lang w:val="sr-Cyrl-CS"/>
        </w:rPr>
        <w:t>računa</w:t>
      </w:r>
      <w:r w:rsidRPr="009075B8">
        <w:rPr>
          <w:lang w:val="sr-Cyrl-CS"/>
        </w:rPr>
        <w:t xml:space="preserve"> </w:t>
      </w:r>
      <w:r>
        <w:rPr>
          <w:lang w:val="sr-Cyrl-CS"/>
        </w:rPr>
        <w:t>kod</w:t>
      </w:r>
      <w:r w:rsidRPr="009075B8">
        <w:rPr>
          <w:lang w:val="sr-Cyrl-CS"/>
        </w:rPr>
        <w:t xml:space="preserve"> </w:t>
      </w:r>
      <w:r>
        <w:rPr>
          <w:lang w:val="sr-Cyrl-CS"/>
        </w:rPr>
        <w:t>Centralnog</w:t>
      </w:r>
      <w:r w:rsidRPr="009075B8">
        <w:rPr>
          <w:lang w:val="sr-Cyrl-CS"/>
        </w:rPr>
        <w:t xml:space="preserve"> </w:t>
      </w:r>
      <w:r>
        <w:rPr>
          <w:lang w:val="sr-Cyrl-CS"/>
        </w:rPr>
        <w:t>registra</w:t>
      </w:r>
      <w:r w:rsidRPr="009075B8">
        <w:rPr>
          <w:lang w:val="sr-Cyrl-CS"/>
        </w:rPr>
        <w:t xml:space="preserve"> </w:t>
      </w:r>
      <w:r>
        <w:rPr>
          <w:lang w:val="sr-Cyrl-CS"/>
        </w:rPr>
        <w:t>je</w:t>
      </w:r>
      <w:r w:rsidRPr="009075B8">
        <w:rPr>
          <w:lang w:val="sr-Cyrl-CS"/>
        </w:rPr>
        <w:t xml:space="preserve"> 15904617) </w:t>
      </w:r>
      <w:r>
        <w:rPr>
          <w:lang w:val="sr-Cyrl-CS"/>
        </w:rPr>
        <w:t>iznosi</w:t>
      </w:r>
      <w:r w:rsidRPr="009075B8">
        <w:rPr>
          <w:lang w:val="sr-Cyrl-CS"/>
        </w:rPr>
        <w:t xml:space="preserve"> 3.748.014 </w:t>
      </w:r>
      <w:r>
        <w:rPr>
          <w:lang w:val="sr-Cyrl-CS"/>
        </w:rPr>
        <w:t>komada</w:t>
      </w:r>
      <w:r w:rsidRPr="009075B8">
        <w:rPr>
          <w:lang w:val="sr-Cyrl-CS"/>
        </w:rPr>
        <w:t xml:space="preserve">, </w:t>
      </w:r>
      <w:r>
        <w:rPr>
          <w:lang w:val="sr-Cyrl-CS"/>
        </w:rPr>
        <w:t>nominalne</w:t>
      </w:r>
      <w:r w:rsidRPr="009075B8">
        <w:rPr>
          <w:lang w:val="sr-Cyrl-CS"/>
        </w:rPr>
        <w:t xml:space="preserve"> </w:t>
      </w:r>
      <w:r>
        <w:rPr>
          <w:lang w:val="sr-Cyrl-CS"/>
        </w:rPr>
        <w:t>vrijednosti</w:t>
      </w:r>
      <w:r w:rsidRPr="009075B8">
        <w:rPr>
          <w:lang w:val="sr-Cyrl-CS"/>
        </w:rPr>
        <w:t xml:space="preserve"> </w:t>
      </w:r>
      <w:r>
        <w:rPr>
          <w:lang w:val="sr-Cyrl-CS"/>
        </w:rPr>
        <w:t>po</w:t>
      </w:r>
      <w:r w:rsidRPr="009075B8">
        <w:rPr>
          <w:lang w:val="sr-Cyrl-CS"/>
        </w:rPr>
        <w:t xml:space="preserve"> </w:t>
      </w:r>
      <w:r>
        <w:rPr>
          <w:lang w:val="sr-Cyrl-CS"/>
        </w:rPr>
        <w:t>jednoj</w:t>
      </w:r>
      <w:r w:rsidRPr="009075B8">
        <w:rPr>
          <w:lang w:val="sr-Cyrl-CS"/>
        </w:rPr>
        <w:t xml:space="preserve"> </w:t>
      </w:r>
      <w:r>
        <w:rPr>
          <w:lang w:val="sr-Cyrl-CS"/>
        </w:rPr>
        <w:t>akciji</w:t>
      </w:r>
      <w:r w:rsidRPr="009075B8">
        <w:rPr>
          <w:lang w:val="sr-Cyrl-CS"/>
        </w:rPr>
        <w:t xml:space="preserve"> 1 </w:t>
      </w:r>
      <w:r>
        <w:rPr>
          <w:lang w:val="sr-Cyrl-CS"/>
        </w:rPr>
        <w:t>KM</w:t>
      </w:r>
      <w:r w:rsidRPr="009075B8">
        <w:rPr>
          <w:lang w:val="sr-Cyrl-CS"/>
        </w:rPr>
        <w:t xml:space="preserve">, </w:t>
      </w:r>
      <w:r>
        <w:rPr>
          <w:lang w:val="sr-Cyrl-CS"/>
        </w:rPr>
        <w:t>odnosno</w:t>
      </w:r>
      <w:r w:rsidRPr="009075B8">
        <w:rPr>
          <w:lang w:val="sr-Cyrl-CS"/>
        </w:rPr>
        <w:t xml:space="preserve">, </w:t>
      </w:r>
      <w:r>
        <w:rPr>
          <w:lang w:val="sr-Cyrl-CS"/>
        </w:rPr>
        <w:t>ukupno</w:t>
      </w:r>
      <w:r w:rsidRPr="009075B8">
        <w:rPr>
          <w:lang w:val="sr-Cyrl-CS"/>
        </w:rPr>
        <w:t xml:space="preserve"> </w:t>
      </w:r>
      <w:r>
        <w:rPr>
          <w:lang w:val="sr-Cyrl-CS"/>
        </w:rPr>
        <w:t>u</w:t>
      </w:r>
      <w:r w:rsidRPr="009075B8">
        <w:rPr>
          <w:lang w:val="sr-Cyrl-CS"/>
        </w:rPr>
        <w:t xml:space="preserve"> </w:t>
      </w:r>
      <w:r>
        <w:rPr>
          <w:lang w:val="sr-Cyrl-CS"/>
        </w:rPr>
        <w:t>nominalnom</w:t>
      </w:r>
      <w:r w:rsidRPr="009075B8">
        <w:rPr>
          <w:lang w:val="sr-Cyrl-CS"/>
        </w:rPr>
        <w:t xml:space="preserve"> </w:t>
      </w:r>
      <w:r>
        <w:rPr>
          <w:lang w:val="sr-Cyrl-CS"/>
        </w:rPr>
        <w:t>iznosu</w:t>
      </w:r>
      <w:r w:rsidRPr="009075B8">
        <w:rPr>
          <w:lang w:val="sr-Cyrl-CS"/>
        </w:rPr>
        <w:t xml:space="preserve"> 3.748.014,00 </w:t>
      </w:r>
      <w:r>
        <w:rPr>
          <w:lang w:val="sr-Cyrl-CS"/>
        </w:rPr>
        <w:t>KM</w:t>
      </w:r>
      <w:r w:rsidRPr="009075B8">
        <w:rPr>
          <w:lang w:val="sr-Cyrl-CS"/>
        </w:rPr>
        <w:t xml:space="preserve">. </w:t>
      </w:r>
      <w:r>
        <w:rPr>
          <w:lang w:val="sr-Cyrl-CS"/>
        </w:rPr>
        <w:t>Na</w:t>
      </w:r>
      <w:r w:rsidRPr="009075B8">
        <w:rPr>
          <w:lang w:val="sr-Cyrl-CS"/>
        </w:rPr>
        <w:t xml:space="preserve"> </w:t>
      </w:r>
      <w:r>
        <w:rPr>
          <w:lang w:val="sr-Cyrl-CS"/>
        </w:rPr>
        <w:t>osnovu</w:t>
      </w:r>
      <w:r w:rsidRPr="009075B8">
        <w:rPr>
          <w:lang w:val="sr-Cyrl-CS"/>
        </w:rPr>
        <w:t xml:space="preserve"> </w:t>
      </w:r>
      <w:r>
        <w:rPr>
          <w:lang w:val="sr-Cyrl-CS"/>
        </w:rPr>
        <w:t>Rješenja</w:t>
      </w:r>
      <w:r w:rsidRPr="009075B8">
        <w:rPr>
          <w:lang w:val="sr-Cyrl-CS"/>
        </w:rPr>
        <w:t xml:space="preserve"> </w:t>
      </w:r>
      <w:r>
        <w:rPr>
          <w:lang w:val="sr-Cyrl-CS"/>
        </w:rPr>
        <w:t>o</w:t>
      </w:r>
      <w:r w:rsidRPr="009075B8">
        <w:rPr>
          <w:lang w:val="sr-Cyrl-CS"/>
        </w:rPr>
        <w:t xml:space="preserve"> </w:t>
      </w:r>
      <w:r>
        <w:rPr>
          <w:lang w:val="sr-Cyrl-CS"/>
        </w:rPr>
        <w:t>registraciji</w:t>
      </w:r>
      <w:r w:rsidRPr="009075B8">
        <w:rPr>
          <w:lang w:val="sr-Cyrl-CS"/>
        </w:rPr>
        <w:t xml:space="preserve"> </w:t>
      </w:r>
      <w:r>
        <w:rPr>
          <w:lang w:val="sr-Cyrl-CS"/>
        </w:rPr>
        <w:t>hartija</w:t>
      </w:r>
      <w:r w:rsidRPr="009075B8">
        <w:rPr>
          <w:lang w:val="sr-Cyrl-CS"/>
        </w:rPr>
        <w:t xml:space="preserve"> </w:t>
      </w:r>
      <w:r>
        <w:rPr>
          <w:lang w:val="sr-Cyrl-CS"/>
        </w:rPr>
        <w:t>od</w:t>
      </w:r>
      <w:r w:rsidRPr="009075B8">
        <w:rPr>
          <w:lang w:val="sr-Cyrl-CS"/>
        </w:rPr>
        <w:t xml:space="preserve"> </w:t>
      </w:r>
      <w:r>
        <w:rPr>
          <w:lang w:val="sr-Cyrl-CS"/>
        </w:rPr>
        <w:t>vrijednosti</w:t>
      </w:r>
      <w:r w:rsidRPr="009075B8">
        <w:rPr>
          <w:lang w:val="sr-Cyrl-CS"/>
        </w:rPr>
        <w:t xml:space="preserve"> </w:t>
      </w:r>
      <w:r>
        <w:rPr>
          <w:lang w:val="sr-Cyrl-CS"/>
        </w:rPr>
        <w:t>broj</w:t>
      </w:r>
      <w:r w:rsidRPr="009075B8">
        <w:rPr>
          <w:lang w:val="sr-Cyrl-CS"/>
        </w:rPr>
        <w:t xml:space="preserve"> 06-32/05 (</w:t>
      </w:r>
      <w:r>
        <w:rPr>
          <w:lang w:val="sr-Cyrl-CS"/>
        </w:rPr>
        <w:t>prva</w:t>
      </w:r>
      <w:r w:rsidRPr="009075B8">
        <w:rPr>
          <w:lang w:val="sr-Cyrl-CS"/>
        </w:rPr>
        <w:t xml:space="preserve"> </w:t>
      </w:r>
      <w:r>
        <w:rPr>
          <w:lang w:val="sr-Cyrl-CS"/>
        </w:rPr>
        <w:t>emisija</w:t>
      </w:r>
      <w:r w:rsidRPr="009075B8">
        <w:rPr>
          <w:lang w:val="sr-Cyrl-CS"/>
        </w:rPr>
        <w:t xml:space="preserve">), </w:t>
      </w:r>
      <w:r>
        <w:rPr>
          <w:lang w:val="sr-Cyrl-CS"/>
        </w:rPr>
        <w:t>upisano</w:t>
      </w:r>
      <w:r w:rsidRPr="009075B8">
        <w:rPr>
          <w:lang w:val="sr-Cyrl-CS"/>
        </w:rPr>
        <w:t xml:space="preserve"> </w:t>
      </w:r>
      <w:r>
        <w:rPr>
          <w:lang w:val="sr-Cyrl-CS"/>
        </w:rPr>
        <w:t>je</w:t>
      </w:r>
      <w:r w:rsidRPr="009075B8">
        <w:rPr>
          <w:lang w:val="sr-Cyrl-CS"/>
        </w:rPr>
        <w:t xml:space="preserve"> 2.559.403 </w:t>
      </w:r>
      <w:r>
        <w:rPr>
          <w:lang w:val="sr-Cyrl-CS"/>
        </w:rPr>
        <w:t>akcija</w:t>
      </w:r>
      <w:r w:rsidRPr="009075B8">
        <w:rPr>
          <w:lang w:val="sr-Cyrl-CS"/>
        </w:rPr>
        <w:t xml:space="preserve">, </w:t>
      </w:r>
      <w:r>
        <w:rPr>
          <w:lang w:val="sr-Cyrl-CS"/>
        </w:rPr>
        <w:t>zatim</w:t>
      </w:r>
      <w:r w:rsidRPr="009075B8">
        <w:rPr>
          <w:lang w:val="sr-Cyrl-CS"/>
        </w:rPr>
        <w:t xml:space="preserve"> </w:t>
      </w:r>
      <w:r>
        <w:rPr>
          <w:lang w:val="sr-Cyrl-CS"/>
        </w:rPr>
        <w:t>po</w:t>
      </w:r>
      <w:r w:rsidRPr="009075B8">
        <w:rPr>
          <w:lang w:val="sr-Cyrl-CS"/>
        </w:rPr>
        <w:t xml:space="preserve"> </w:t>
      </w:r>
      <w:r>
        <w:rPr>
          <w:lang w:val="sr-Cyrl-CS"/>
        </w:rPr>
        <w:t>Rješenju</w:t>
      </w:r>
      <w:r w:rsidRPr="009075B8">
        <w:rPr>
          <w:lang w:val="sr-Cyrl-CS"/>
        </w:rPr>
        <w:t xml:space="preserve">  01-</w:t>
      </w:r>
      <w:r>
        <w:rPr>
          <w:lang w:val="sr-Cyrl-CS"/>
        </w:rPr>
        <w:t>UP</w:t>
      </w:r>
      <w:r w:rsidRPr="009075B8">
        <w:rPr>
          <w:lang w:val="sr-Cyrl-CS"/>
        </w:rPr>
        <w:t xml:space="preserve">-031-1318/06 </w:t>
      </w:r>
      <w:r>
        <w:rPr>
          <w:lang w:val="sr-Cyrl-CS"/>
        </w:rPr>
        <w:t>od</w:t>
      </w:r>
      <w:r w:rsidRPr="009075B8">
        <w:rPr>
          <w:lang w:val="sr-Cyrl-CS"/>
        </w:rPr>
        <w:t xml:space="preserve"> </w:t>
      </w:r>
      <w:proofErr w:type="spellStart"/>
      <w:r w:rsidRPr="009075B8">
        <w:rPr>
          <w:lang w:val="sr-Cyrl-CS"/>
        </w:rPr>
        <w:t>18.04.2006.</w:t>
      </w:r>
      <w:r>
        <w:rPr>
          <w:lang w:val="sr-Cyrl-CS"/>
        </w:rPr>
        <w:t>godine</w:t>
      </w:r>
      <w:proofErr w:type="spellEnd"/>
      <w:r w:rsidRPr="009075B8">
        <w:rPr>
          <w:lang w:val="sr-Cyrl-CS"/>
        </w:rPr>
        <w:t xml:space="preserve">, </w:t>
      </w:r>
      <w:r>
        <w:rPr>
          <w:lang w:val="sr-Cyrl-CS"/>
        </w:rPr>
        <w:t>upisana</w:t>
      </w:r>
      <w:r w:rsidRPr="009075B8">
        <w:rPr>
          <w:lang w:val="sr-Cyrl-CS"/>
        </w:rPr>
        <w:t xml:space="preserve"> </w:t>
      </w:r>
      <w:r>
        <w:rPr>
          <w:lang w:val="sr-Cyrl-CS"/>
        </w:rPr>
        <w:t>je</w:t>
      </w:r>
      <w:r w:rsidRPr="009075B8">
        <w:rPr>
          <w:lang w:val="sr-Cyrl-CS"/>
        </w:rPr>
        <w:t xml:space="preserve"> 101.571 </w:t>
      </w:r>
      <w:r>
        <w:rPr>
          <w:lang w:val="sr-Cyrl-CS"/>
        </w:rPr>
        <w:t>obična</w:t>
      </w:r>
      <w:r w:rsidRPr="009075B8">
        <w:rPr>
          <w:lang w:val="sr-Cyrl-CS"/>
        </w:rPr>
        <w:t xml:space="preserve"> </w:t>
      </w:r>
      <w:r>
        <w:rPr>
          <w:lang w:val="sr-Cyrl-CS"/>
        </w:rPr>
        <w:t>akcija</w:t>
      </w:r>
      <w:r w:rsidRPr="009075B8">
        <w:rPr>
          <w:lang w:val="sr-Cyrl-CS"/>
        </w:rPr>
        <w:t xml:space="preserve"> (</w:t>
      </w:r>
      <w:r>
        <w:rPr>
          <w:lang w:val="sr-Cyrl-CS"/>
        </w:rPr>
        <w:t>druga</w:t>
      </w:r>
      <w:r w:rsidRPr="009075B8">
        <w:rPr>
          <w:lang w:val="sr-Cyrl-CS"/>
        </w:rPr>
        <w:t xml:space="preserve"> </w:t>
      </w:r>
      <w:r>
        <w:rPr>
          <w:lang w:val="sr-Cyrl-CS"/>
        </w:rPr>
        <w:t>emisija</w:t>
      </w:r>
      <w:r w:rsidRPr="009075B8">
        <w:rPr>
          <w:lang w:val="sr-Cyrl-CS"/>
        </w:rPr>
        <w:t xml:space="preserve">) </w:t>
      </w:r>
      <w:r>
        <w:rPr>
          <w:lang w:val="sr-Cyrl-CS"/>
        </w:rPr>
        <w:t>i</w:t>
      </w:r>
      <w:r w:rsidRPr="009075B8">
        <w:rPr>
          <w:lang w:val="sr-Cyrl-CS"/>
        </w:rPr>
        <w:t xml:space="preserve"> </w:t>
      </w:r>
      <w:r>
        <w:rPr>
          <w:lang w:val="sr-Cyrl-CS"/>
        </w:rPr>
        <w:t>po</w:t>
      </w:r>
      <w:r w:rsidRPr="009075B8">
        <w:rPr>
          <w:lang w:val="sr-Cyrl-CS"/>
        </w:rPr>
        <w:t xml:space="preserve"> </w:t>
      </w:r>
      <w:r>
        <w:rPr>
          <w:lang w:val="sr-Cyrl-CS"/>
        </w:rPr>
        <w:t>Rješenju</w:t>
      </w:r>
      <w:r w:rsidRPr="009075B8">
        <w:rPr>
          <w:lang w:val="sr-Cyrl-CS"/>
        </w:rPr>
        <w:t xml:space="preserve"> 01-</w:t>
      </w:r>
      <w:r>
        <w:rPr>
          <w:lang w:val="sr-Cyrl-CS"/>
        </w:rPr>
        <w:t>UP</w:t>
      </w:r>
      <w:r w:rsidRPr="009075B8">
        <w:rPr>
          <w:lang w:val="sr-Cyrl-CS"/>
        </w:rPr>
        <w:t xml:space="preserve">-031-2300/06 </w:t>
      </w:r>
      <w:r>
        <w:rPr>
          <w:lang w:val="sr-Cyrl-CS"/>
        </w:rPr>
        <w:t>od</w:t>
      </w:r>
      <w:r w:rsidRPr="009075B8">
        <w:rPr>
          <w:lang w:val="sr-Cyrl-CS"/>
        </w:rPr>
        <w:t xml:space="preserve"> </w:t>
      </w:r>
      <w:proofErr w:type="spellStart"/>
      <w:r w:rsidRPr="009075B8">
        <w:rPr>
          <w:lang w:val="sr-Cyrl-CS"/>
        </w:rPr>
        <w:t>30.06.2006.</w:t>
      </w:r>
      <w:r>
        <w:rPr>
          <w:lang w:val="sr-Cyrl-CS"/>
        </w:rPr>
        <w:t>godine</w:t>
      </w:r>
      <w:proofErr w:type="spellEnd"/>
      <w:r w:rsidRPr="009075B8">
        <w:rPr>
          <w:lang w:val="sr-Cyrl-CS"/>
        </w:rPr>
        <w:t xml:space="preserve">, </w:t>
      </w:r>
      <w:r>
        <w:rPr>
          <w:lang w:val="sr-Cyrl-CS"/>
        </w:rPr>
        <w:t>upisano</w:t>
      </w:r>
      <w:r w:rsidRPr="009075B8">
        <w:rPr>
          <w:lang w:val="sr-Cyrl-CS"/>
        </w:rPr>
        <w:t xml:space="preserve"> </w:t>
      </w:r>
      <w:r>
        <w:rPr>
          <w:lang w:val="sr-Cyrl-CS"/>
        </w:rPr>
        <w:t>je</w:t>
      </w:r>
      <w:r w:rsidRPr="009075B8">
        <w:rPr>
          <w:lang w:val="sr-Cyrl-CS"/>
        </w:rPr>
        <w:t xml:space="preserve"> 1.087.040 </w:t>
      </w:r>
      <w:r>
        <w:rPr>
          <w:lang w:val="sr-Cyrl-CS"/>
        </w:rPr>
        <w:t>akcija</w:t>
      </w:r>
      <w:r w:rsidRPr="009075B8">
        <w:rPr>
          <w:lang w:val="sr-Cyrl-CS"/>
        </w:rPr>
        <w:t xml:space="preserve"> (</w:t>
      </w:r>
      <w:r>
        <w:rPr>
          <w:lang w:val="sr-Cyrl-CS"/>
        </w:rPr>
        <w:t>treća</w:t>
      </w:r>
      <w:r w:rsidRPr="009075B8">
        <w:rPr>
          <w:lang w:val="sr-Cyrl-CS"/>
        </w:rPr>
        <w:t xml:space="preserve"> </w:t>
      </w:r>
      <w:r>
        <w:rPr>
          <w:lang w:val="sr-Cyrl-CS"/>
        </w:rPr>
        <w:t>emisija</w:t>
      </w:r>
      <w:r w:rsidRPr="009075B8">
        <w:rPr>
          <w:lang w:val="sr-Cyrl-CS"/>
        </w:rPr>
        <w:t>).</w:t>
      </w:r>
    </w:p>
    <w:p w:rsidR="00010055" w:rsidRPr="004C534F" w:rsidRDefault="00010055" w:rsidP="00010055">
      <w:pPr>
        <w:ind w:firstLine="708"/>
        <w:jc w:val="both"/>
        <w:rPr>
          <w:color w:val="FF0000"/>
          <w:sz w:val="20"/>
          <w:szCs w:val="20"/>
          <w:lang w:val="sr-Latn-BA"/>
        </w:rPr>
      </w:pPr>
    </w:p>
    <w:p w:rsidR="00010055" w:rsidRPr="009075B8" w:rsidRDefault="00010055" w:rsidP="00010055">
      <w:pPr>
        <w:ind w:firstLine="708"/>
        <w:jc w:val="both"/>
        <w:rPr>
          <w:lang w:val="sr-Cyrl-CS"/>
        </w:rPr>
      </w:pPr>
      <w:r>
        <w:rPr>
          <w:lang w:val="sr-Cyrl-CS"/>
        </w:rPr>
        <w:t>Na</w:t>
      </w:r>
      <w:r w:rsidRPr="009075B8">
        <w:rPr>
          <w:lang w:val="sr-Cyrl-CS"/>
        </w:rPr>
        <w:t xml:space="preserve"> </w:t>
      </w:r>
      <w:r>
        <w:rPr>
          <w:lang w:val="sr-Cyrl-CS"/>
        </w:rPr>
        <w:t>osnovu</w:t>
      </w:r>
      <w:r w:rsidRPr="009075B8">
        <w:rPr>
          <w:lang w:val="sr-Cyrl-CS"/>
        </w:rPr>
        <w:t xml:space="preserve"> </w:t>
      </w:r>
      <w:r>
        <w:rPr>
          <w:lang w:val="sr-Cyrl-CS"/>
        </w:rPr>
        <w:t>Izvještaja</w:t>
      </w:r>
      <w:r w:rsidRPr="009075B8">
        <w:rPr>
          <w:lang w:val="sr-Cyrl-CS"/>
        </w:rPr>
        <w:t xml:space="preserve"> </w:t>
      </w:r>
      <w:r>
        <w:rPr>
          <w:lang w:val="sr-Cyrl-CS"/>
        </w:rPr>
        <w:t>Centralnog</w:t>
      </w:r>
      <w:r w:rsidRPr="009075B8">
        <w:rPr>
          <w:lang w:val="sr-Cyrl-CS"/>
        </w:rPr>
        <w:t xml:space="preserve"> </w:t>
      </w:r>
      <w:r>
        <w:rPr>
          <w:lang w:val="sr-Cyrl-CS"/>
        </w:rPr>
        <w:t>registra</w:t>
      </w:r>
      <w:r w:rsidR="002D0AA2">
        <w:rPr>
          <w:lang w:val="sr-Latn-BA"/>
        </w:rPr>
        <w:t xml:space="preserve"> od 31.12.2014</w:t>
      </w:r>
      <w:r>
        <w:rPr>
          <w:lang w:val="sr-Latn-BA"/>
        </w:rPr>
        <w:t>. godine</w:t>
      </w:r>
      <w:r w:rsidRPr="009075B8">
        <w:rPr>
          <w:lang w:val="sr-Cyrl-CS"/>
        </w:rPr>
        <w:t xml:space="preserve">, </w:t>
      </w:r>
      <w:r>
        <w:rPr>
          <w:lang w:val="sr-Cyrl-CS"/>
        </w:rPr>
        <w:t>stanje</w:t>
      </w:r>
      <w:r w:rsidRPr="009075B8">
        <w:rPr>
          <w:lang w:val="sr-Cyrl-CS"/>
        </w:rPr>
        <w:t xml:space="preserve"> </w:t>
      </w:r>
      <w:r>
        <w:rPr>
          <w:lang w:val="sr-Cyrl-CS"/>
        </w:rPr>
        <w:t>akcijskog</w:t>
      </w:r>
      <w:r w:rsidRPr="009075B8">
        <w:rPr>
          <w:lang w:val="sr-Cyrl-CS"/>
        </w:rPr>
        <w:t xml:space="preserve"> </w:t>
      </w:r>
      <w:r>
        <w:rPr>
          <w:lang w:val="sr-Cyrl-CS"/>
        </w:rPr>
        <w:t>kapitala</w:t>
      </w:r>
      <w:r w:rsidRPr="009075B8">
        <w:rPr>
          <w:lang w:val="sr-Cyrl-CS"/>
        </w:rPr>
        <w:t xml:space="preserve"> </w:t>
      </w:r>
      <w:proofErr w:type="spellStart"/>
      <w:r>
        <w:rPr>
          <w:lang w:val="sr-Cyrl-CS"/>
        </w:rPr>
        <w:t>A</w:t>
      </w:r>
      <w:r w:rsidRPr="009075B8">
        <w:rPr>
          <w:lang w:val="sr-Cyrl-CS"/>
        </w:rPr>
        <w:t>.</w:t>
      </w:r>
      <w:r>
        <w:rPr>
          <w:lang w:val="sr-Cyrl-CS"/>
        </w:rPr>
        <w:t>D</w:t>
      </w:r>
      <w:proofErr w:type="spellEnd"/>
      <w:r>
        <w:rPr>
          <w:lang w:val="sr-Cyrl-CS"/>
        </w:rPr>
        <w:t>.</w:t>
      </w:r>
      <w:r>
        <w:rPr>
          <w:lang w:val="sr-Latn-BA"/>
        </w:rPr>
        <w:t xml:space="preserve"> </w:t>
      </w:r>
      <w:r w:rsidRPr="009075B8">
        <w:rPr>
          <w:lang w:val="sr-Cyrl-CS"/>
        </w:rPr>
        <w:t>„</w:t>
      </w:r>
      <w:r>
        <w:rPr>
          <w:lang w:val="sr-Cyrl-CS"/>
        </w:rPr>
        <w:t>Komunalac</w:t>
      </w:r>
      <w:r w:rsidRPr="009075B8">
        <w:rPr>
          <w:lang w:val="sr-Cyrl-CS"/>
        </w:rPr>
        <w:t xml:space="preserve">“ </w:t>
      </w:r>
      <w:r>
        <w:rPr>
          <w:lang w:val="sr-Cyrl-CS"/>
        </w:rPr>
        <w:t>Bijeljina</w:t>
      </w:r>
      <w:r w:rsidRPr="009075B8">
        <w:rPr>
          <w:lang w:val="sr-Cyrl-CS"/>
        </w:rPr>
        <w:t xml:space="preserve"> </w:t>
      </w:r>
      <w:r>
        <w:rPr>
          <w:lang w:val="sr-Cyrl-CS"/>
        </w:rPr>
        <w:t>na</w:t>
      </w:r>
      <w:r w:rsidRPr="009075B8">
        <w:rPr>
          <w:lang w:val="sr-Cyrl-CS"/>
        </w:rPr>
        <w:t xml:space="preserve"> </w:t>
      </w:r>
      <w:r>
        <w:rPr>
          <w:lang w:val="sr-Cyrl-CS"/>
        </w:rPr>
        <w:t>dan</w:t>
      </w:r>
      <w:r w:rsidRPr="009075B8">
        <w:rPr>
          <w:lang w:val="sr-Cyrl-CS"/>
        </w:rPr>
        <w:t xml:space="preserve"> </w:t>
      </w:r>
      <w:r>
        <w:rPr>
          <w:lang w:val="sr-Latn-BA"/>
        </w:rPr>
        <w:t>31</w:t>
      </w:r>
      <w:r w:rsidRPr="009075B8">
        <w:rPr>
          <w:lang w:val="sr-Cyrl-CS"/>
        </w:rPr>
        <w:t>.</w:t>
      </w:r>
      <w:r>
        <w:rPr>
          <w:lang w:val="sr-Latn-BA"/>
        </w:rPr>
        <w:t>12</w:t>
      </w:r>
      <w:r>
        <w:rPr>
          <w:lang w:val="sr-Cyrl-CS"/>
        </w:rPr>
        <w:t>.201</w:t>
      </w:r>
      <w:r w:rsidR="002D0AA2">
        <w:rPr>
          <w:lang w:val="sr-Latn-BA"/>
        </w:rPr>
        <w:t>4</w:t>
      </w:r>
      <w:r w:rsidRPr="009075B8">
        <w:rPr>
          <w:lang w:val="sr-Cyrl-CS"/>
        </w:rPr>
        <w:t>.</w:t>
      </w:r>
      <w:r>
        <w:rPr>
          <w:lang w:val="sr-Cyrl-CS"/>
        </w:rPr>
        <w:t>godine</w:t>
      </w:r>
      <w:r w:rsidRPr="009075B8">
        <w:rPr>
          <w:lang w:val="sr-Cyrl-CS"/>
        </w:rPr>
        <w:t xml:space="preserve">, </w:t>
      </w:r>
      <w:r>
        <w:rPr>
          <w:lang w:val="sr-Cyrl-CS"/>
        </w:rPr>
        <w:t>je</w:t>
      </w:r>
      <w:r w:rsidRPr="009075B8">
        <w:rPr>
          <w:lang w:val="sr-Cyrl-CS"/>
        </w:rPr>
        <w:t xml:space="preserve"> </w:t>
      </w:r>
      <w:r>
        <w:rPr>
          <w:lang w:val="sr-Cyrl-CS"/>
        </w:rPr>
        <w:t>sljedeće</w:t>
      </w:r>
      <w:r w:rsidRPr="009075B8">
        <w:rPr>
          <w:lang w:val="sr-Cyrl-CS"/>
        </w:rPr>
        <w:t>:</w:t>
      </w:r>
    </w:p>
    <w:p w:rsidR="00010055" w:rsidRDefault="00010055" w:rsidP="00010055">
      <w:pPr>
        <w:jc w:val="right"/>
        <w:rPr>
          <w:color w:val="FF0000"/>
          <w:sz w:val="16"/>
          <w:szCs w:val="16"/>
          <w:lang w:val="sr-Latn-B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1134"/>
        <w:gridCol w:w="1418"/>
        <w:gridCol w:w="1276"/>
      </w:tblGrid>
      <w:tr w:rsidR="009D704C" w:rsidRPr="003B3168" w:rsidTr="009D704C">
        <w:trPr>
          <w:gridBefore w:val="1"/>
          <w:wBefore w:w="4111" w:type="dxa"/>
          <w:trHeight w:val="270"/>
        </w:trPr>
        <w:tc>
          <w:tcPr>
            <w:tcW w:w="2693" w:type="dxa"/>
            <w:gridSpan w:val="2"/>
          </w:tcPr>
          <w:p w:rsidR="009D704C" w:rsidRPr="003B3168" w:rsidRDefault="009D704C" w:rsidP="009D7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31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12</w:t>
            </w:r>
            <w:r w:rsidRPr="003B316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3B31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godine</w:t>
            </w:r>
            <w:proofErr w:type="spellEnd"/>
          </w:p>
        </w:tc>
        <w:tc>
          <w:tcPr>
            <w:tcW w:w="2694" w:type="dxa"/>
            <w:gridSpan w:val="2"/>
          </w:tcPr>
          <w:p w:rsidR="009D704C" w:rsidRPr="003B3168" w:rsidRDefault="009D704C" w:rsidP="009D7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31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12</w:t>
            </w:r>
            <w:r w:rsidRPr="003B316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  <w:r w:rsidRPr="003B31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godine</w:t>
            </w:r>
            <w:proofErr w:type="spellEnd"/>
          </w:p>
        </w:tc>
      </w:tr>
      <w:tr w:rsidR="009D704C" w:rsidRPr="003B3168" w:rsidTr="009D704C">
        <w:trPr>
          <w:trHeight w:val="283"/>
        </w:trPr>
        <w:tc>
          <w:tcPr>
            <w:tcW w:w="4111" w:type="dxa"/>
            <w:vAlign w:val="center"/>
          </w:tcPr>
          <w:p w:rsidR="009D704C" w:rsidRPr="003B3168" w:rsidRDefault="009D704C" w:rsidP="009D704C">
            <w:pPr>
              <w:jc w:val="center"/>
            </w:pPr>
            <w:r>
              <w:t>Naziv</w:t>
            </w:r>
            <w:r w:rsidRPr="003B3168">
              <w:t xml:space="preserve"> </w:t>
            </w:r>
            <w:r>
              <w:t>akcionara</w:t>
            </w:r>
          </w:p>
        </w:tc>
        <w:tc>
          <w:tcPr>
            <w:tcW w:w="1559" w:type="dxa"/>
            <w:vAlign w:val="center"/>
          </w:tcPr>
          <w:p w:rsidR="009D704C" w:rsidRPr="003B3168" w:rsidRDefault="009D704C" w:rsidP="009D704C">
            <w:pPr>
              <w:jc w:val="center"/>
            </w:pPr>
            <w:r>
              <w:t>Nominalni</w:t>
            </w:r>
            <w:r w:rsidRPr="003B3168">
              <w:t xml:space="preserve"> </w:t>
            </w:r>
            <w:r>
              <w:t>iznos</w:t>
            </w:r>
          </w:p>
        </w:tc>
        <w:tc>
          <w:tcPr>
            <w:tcW w:w="1134" w:type="dxa"/>
            <w:vAlign w:val="center"/>
          </w:tcPr>
          <w:p w:rsidR="009D704C" w:rsidRPr="003B3168" w:rsidRDefault="009D704C" w:rsidP="009D704C">
            <w:pPr>
              <w:jc w:val="center"/>
            </w:pPr>
            <w:r w:rsidRPr="003B3168">
              <w:t xml:space="preserve">~%  </w:t>
            </w:r>
            <w:r>
              <w:t>učešće</w:t>
            </w:r>
          </w:p>
        </w:tc>
        <w:tc>
          <w:tcPr>
            <w:tcW w:w="1418" w:type="dxa"/>
            <w:vAlign w:val="center"/>
          </w:tcPr>
          <w:p w:rsidR="009D704C" w:rsidRPr="003B3168" w:rsidRDefault="009D704C" w:rsidP="009D704C">
            <w:pPr>
              <w:jc w:val="center"/>
            </w:pPr>
            <w:r>
              <w:t>Nominalni</w:t>
            </w:r>
            <w:r w:rsidRPr="003B3168">
              <w:t xml:space="preserve"> </w:t>
            </w:r>
            <w:r>
              <w:t>iznos</w:t>
            </w:r>
          </w:p>
        </w:tc>
        <w:tc>
          <w:tcPr>
            <w:tcW w:w="1276" w:type="dxa"/>
            <w:vAlign w:val="center"/>
          </w:tcPr>
          <w:p w:rsidR="009D704C" w:rsidRPr="003B3168" w:rsidRDefault="009D704C" w:rsidP="009D704C">
            <w:pPr>
              <w:jc w:val="center"/>
            </w:pPr>
            <w:r w:rsidRPr="003B3168">
              <w:t xml:space="preserve">~%  </w:t>
            </w:r>
            <w:r>
              <w:t>učešće</w:t>
            </w:r>
          </w:p>
        </w:tc>
      </w:tr>
      <w:tr w:rsidR="009D704C" w:rsidRPr="003B3168" w:rsidTr="009D704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111" w:type="dxa"/>
            <w:vAlign w:val="center"/>
          </w:tcPr>
          <w:p w:rsidR="009D704C" w:rsidRPr="003B3168" w:rsidRDefault="009D704C" w:rsidP="009D7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</w:t>
            </w:r>
            <w:r w:rsidRPr="003B31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BIJELJINA</w:t>
            </w:r>
          </w:p>
        </w:tc>
        <w:tc>
          <w:tcPr>
            <w:tcW w:w="1559" w:type="dxa"/>
            <w:vAlign w:val="center"/>
          </w:tcPr>
          <w:p w:rsidR="009D704C" w:rsidRPr="003B3168" w:rsidRDefault="009D704C" w:rsidP="009D7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2.436.256</w:t>
            </w:r>
          </w:p>
        </w:tc>
        <w:tc>
          <w:tcPr>
            <w:tcW w:w="1134" w:type="dxa"/>
            <w:vAlign w:val="center"/>
          </w:tcPr>
          <w:p w:rsidR="009D704C" w:rsidRPr="003B3168" w:rsidRDefault="009D704C" w:rsidP="009D7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65,00%</w:t>
            </w:r>
          </w:p>
        </w:tc>
        <w:tc>
          <w:tcPr>
            <w:tcW w:w="1418" w:type="dxa"/>
            <w:vAlign w:val="center"/>
          </w:tcPr>
          <w:p w:rsidR="009D704C" w:rsidRPr="003B3168" w:rsidRDefault="009D704C" w:rsidP="009D704C">
            <w:pPr>
              <w:jc w:val="right"/>
              <w:rPr>
                <w:sz w:val="20"/>
                <w:szCs w:val="20"/>
              </w:rPr>
            </w:pPr>
            <w:r w:rsidRPr="003B3168">
              <w:rPr>
                <w:sz w:val="20"/>
                <w:szCs w:val="20"/>
              </w:rPr>
              <w:t>2.436.256</w:t>
            </w:r>
          </w:p>
        </w:tc>
        <w:tc>
          <w:tcPr>
            <w:tcW w:w="1276" w:type="dxa"/>
            <w:vAlign w:val="center"/>
          </w:tcPr>
          <w:p w:rsidR="009D704C" w:rsidRPr="003B3168" w:rsidRDefault="009D704C" w:rsidP="009D704C">
            <w:pPr>
              <w:jc w:val="right"/>
              <w:rPr>
                <w:sz w:val="20"/>
                <w:szCs w:val="20"/>
              </w:rPr>
            </w:pPr>
            <w:r w:rsidRPr="003B3168">
              <w:rPr>
                <w:sz w:val="20"/>
                <w:szCs w:val="20"/>
              </w:rPr>
              <w:t>65,00%</w:t>
            </w:r>
          </w:p>
        </w:tc>
      </w:tr>
      <w:tr w:rsidR="009D704C" w:rsidRPr="003B3168" w:rsidTr="009D704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111" w:type="dxa"/>
            <w:vAlign w:val="center"/>
          </w:tcPr>
          <w:p w:rsidR="009D704C" w:rsidRDefault="009D704C" w:rsidP="009D7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OKTAN PROMET</w:t>
            </w:r>
          </w:p>
        </w:tc>
        <w:tc>
          <w:tcPr>
            <w:tcW w:w="1559" w:type="dxa"/>
            <w:vAlign w:val="center"/>
          </w:tcPr>
          <w:p w:rsidR="009D704C" w:rsidRPr="003B3168" w:rsidRDefault="009D704C" w:rsidP="009D7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1.118.045</w:t>
            </w:r>
          </w:p>
        </w:tc>
        <w:tc>
          <w:tcPr>
            <w:tcW w:w="1134" w:type="dxa"/>
            <w:vAlign w:val="center"/>
          </w:tcPr>
          <w:p w:rsidR="009D704C" w:rsidRPr="003B3168" w:rsidRDefault="009D704C" w:rsidP="009D7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29,83%</w:t>
            </w:r>
          </w:p>
        </w:tc>
        <w:tc>
          <w:tcPr>
            <w:tcW w:w="1418" w:type="dxa"/>
            <w:vAlign w:val="center"/>
          </w:tcPr>
          <w:p w:rsidR="009D704C" w:rsidRPr="003B3168" w:rsidRDefault="009D704C" w:rsidP="009D7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1.113.287</w:t>
            </w:r>
          </w:p>
        </w:tc>
        <w:tc>
          <w:tcPr>
            <w:tcW w:w="1276" w:type="dxa"/>
            <w:vAlign w:val="center"/>
          </w:tcPr>
          <w:p w:rsidR="009D704C" w:rsidRPr="003B3168" w:rsidRDefault="009D704C" w:rsidP="009D7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29,70%</w:t>
            </w:r>
          </w:p>
        </w:tc>
      </w:tr>
      <w:tr w:rsidR="009D704C" w:rsidRPr="003B3168" w:rsidTr="009D704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111" w:type="dxa"/>
            <w:vAlign w:val="center"/>
          </w:tcPr>
          <w:p w:rsidR="009D704C" w:rsidRDefault="009D704C" w:rsidP="009D7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STANKOVIĆ MIHAILO</w:t>
            </w:r>
          </w:p>
        </w:tc>
        <w:tc>
          <w:tcPr>
            <w:tcW w:w="1559" w:type="dxa"/>
            <w:vAlign w:val="center"/>
          </w:tcPr>
          <w:p w:rsidR="009D704C" w:rsidRDefault="009D704C" w:rsidP="009D704C">
            <w:pPr>
              <w:jc w:val="right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70.820</w:t>
            </w:r>
          </w:p>
        </w:tc>
        <w:tc>
          <w:tcPr>
            <w:tcW w:w="1134" w:type="dxa"/>
            <w:vAlign w:val="center"/>
          </w:tcPr>
          <w:p w:rsidR="009D704C" w:rsidRDefault="009D704C" w:rsidP="009D7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1,89%</w:t>
            </w:r>
          </w:p>
        </w:tc>
        <w:tc>
          <w:tcPr>
            <w:tcW w:w="1418" w:type="dxa"/>
            <w:vAlign w:val="center"/>
          </w:tcPr>
          <w:p w:rsidR="009D704C" w:rsidRDefault="009D704C" w:rsidP="009D704C">
            <w:pPr>
              <w:jc w:val="right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70.820</w:t>
            </w:r>
          </w:p>
        </w:tc>
        <w:tc>
          <w:tcPr>
            <w:tcW w:w="1276" w:type="dxa"/>
            <w:vAlign w:val="center"/>
          </w:tcPr>
          <w:p w:rsidR="009D704C" w:rsidRDefault="009D704C" w:rsidP="009D7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1,89%</w:t>
            </w:r>
          </w:p>
        </w:tc>
      </w:tr>
      <w:tr w:rsidR="009D704C" w:rsidRPr="003B3168" w:rsidTr="009D704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111" w:type="dxa"/>
            <w:vAlign w:val="center"/>
          </w:tcPr>
          <w:p w:rsidR="009D704C" w:rsidRPr="003B3168" w:rsidRDefault="009D704C" w:rsidP="009D7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</w:t>
            </w:r>
            <w:r w:rsidRPr="003B31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AKCIONARI</w:t>
            </w:r>
          </w:p>
        </w:tc>
        <w:tc>
          <w:tcPr>
            <w:tcW w:w="1559" w:type="dxa"/>
            <w:vAlign w:val="center"/>
          </w:tcPr>
          <w:p w:rsidR="009D704C" w:rsidRPr="00A23A02" w:rsidRDefault="009D704C" w:rsidP="009D704C">
            <w:pPr>
              <w:jc w:val="right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122.893</w:t>
            </w:r>
          </w:p>
        </w:tc>
        <w:tc>
          <w:tcPr>
            <w:tcW w:w="1134" w:type="dxa"/>
            <w:vAlign w:val="center"/>
          </w:tcPr>
          <w:p w:rsidR="009D704C" w:rsidRPr="003B3168" w:rsidRDefault="009D704C" w:rsidP="009D7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3,28%</w:t>
            </w:r>
          </w:p>
        </w:tc>
        <w:tc>
          <w:tcPr>
            <w:tcW w:w="1418" w:type="dxa"/>
            <w:vAlign w:val="center"/>
          </w:tcPr>
          <w:p w:rsidR="009D704C" w:rsidRPr="00A23A02" w:rsidRDefault="009D704C" w:rsidP="009D704C">
            <w:pPr>
              <w:jc w:val="right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127.651</w:t>
            </w:r>
          </w:p>
        </w:tc>
        <w:tc>
          <w:tcPr>
            <w:tcW w:w="1276" w:type="dxa"/>
            <w:vAlign w:val="center"/>
          </w:tcPr>
          <w:p w:rsidR="009D704C" w:rsidRPr="003B3168" w:rsidRDefault="009D704C" w:rsidP="009D70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3,41</w:t>
            </w:r>
            <w:r w:rsidRPr="003B3168">
              <w:rPr>
                <w:sz w:val="20"/>
                <w:szCs w:val="20"/>
              </w:rPr>
              <w:t>%</w:t>
            </w:r>
          </w:p>
        </w:tc>
      </w:tr>
      <w:tr w:rsidR="009D704C" w:rsidRPr="003B3168" w:rsidTr="009D704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111" w:type="dxa"/>
            <w:vAlign w:val="center"/>
          </w:tcPr>
          <w:p w:rsidR="009D704C" w:rsidRPr="003B3168" w:rsidRDefault="009D704C" w:rsidP="009D70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</w:t>
            </w:r>
            <w:r w:rsidRPr="003B31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</w:t>
            </w:r>
            <w:r w:rsidRPr="003B31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dan</w:t>
            </w:r>
            <w:r w:rsidRPr="003B316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D704C" w:rsidRPr="003B3168" w:rsidRDefault="009D704C" w:rsidP="009D70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3.748.014</w:t>
            </w:r>
          </w:p>
        </w:tc>
        <w:tc>
          <w:tcPr>
            <w:tcW w:w="1134" w:type="dxa"/>
            <w:vAlign w:val="center"/>
          </w:tcPr>
          <w:p w:rsidR="009D704C" w:rsidRPr="003B3168" w:rsidRDefault="009D704C" w:rsidP="009D704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100,00%</w:t>
            </w:r>
          </w:p>
        </w:tc>
        <w:tc>
          <w:tcPr>
            <w:tcW w:w="1418" w:type="dxa"/>
            <w:vAlign w:val="center"/>
          </w:tcPr>
          <w:p w:rsidR="009D704C" w:rsidRPr="003B3168" w:rsidRDefault="009D704C" w:rsidP="009D704C">
            <w:pPr>
              <w:jc w:val="right"/>
              <w:rPr>
                <w:b/>
                <w:sz w:val="20"/>
                <w:szCs w:val="20"/>
              </w:rPr>
            </w:pPr>
            <w:r w:rsidRPr="003B3168">
              <w:rPr>
                <w:b/>
                <w:sz w:val="20"/>
                <w:szCs w:val="20"/>
              </w:rPr>
              <w:fldChar w:fldCharType="begin"/>
            </w:r>
            <w:r w:rsidRPr="003B3168">
              <w:rPr>
                <w:b/>
                <w:sz w:val="20"/>
                <w:szCs w:val="20"/>
              </w:rPr>
              <w:instrText xml:space="preserve"> =SUM(ABOVE) </w:instrText>
            </w:r>
            <w:r w:rsidRPr="003B3168">
              <w:rPr>
                <w:b/>
                <w:sz w:val="20"/>
                <w:szCs w:val="20"/>
              </w:rPr>
              <w:fldChar w:fldCharType="separate"/>
            </w:r>
            <w:r w:rsidRPr="003B3168">
              <w:rPr>
                <w:b/>
                <w:noProof/>
                <w:sz w:val="20"/>
                <w:szCs w:val="20"/>
              </w:rPr>
              <w:t>3.748.014</w:t>
            </w:r>
            <w:r w:rsidRPr="003B316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D704C" w:rsidRPr="003B3168" w:rsidRDefault="009D704C" w:rsidP="009D704C">
            <w:pPr>
              <w:jc w:val="right"/>
              <w:rPr>
                <w:b/>
                <w:sz w:val="18"/>
                <w:szCs w:val="18"/>
              </w:rPr>
            </w:pPr>
            <w:r w:rsidRPr="003B3168">
              <w:rPr>
                <w:b/>
                <w:sz w:val="18"/>
                <w:szCs w:val="18"/>
              </w:rPr>
              <w:fldChar w:fldCharType="begin"/>
            </w:r>
            <w:r w:rsidRPr="003B3168">
              <w:rPr>
                <w:b/>
                <w:sz w:val="18"/>
                <w:szCs w:val="18"/>
              </w:rPr>
              <w:instrText xml:space="preserve"> =SUM(ABOVE)*100 \# "0,00%" </w:instrText>
            </w:r>
            <w:r w:rsidRPr="003B3168">
              <w:rPr>
                <w:b/>
                <w:sz w:val="18"/>
                <w:szCs w:val="18"/>
              </w:rPr>
              <w:fldChar w:fldCharType="separate"/>
            </w:r>
            <w:r w:rsidRPr="003B3168">
              <w:rPr>
                <w:b/>
                <w:noProof/>
                <w:sz w:val="18"/>
                <w:szCs w:val="18"/>
              </w:rPr>
              <w:t>100,00%</w:t>
            </w:r>
            <w:r w:rsidRPr="003B3168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010055" w:rsidRPr="003B3168" w:rsidRDefault="00010055" w:rsidP="0001005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Tabela</w:t>
      </w:r>
      <w:r w:rsidRPr="003B3168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br</w:t>
      </w:r>
      <w:r w:rsidRPr="003B3168">
        <w:rPr>
          <w:i/>
          <w:sz w:val="20"/>
          <w:szCs w:val="20"/>
        </w:rPr>
        <w:t>.1</w:t>
      </w:r>
      <w:proofErr w:type="spellEnd"/>
      <w:r w:rsidRPr="003B3168">
        <w:rPr>
          <w:i/>
          <w:sz w:val="20"/>
          <w:szCs w:val="20"/>
        </w:rPr>
        <w:t xml:space="preserve">- </w:t>
      </w:r>
      <w:r>
        <w:rPr>
          <w:i/>
          <w:sz w:val="20"/>
          <w:szCs w:val="20"/>
        </w:rPr>
        <w:t>Struktura</w:t>
      </w:r>
      <w:r w:rsidRPr="003B316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akcijskog</w:t>
      </w:r>
      <w:r w:rsidRPr="003B316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kapitala</w:t>
      </w:r>
    </w:p>
    <w:p w:rsidR="00010055" w:rsidRPr="00BD2687" w:rsidRDefault="00010055" w:rsidP="00010055">
      <w:pPr>
        <w:jc w:val="both"/>
        <w:rPr>
          <w:color w:val="FF0000"/>
          <w:sz w:val="16"/>
          <w:szCs w:val="16"/>
          <w:lang w:val="sr-Cyrl-CS"/>
        </w:rPr>
      </w:pPr>
    </w:p>
    <w:p w:rsidR="00010055" w:rsidRPr="009075B8" w:rsidRDefault="00010055" w:rsidP="00010055">
      <w:pPr>
        <w:rPr>
          <w:lang w:val="sr-Cyrl-CS"/>
        </w:rPr>
      </w:pPr>
      <w:r>
        <w:rPr>
          <w:lang w:val="sr-Cyrl-CS"/>
        </w:rPr>
        <w:t>Svoje</w:t>
      </w:r>
      <w:r w:rsidRPr="009075B8">
        <w:rPr>
          <w:lang w:val="sr-Cyrl-CS"/>
        </w:rPr>
        <w:t xml:space="preserve"> </w:t>
      </w:r>
      <w:r>
        <w:rPr>
          <w:lang w:val="sr-Cyrl-CS"/>
        </w:rPr>
        <w:t>finansijsko</w:t>
      </w:r>
      <w:r w:rsidRPr="009075B8">
        <w:rPr>
          <w:lang w:val="sr-Cyrl-CS"/>
        </w:rPr>
        <w:t xml:space="preserve"> </w:t>
      </w:r>
      <w:r>
        <w:rPr>
          <w:lang w:val="sr-Cyrl-CS"/>
        </w:rPr>
        <w:t>poslovanje</w:t>
      </w:r>
      <w:r w:rsidRPr="009075B8">
        <w:rPr>
          <w:lang w:val="sr-Cyrl-CS"/>
        </w:rPr>
        <w:t xml:space="preserve">  </w:t>
      </w:r>
      <w:r>
        <w:rPr>
          <w:lang w:val="sr-Cyrl-CS"/>
        </w:rPr>
        <w:t>Društvo</w:t>
      </w:r>
      <w:r w:rsidRPr="009075B8">
        <w:rPr>
          <w:lang w:val="sr-Cyrl-CS"/>
        </w:rPr>
        <w:t xml:space="preserve"> </w:t>
      </w:r>
      <w:r>
        <w:rPr>
          <w:lang w:val="sr-Cyrl-CS"/>
        </w:rPr>
        <w:t>obavlja</w:t>
      </w:r>
      <w:r w:rsidRPr="009075B8">
        <w:rPr>
          <w:lang w:val="sr-Cyrl-CS"/>
        </w:rPr>
        <w:t xml:space="preserve"> </w:t>
      </w:r>
      <w:r>
        <w:rPr>
          <w:lang w:val="sr-Cyrl-CS"/>
        </w:rPr>
        <w:t>preko</w:t>
      </w:r>
      <w:r w:rsidRPr="009075B8">
        <w:rPr>
          <w:lang w:val="sr-Cyrl-CS"/>
        </w:rPr>
        <w:t xml:space="preserve"> </w:t>
      </w:r>
      <w:r>
        <w:rPr>
          <w:lang w:val="sr-Cyrl-CS"/>
        </w:rPr>
        <w:t>sljedećih</w:t>
      </w:r>
      <w:r w:rsidRPr="009075B8">
        <w:rPr>
          <w:lang w:val="sr-Cyrl-CS"/>
        </w:rPr>
        <w:t xml:space="preserve"> </w:t>
      </w:r>
      <w:r>
        <w:rPr>
          <w:lang w:val="sr-Cyrl-CS"/>
        </w:rPr>
        <w:t>računa</w:t>
      </w:r>
      <w:r w:rsidRPr="009075B8">
        <w:rPr>
          <w:lang w:val="sr-Cyrl-CS"/>
        </w:rPr>
        <w:t>:</w:t>
      </w:r>
    </w:p>
    <w:p w:rsidR="00010055" w:rsidRPr="00BD2687" w:rsidRDefault="00010055" w:rsidP="00010055">
      <w:pPr>
        <w:rPr>
          <w:sz w:val="16"/>
          <w:szCs w:val="16"/>
          <w:lang w:val="sr-Cyrl-CS"/>
        </w:rPr>
      </w:pPr>
    </w:p>
    <w:p w:rsidR="00010055" w:rsidRPr="00197432" w:rsidRDefault="00010055" w:rsidP="00010055">
      <w:r>
        <w:t>Redovni</w:t>
      </w:r>
      <w:r w:rsidRPr="00197432">
        <w:t xml:space="preserve"> </w:t>
      </w:r>
    </w:p>
    <w:p w:rsidR="00010055" w:rsidRPr="00BD2687" w:rsidRDefault="00010055" w:rsidP="00010055">
      <w:pPr>
        <w:rPr>
          <w:color w:val="FF0000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010055" w:rsidRPr="00A738A1" w:rsidTr="00010055">
        <w:trPr>
          <w:trHeight w:val="192"/>
        </w:trPr>
        <w:tc>
          <w:tcPr>
            <w:tcW w:w="4111" w:type="dxa"/>
          </w:tcPr>
          <w:p w:rsidR="00010055" w:rsidRPr="00A738A1" w:rsidRDefault="00010055" w:rsidP="00010055">
            <w:pPr>
              <w:pStyle w:val="Bezrazmaka"/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Nova</w:t>
            </w:r>
            <w:r w:rsidRPr="00A738A1">
              <w:rPr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>banka</w:t>
            </w:r>
          </w:p>
        </w:tc>
        <w:tc>
          <w:tcPr>
            <w:tcW w:w="5387" w:type="dxa"/>
          </w:tcPr>
          <w:p w:rsidR="00010055" w:rsidRPr="00A738A1" w:rsidRDefault="00010055" w:rsidP="00010055">
            <w:pPr>
              <w:pStyle w:val="Bezrazmaka"/>
              <w:jc w:val="right"/>
              <w:rPr>
                <w:sz w:val="24"/>
                <w:szCs w:val="24"/>
                <w:lang w:val="sr-Latn-CS"/>
              </w:rPr>
            </w:pPr>
            <w:r w:rsidRPr="00A738A1">
              <w:rPr>
                <w:sz w:val="24"/>
                <w:szCs w:val="24"/>
                <w:lang w:val="sr-Latn-CS"/>
              </w:rPr>
              <w:t>555-001-00000700-03</w:t>
            </w:r>
          </w:p>
        </w:tc>
      </w:tr>
      <w:tr w:rsidR="00010055" w:rsidRPr="00A738A1" w:rsidTr="00010055">
        <w:trPr>
          <w:trHeight w:val="182"/>
        </w:trPr>
        <w:tc>
          <w:tcPr>
            <w:tcW w:w="4111" w:type="dxa"/>
          </w:tcPr>
          <w:p w:rsidR="00010055" w:rsidRPr="00A738A1" w:rsidRDefault="00010055" w:rsidP="00010055">
            <w:pPr>
              <w:pStyle w:val="Bezrazmaka"/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Pavlović</w:t>
            </w:r>
            <w:r w:rsidRPr="00A738A1">
              <w:rPr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>banka</w:t>
            </w:r>
          </w:p>
        </w:tc>
        <w:tc>
          <w:tcPr>
            <w:tcW w:w="5387" w:type="dxa"/>
          </w:tcPr>
          <w:p w:rsidR="00010055" w:rsidRPr="00A738A1" w:rsidRDefault="00010055" w:rsidP="00010055">
            <w:pPr>
              <w:pStyle w:val="Bezrazmaka"/>
              <w:jc w:val="right"/>
              <w:rPr>
                <w:sz w:val="24"/>
                <w:szCs w:val="24"/>
                <w:lang w:val="sr-Latn-CS"/>
              </w:rPr>
            </w:pPr>
            <w:r w:rsidRPr="00A738A1">
              <w:rPr>
                <w:sz w:val="24"/>
                <w:szCs w:val="24"/>
                <w:lang w:val="sr-Latn-CS"/>
              </w:rPr>
              <w:t>554-001-00000055-13</w:t>
            </w:r>
          </w:p>
        </w:tc>
      </w:tr>
      <w:tr w:rsidR="00010055" w:rsidRPr="00A738A1" w:rsidTr="00010055">
        <w:tc>
          <w:tcPr>
            <w:tcW w:w="4111" w:type="dxa"/>
          </w:tcPr>
          <w:p w:rsidR="00010055" w:rsidRPr="00A738A1" w:rsidRDefault="00010055" w:rsidP="00010055">
            <w:pPr>
              <w:pStyle w:val="Bezrazmaka"/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Komercijalna</w:t>
            </w:r>
            <w:r w:rsidRPr="00A738A1">
              <w:rPr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>banka</w:t>
            </w:r>
          </w:p>
        </w:tc>
        <w:tc>
          <w:tcPr>
            <w:tcW w:w="5387" w:type="dxa"/>
          </w:tcPr>
          <w:p w:rsidR="00010055" w:rsidRPr="00A738A1" w:rsidRDefault="00010055" w:rsidP="00010055">
            <w:pPr>
              <w:pStyle w:val="Bezrazmaka"/>
              <w:jc w:val="right"/>
              <w:rPr>
                <w:sz w:val="24"/>
                <w:szCs w:val="24"/>
                <w:lang w:val="sr-Latn-CS"/>
              </w:rPr>
            </w:pPr>
            <w:r w:rsidRPr="00A738A1">
              <w:rPr>
                <w:sz w:val="24"/>
                <w:szCs w:val="24"/>
                <w:lang w:val="sr-Latn-CS"/>
              </w:rPr>
              <w:t>571-030-00000425-40</w:t>
            </w:r>
          </w:p>
        </w:tc>
      </w:tr>
    </w:tbl>
    <w:p w:rsidR="00010055" w:rsidRPr="00A738A1" w:rsidRDefault="00010055" w:rsidP="0001005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Tabela</w:t>
      </w:r>
      <w:r w:rsidRPr="00A738A1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br</w:t>
      </w:r>
      <w:r w:rsidRPr="00A738A1">
        <w:rPr>
          <w:i/>
          <w:sz w:val="20"/>
          <w:szCs w:val="20"/>
        </w:rPr>
        <w:t>.2</w:t>
      </w:r>
      <w:proofErr w:type="spellEnd"/>
      <w:r w:rsidRPr="00A738A1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Žiro</w:t>
      </w:r>
      <w:r w:rsidRPr="00A738A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računi</w:t>
      </w:r>
      <w:r w:rsidRPr="00A738A1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redovni</w:t>
      </w:r>
    </w:p>
    <w:p w:rsidR="00010055" w:rsidRPr="00CC60C4" w:rsidRDefault="00010055" w:rsidP="00010055">
      <w:pPr>
        <w:rPr>
          <w:color w:val="FF0000"/>
        </w:rPr>
      </w:pPr>
    </w:p>
    <w:p w:rsidR="00010055" w:rsidRPr="00197432" w:rsidRDefault="00010055" w:rsidP="00010055">
      <w:r>
        <w:t>Devizni</w:t>
      </w:r>
    </w:p>
    <w:p w:rsidR="00010055" w:rsidRPr="00BD2687" w:rsidRDefault="00010055" w:rsidP="00010055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010055" w:rsidRPr="00197432" w:rsidTr="00010055">
        <w:trPr>
          <w:trHeight w:val="183"/>
        </w:trPr>
        <w:tc>
          <w:tcPr>
            <w:tcW w:w="4111" w:type="dxa"/>
          </w:tcPr>
          <w:p w:rsidR="00010055" w:rsidRPr="00197432" w:rsidRDefault="00010055" w:rsidP="00010055">
            <w:pPr>
              <w:pStyle w:val="Bezrazmaka"/>
              <w:jc w:val="both"/>
              <w:rPr>
                <w:sz w:val="24"/>
                <w:szCs w:val="24"/>
                <w:lang w:val="sr-Latn-CS" w:eastAsia="sr-Latn-CS"/>
              </w:rPr>
            </w:pPr>
            <w:r>
              <w:rPr>
                <w:sz w:val="24"/>
                <w:szCs w:val="24"/>
                <w:lang w:val="sr-Latn-CS" w:eastAsia="sr-Latn-CS"/>
              </w:rPr>
              <w:t>Pavlović</w:t>
            </w:r>
            <w:r w:rsidRPr="00197432">
              <w:rPr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sz w:val="24"/>
                <w:szCs w:val="24"/>
                <w:lang w:val="sr-Latn-CS" w:eastAsia="sr-Latn-CS"/>
              </w:rPr>
              <w:t>banka</w:t>
            </w:r>
            <w:r w:rsidRPr="00197432">
              <w:rPr>
                <w:sz w:val="24"/>
                <w:szCs w:val="24"/>
                <w:lang w:val="sr-Latn-CS" w:eastAsia="sr-Latn-CS"/>
              </w:rPr>
              <w:t xml:space="preserve"> – </w:t>
            </w:r>
            <w:r>
              <w:rPr>
                <w:sz w:val="24"/>
                <w:szCs w:val="24"/>
                <w:lang w:val="sr-Latn-CS" w:eastAsia="sr-Latn-CS"/>
              </w:rPr>
              <w:t>devizni</w:t>
            </w:r>
            <w:r w:rsidRPr="00197432">
              <w:rPr>
                <w:sz w:val="24"/>
                <w:szCs w:val="24"/>
                <w:lang w:val="sr-Latn-CS" w:eastAsia="sr-Latn-CS"/>
              </w:rPr>
              <w:t xml:space="preserve"> (</w:t>
            </w:r>
            <w:r>
              <w:rPr>
                <w:sz w:val="24"/>
                <w:szCs w:val="24"/>
                <w:lang w:val="sr-Latn-CS" w:eastAsia="sr-Latn-CS"/>
              </w:rPr>
              <w:t>EU</w:t>
            </w:r>
            <w:r w:rsidRPr="00197432">
              <w:rPr>
                <w:sz w:val="24"/>
                <w:szCs w:val="24"/>
                <w:lang w:val="sr-Latn-CS" w:eastAsia="sr-Latn-CS"/>
              </w:rPr>
              <w:t>)</w:t>
            </w:r>
          </w:p>
        </w:tc>
        <w:tc>
          <w:tcPr>
            <w:tcW w:w="5387" w:type="dxa"/>
          </w:tcPr>
          <w:p w:rsidR="00010055" w:rsidRPr="00197432" w:rsidRDefault="00010055" w:rsidP="00010055">
            <w:pPr>
              <w:pStyle w:val="Bezrazmaka"/>
              <w:jc w:val="right"/>
              <w:rPr>
                <w:sz w:val="24"/>
                <w:szCs w:val="24"/>
                <w:lang w:val="sr-Cyrl-CS" w:eastAsia="sr-Latn-CS"/>
              </w:rPr>
            </w:pPr>
            <w:r w:rsidRPr="00197432">
              <w:rPr>
                <w:sz w:val="24"/>
                <w:szCs w:val="24"/>
                <w:lang w:val="sr-Latn-CS" w:eastAsia="sr-Latn-CS"/>
              </w:rPr>
              <w:t>554-780-0003360-</w:t>
            </w:r>
            <w:r w:rsidRPr="00197432">
              <w:rPr>
                <w:sz w:val="24"/>
                <w:szCs w:val="24"/>
                <w:lang w:val="sr-Cyrl-CS" w:eastAsia="sr-Latn-CS"/>
              </w:rPr>
              <w:t>1</w:t>
            </w:r>
            <w:r w:rsidRPr="00197432">
              <w:rPr>
                <w:sz w:val="24"/>
                <w:szCs w:val="24"/>
                <w:lang w:val="sr-Latn-CS" w:eastAsia="sr-Latn-CS"/>
              </w:rPr>
              <w:t>11</w:t>
            </w:r>
          </w:p>
        </w:tc>
      </w:tr>
      <w:tr w:rsidR="00010055" w:rsidRPr="00197432" w:rsidTr="00010055">
        <w:tc>
          <w:tcPr>
            <w:tcW w:w="4111" w:type="dxa"/>
          </w:tcPr>
          <w:p w:rsidR="00010055" w:rsidRPr="00197432" w:rsidRDefault="00010055" w:rsidP="00010055">
            <w:pPr>
              <w:pStyle w:val="Bezrazmaka"/>
              <w:jc w:val="both"/>
              <w:rPr>
                <w:sz w:val="24"/>
                <w:szCs w:val="24"/>
                <w:lang w:val="sr-Latn-CS" w:eastAsia="sr-Latn-CS"/>
              </w:rPr>
            </w:pPr>
            <w:r>
              <w:rPr>
                <w:sz w:val="24"/>
                <w:szCs w:val="24"/>
                <w:lang w:val="sr-Latn-CS" w:eastAsia="sr-Latn-CS"/>
              </w:rPr>
              <w:t>Pavlović</w:t>
            </w:r>
            <w:r w:rsidRPr="00197432">
              <w:rPr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sz w:val="24"/>
                <w:szCs w:val="24"/>
                <w:lang w:val="sr-Latn-CS" w:eastAsia="sr-Latn-CS"/>
              </w:rPr>
              <w:t>banka</w:t>
            </w:r>
            <w:r w:rsidRPr="00197432">
              <w:rPr>
                <w:sz w:val="24"/>
                <w:szCs w:val="24"/>
                <w:lang w:val="sr-Latn-CS" w:eastAsia="sr-Latn-CS"/>
              </w:rPr>
              <w:t xml:space="preserve"> – </w:t>
            </w:r>
            <w:r>
              <w:rPr>
                <w:sz w:val="24"/>
                <w:szCs w:val="24"/>
                <w:lang w:val="sr-Latn-CS" w:eastAsia="sr-Latn-CS"/>
              </w:rPr>
              <w:t>devizni</w:t>
            </w:r>
            <w:r w:rsidRPr="00197432">
              <w:rPr>
                <w:sz w:val="24"/>
                <w:szCs w:val="24"/>
                <w:lang w:val="sr-Latn-CS" w:eastAsia="sr-Latn-CS"/>
              </w:rPr>
              <w:t xml:space="preserve"> (</w:t>
            </w:r>
            <w:r>
              <w:rPr>
                <w:sz w:val="24"/>
                <w:szCs w:val="24"/>
                <w:lang w:val="sr-Latn-CS" w:eastAsia="sr-Latn-CS"/>
              </w:rPr>
              <w:t>USD</w:t>
            </w:r>
            <w:r w:rsidRPr="00197432">
              <w:rPr>
                <w:sz w:val="24"/>
                <w:szCs w:val="24"/>
                <w:lang w:val="sr-Latn-CS" w:eastAsia="sr-Latn-CS"/>
              </w:rPr>
              <w:t>)</w:t>
            </w:r>
          </w:p>
        </w:tc>
        <w:tc>
          <w:tcPr>
            <w:tcW w:w="5387" w:type="dxa"/>
          </w:tcPr>
          <w:p w:rsidR="00010055" w:rsidRPr="00197432" w:rsidRDefault="00010055" w:rsidP="00010055">
            <w:pPr>
              <w:pStyle w:val="Bezrazmaka"/>
              <w:jc w:val="right"/>
              <w:rPr>
                <w:sz w:val="24"/>
                <w:szCs w:val="24"/>
                <w:lang w:val="sr-Latn-CS" w:eastAsia="sr-Latn-CS"/>
              </w:rPr>
            </w:pPr>
            <w:r w:rsidRPr="00197432">
              <w:rPr>
                <w:sz w:val="24"/>
                <w:szCs w:val="24"/>
                <w:lang w:val="sr-Latn-CS" w:eastAsia="sr-Latn-CS"/>
              </w:rPr>
              <w:t>554-780-0003360-111</w:t>
            </w:r>
          </w:p>
        </w:tc>
      </w:tr>
      <w:tr w:rsidR="00010055" w:rsidRPr="00197432" w:rsidTr="00010055">
        <w:tc>
          <w:tcPr>
            <w:tcW w:w="4111" w:type="dxa"/>
          </w:tcPr>
          <w:p w:rsidR="00010055" w:rsidRPr="00197432" w:rsidRDefault="00010055" w:rsidP="00010055">
            <w:pPr>
              <w:pStyle w:val="Bezrazmaka"/>
              <w:jc w:val="both"/>
              <w:rPr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sz w:val="24"/>
                <w:szCs w:val="24"/>
                <w:lang w:val="sr-Latn-CS" w:eastAsia="sr-Latn-CS"/>
              </w:rPr>
              <w:t>Bobar</w:t>
            </w:r>
            <w:proofErr w:type="spellEnd"/>
            <w:r w:rsidRPr="00197432">
              <w:rPr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sz w:val="24"/>
                <w:szCs w:val="24"/>
                <w:lang w:val="sr-Latn-CS" w:eastAsia="sr-Latn-CS"/>
              </w:rPr>
              <w:t>banka</w:t>
            </w:r>
            <w:r w:rsidRPr="00197432">
              <w:rPr>
                <w:sz w:val="24"/>
                <w:szCs w:val="24"/>
                <w:lang w:val="sr-Latn-CS" w:eastAsia="sr-Latn-CS"/>
              </w:rPr>
              <w:t xml:space="preserve"> – </w:t>
            </w:r>
            <w:r>
              <w:rPr>
                <w:sz w:val="24"/>
                <w:szCs w:val="24"/>
                <w:lang w:val="sr-Latn-CS" w:eastAsia="sr-Latn-CS"/>
              </w:rPr>
              <w:t>devizni</w:t>
            </w:r>
            <w:r w:rsidRPr="00197432">
              <w:rPr>
                <w:sz w:val="24"/>
                <w:szCs w:val="24"/>
                <w:lang w:val="sr-Latn-CS" w:eastAsia="sr-Latn-CS"/>
              </w:rPr>
              <w:t xml:space="preserve"> (</w:t>
            </w:r>
            <w:r>
              <w:rPr>
                <w:sz w:val="24"/>
                <w:szCs w:val="24"/>
                <w:lang w:val="sr-Latn-CS" w:eastAsia="sr-Latn-CS"/>
              </w:rPr>
              <w:t>EU</w:t>
            </w:r>
            <w:r w:rsidRPr="00197432">
              <w:rPr>
                <w:sz w:val="24"/>
                <w:szCs w:val="24"/>
                <w:lang w:val="sr-Latn-CS" w:eastAsia="sr-Latn-CS"/>
              </w:rPr>
              <w:t>)</w:t>
            </w:r>
          </w:p>
        </w:tc>
        <w:tc>
          <w:tcPr>
            <w:tcW w:w="5387" w:type="dxa"/>
          </w:tcPr>
          <w:p w:rsidR="00010055" w:rsidRPr="00197432" w:rsidRDefault="00010055" w:rsidP="00010055">
            <w:pPr>
              <w:pStyle w:val="Bezrazmaka"/>
              <w:jc w:val="right"/>
              <w:rPr>
                <w:sz w:val="24"/>
                <w:szCs w:val="24"/>
                <w:lang w:val="sr-Cyrl-CS" w:eastAsia="sr-Latn-CS"/>
              </w:rPr>
            </w:pPr>
            <w:r w:rsidRPr="00197432">
              <w:rPr>
                <w:sz w:val="24"/>
                <w:szCs w:val="24"/>
                <w:lang w:val="sr-Cyrl-CS" w:eastAsia="sr-Latn-CS"/>
              </w:rPr>
              <w:t>565</w:t>
            </w:r>
            <w:r w:rsidRPr="00197432">
              <w:rPr>
                <w:sz w:val="24"/>
                <w:szCs w:val="24"/>
                <w:lang w:val="sr-Latn-CS" w:eastAsia="sr-Latn-CS"/>
              </w:rPr>
              <w:t>-</w:t>
            </w:r>
            <w:r w:rsidRPr="00197432">
              <w:rPr>
                <w:sz w:val="24"/>
                <w:szCs w:val="24"/>
                <w:lang w:val="sr-Cyrl-CS" w:eastAsia="sr-Latn-CS"/>
              </w:rPr>
              <w:t>120</w:t>
            </w:r>
            <w:r w:rsidRPr="00197432">
              <w:rPr>
                <w:sz w:val="24"/>
                <w:szCs w:val="24"/>
                <w:lang w:val="sr-Latn-CS" w:eastAsia="sr-Latn-CS"/>
              </w:rPr>
              <w:t>-0</w:t>
            </w:r>
            <w:r w:rsidRPr="00197432">
              <w:rPr>
                <w:sz w:val="24"/>
                <w:szCs w:val="24"/>
                <w:lang w:val="sr-Cyrl-CS" w:eastAsia="sr-Latn-CS"/>
              </w:rPr>
              <w:t>0</w:t>
            </w:r>
            <w:r w:rsidRPr="00197432">
              <w:rPr>
                <w:sz w:val="24"/>
                <w:szCs w:val="24"/>
                <w:lang w:val="sr-Latn-CS" w:eastAsia="sr-Latn-CS"/>
              </w:rPr>
              <w:t>000</w:t>
            </w:r>
            <w:r w:rsidRPr="00197432">
              <w:rPr>
                <w:sz w:val="24"/>
                <w:szCs w:val="24"/>
                <w:lang w:val="sr-Cyrl-CS" w:eastAsia="sr-Latn-CS"/>
              </w:rPr>
              <w:t>94</w:t>
            </w:r>
            <w:r w:rsidRPr="00197432">
              <w:rPr>
                <w:sz w:val="24"/>
                <w:szCs w:val="24"/>
                <w:lang w:val="sr-Latn-CS" w:eastAsia="sr-Latn-CS"/>
              </w:rPr>
              <w:t>-</w:t>
            </w:r>
            <w:r w:rsidRPr="00197432">
              <w:rPr>
                <w:sz w:val="24"/>
                <w:szCs w:val="24"/>
                <w:lang w:val="sr-Cyrl-CS" w:eastAsia="sr-Latn-CS"/>
              </w:rPr>
              <w:t>965</w:t>
            </w:r>
          </w:p>
        </w:tc>
      </w:tr>
    </w:tbl>
    <w:p w:rsidR="00010055" w:rsidRDefault="00010055" w:rsidP="0001005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Tabela</w:t>
      </w:r>
      <w:r w:rsidRPr="00197432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br</w:t>
      </w:r>
      <w:r w:rsidRPr="00197432">
        <w:rPr>
          <w:i/>
          <w:sz w:val="20"/>
          <w:szCs w:val="20"/>
        </w:rPr>
        <w:t>.3</w:t>
      </w:r>
      <w:proofErr w:type="spellEnd"/>
      <w:r w:rsidRPr="00197432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Žiro</w:t>
      </w:r>
      <w:r w:rsidRPr="0019743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računi</w:t>
      </w:r>
      <w:r w:rsidRPr="00197432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devizni</w:t>
      </w:r>
    </w:p>
    <w:p w:rsidR="004E3F66" w:rsidRDefault="004E3F66" w:rsidP="00967F42">
      <w:pPr>
        <w:jc w:val="center"/>
      </w:pPr>
    </w:p>
    <w:p w:rsidR="00010055" w:rsidRDefault="00010055" w:rsidP="00967F42">
      <w:pPr>
        <w:jc w:val="center"/>
      </w:pPr>
    </w:p>
    <w:p w:rsidR="00010055" w:rsidRDefault="00010055" w:rsidP="00967F42">
      <w:pPr>
        <w:jc w:val="center"/>
      </w:pPr>
    </w:p>
    <w:p w:rsidR="00010055" w:rsidRDefault="00010055" w:rsidP="00967F42">
      <w:pPr>
        <w:jc w:val="center"/>
      </w:pPr>
    </w:p>
    <w:p w:rsidR="00010055" w:rsidRDefault="00010055" w:rsidP="00967F42">
      <w:pPr>
        <w:jc w:val="center"/>
      </w:pPr>
    </w:p>
    <w:p w:rsidR="009D704C" w:rsidRDefault="009D704C" w:rsidP="00967F42">
      <w:pPr>
        <w:jc w:val="center"/>
      </w:pPr>
    </w:p>
    <w:p w:rsidR="009D704C" w:rsidRDefault="009D704C" w:rsidP="00967F42">
      <w:pPr>
        <w:jc w:val="center"/>
      </w:pPr>
    </w:p>
    <w:p w:rsidR="009D704C" w:rsidRDefault="009D704C" w:rsidP="00967F42">
      <w:pPr>
        <w:jc w:val="center"/>
      </w:pPr>
    </w:p>
    <w:p w:rsidR="009D704C" w:rsidRDefault="009D704C" w:rsidP="00967F42">
      <w:pPr>
        <w:jc w:val="center"/>
      </w:pPr>
    </w:p>
    <w:p w:rsidR="00EF31BD" w:rsidRDefault="00EF31BD" w:rsidP="00967F42">
      <w:pPr>
        <w:jc w:val="center"/>
      </w:pPr>
    </w:p>
    <w:p w:rsidR="00456A36" w:rsidRDefault="00456A36" w:rsidP="00967F42">
      <w:pPr>
        <w:jc w:val="center"/>
      </w:pPr>
    </w:p>
    <w:p w:rsidR="00967F42" w:rsidRPr="00967F42" w:rsidRDefault="00967F42" w:rsidP="00F0752C">
      <w:pPr>
        <w:numPr>
          <w:ilvl w:val="0"/>
          <w:numId w:val="38"/>
        </w:numPr>
        <w:jc w:val="center"/>
        <w:rPr>
          <w:b/>
        </w:rPr>
      </w:pPr>
      <w:r w:rsidRPr="00967F42">
        <w:rPr>
          <w:b/>
        </w:rPr>
        <w:lastRenderedPageBreak/>
        <w:t>OSNOVA ZA IZRADU FINANSIJSKIH IZVJEŠTAJA DRUŠTVA</w:t>
      </w:r>
    </w:p>
    <w:p w:rsidR="00967F42" w:rsidRPr="00967F42" w:rsidRDefault="00967F42" w:rsidP="00967F42">
      <w:pPr>
        <w:jc w:val="both"/>
        <w:rPr>
          <w:sz w:val="28"/>
          <w:szCs w:val="28"/>
        </w:rPr>
      </w:pPr>
    </w:p>
    <w:p w:rsidR="00967F42" w:rsidRPr="00967F42" w:rsidRDefault="00967F42" w:rsidP="004E3F66">
      <w:pPr>
        <w:ind w:firstLine="720"/>
        <w:jc w:val="both"/>
      </w:pPr>
      <w:r w:rsidRPr="00967F42">
        <w:t>Finansijski izvještaji Društva su pripremljeni u skladu sa računovodstvenim propisima RS. Polazni okvir za sastavljanje finansijskih izvještaja preduzeća čine pozitivni zakonski propisi RS, usvojeni MSFI i MRS. Poslovni događaji i transakcije klasifikovane su prema Pravilniku o kontnom okviru za preduzeća, zadruge i druga pravna lica.</w:t>
      </w:r>
    </w:p>
    <w:p w:rsidR="00967F42" w:rsidRPr="00967F42" w:rsidRDefault="00967F42" w:rsidP="00974ECF">
      <w:pPr>
        <w:ind w:firstLine="720"/>
        <w:jc w:val="both"/>
      </w:pPr>
      <w:r w:rsidRPr="00967F42">
        <w:t>Za izradu finansijskih izvještaja za 201</w:t>
      </w:r>
      <w:r w:rsidR="00FD2901">
        <w:t>4</w:t>
      </w:r>
      <w:r w:rsidRPr="00967F42">
        <w:t>. godinu aktivirani su  sljedeći Međunarodni standardi finansijskog izvještavanja i Međunarodni računovodstveni standardi:</w:t>
      </w:r>
    </w:p>
    <w:p w:rsidR="00967F42" w:rsidRPr="00967F42" w:rsidRDefault="00967F42" w:rsidP="00967F42">
      <w:pPr>
        <w:jc w:val="both"/>
      </w:pPr>
    </w:p>
    <w:p w:rsidR="00967F42" w:rsidRPr="00967F42" w:rsidRDefault="00967F42" w:rsidP="00F0752C">
      <w:pPr>
        <w:numPr>
          <w:ilvl w:val="0"/>
          <w:numId w:val="32"/>
        </w:numPr>
        <w:jc w:val="both"/>
      </w:pPr>
      <w:r w:rsidRPr="00967F42">
        <w:t>MSFI 1    Prava primjena međunarodnih standarda finansijskog izvještavanja,</w:t>
      </w:r>
    </w:p>
    <w:p w:rsidR="00967F42" w:rsidRPr="00967F42" w:rsidRDefault="00967F42" w:rsidP="00F0752C">
      <w:pPr>
        <w:numPr>
          <w:ilvl w:val="0"/>
          <w:numId w:val="32"/>
        </w:numPr>
        <w:jc w:val="both"/>
      </w:pPr>
      <w:r w:rsidRPr="00967F42">
        <w:t>MSFI 3    Poslovne kombinacije,</w:t>
      </w:r>
    </w:p>
    <w:p w:rsidR="00967F42" w:rsidRPr="00967F42" w:rsidRDefault="00967F42" w:rsidP="00F0752C">
      <w:pPr>
        <w:numPr>
          <w:ilvl w:val="0"/>
          <w:numId w:val="32"/>
        </w:numPr>
        <w:jc w:val="both"/>
      </w:pPr>
      <w:r w:rsidRPr="00967F42">
        <w:t>MSFI 4    Ugovor o osiguranju,</w:t>
      </w:r>
    </w:p>
    <w:p w:rsidR="00967F42" w:rsidRPr="00967F42" w:rsidRDefault="00967F42" w:rsidP="00F0752C">
      <w:pPr>
        <w:numPr>
          <w:ilvl w:val="0"/>
          <w:numId w:val="32"/>
        </w:numPr>
        <w:rPr>
          <w:lang w:val="sr-Cyrl-CS"/>
        </w:rPr>
      </w:pPr>
      <w:r w:rsidRPr="00967F42">
        <w:t>M</w:t>
      </w:r>
      <w:r w:rsidRPr="00967F42">
        <w:rPr>
          <w:lang w:val="sr-Cyrl-CS"/>
        </w:rPr>
        <w:t>RS  1</w:t>
      </w:r>
      <w:r w:rsidRPr="00967F42">
        <w:t xml:space="preserve">     P</w:t>
      </w:r>
      <w:proofErr w:type="spellStart"/>
      <w:r w:rsidRPr="00967F42">
        <w:rPr>
          <w:lang w:val="sr-Cyrl-CS"/>
        </w:rPr>
        <w:t>rezentacija</w:t>
      </w:r>
      <w:proofErr w:type="spellEnd"/>
      <w:r w:rsidRPr="00967F42">
        <w:rPr>
          <w:lang w:val="sr-Cyrl-CS"/>
        </w:rPr>
        <w:t xml:space="preserve"> finansijskih izvještaja,</w:t>
      </w:r>
    </w:p>
    <w:p w:rsidR="00967F42" w:rsidRPr="00967F42" w:rsidRDefault="00967F42" w:rsidP="00F0752C">
      <w:pPr>
        <w:numPr>
          <w:ilvl w:val="0"/>
          <w:numId w:val="32"/>
        </w:numPr>
        <w:rPr>
          <w:lang w:val="sr-Cyrl-CS"/>
        </w:rPr>
      </w:pPr>
      <w:r w:rsidRPr="00967F42">
        <w:t>M</w:t>
      </w:r>
      <w:r w:rsidRPr="00967F42">
        <w:rPr>
          <w:lang w:val="sr-Cyrl-CS"/>
        </w:rPr>
        <w:t>RS  2</w:t>
      </w:r>
      <w:r w:rsidRPr="00967F42">
        <w:t xml:space="preserve">     </w:t>
      </w:r>
      <w:r w:rsidRPr="00967F42">
        <w:rPr>
          <w:lang w:val="sr-Cyrl-CS"/>
        </w:rPr>
        <w:t>Zalihe,</w:t>
      </w:r>
    </w:p>
    <w:p w:rsidR="00967F42" w:rsidRPr="00967F42" w:rsidRDefault="00967F42" w:rsidP="00F0752C">
      <w:pPr>
        <w:numPr>
          <w:ilvl w:val="0"/>
          <w:numId w:val="32"/>
        </w:numPr>
        <w:rPr>
          <w:lang w:val="sr-Cyrl-CS"/>
        </w:rPr>
      </w:pPr>
      <w:r w:rsidRPr="00967F42">
        <w:t>M</w:t>
      </w:r>
      <w:r w:rsidRPr="00967F42">
        <w:rPr>
          <w:lang w:val="sr-Cyrl-CS"/>
        </w:rPr>
        <w:t>RS  7</w:t>
      </w:r>
      <w:r w:rsidRPr="00967F42">
        <w:t xml:space="preserve">     </w:t>
      </w:r>
      <w:r w:rsidRPr="00967F42">
        <w:rPr>
          <w:lang w:val="sr-Cyrl-CS"/>
        </w:rPr>
        <w:t>Izvještaj o novčanim tokovima,</w:t>
      </w:r>
    </w:p>
    <w:p w:rsidR="00967F42" w:rsidRPr="00967F42" w:rsidRDefault="00967F42" w:rsidP="00967F42">
      <w:pPr>
        <w:numPr>
          <w:ilvl w:val="0"/>
          <w:numId w:val="32"/>
        </w:numPr>
      </w:pPr>
      <w:r w:rsidRPr="00967F42">
        <w:t>M</w:t>
      </w:r>
      <w:r w:rsidRPr="00FD2901">
        <w:rPr>
          <w:lang w:val="sr-Cyrl-CS"/>
        </w:rPr>
        <w:t>RS  8</w:t>
      </w:r>
      <w:r w:rsidRPr="00967F42">
        <w:t xml:space="preserve">     R</w:t>
      </w:r>
      <w:proofErr w:type="spellStart"/>
      <w:r w:rsidRPr="00FD2901">
        <w:rPr>
          <w:lang w:val="sr-Cyrl-CS"/>
        </w:rPr>
        <w:t>ačunovodstven</w:t>
      </w:r>
      <w:proofErr w:type="spellEnd"/>
      <w:r w:rsidRPr="00967F42">
        <w:t>e</w:t>
      </w:r>
      <w:r w:rsidRPr="00FD2901">
        <w:rPr>
          <w:lang w:val="sr-Cyrl-CS"/>
        </w:rPr>
        <w:t xml:space="preserve"> politike,</w:t>
      </w:r>
      <w:r w:rsidRPr="00967F42">
        <w:t xml:space="preserve"> promjene računovodstvenih procjena i greške</w:t>
      </w:r>
    </w:p>
    <w:p w:rsidR="00967F42" w:rsidRPr="00967F42" w:rsidRDefault="00967F42" w:rsidP="00F0752C">
      <w:pPr>
        <w:numPr>
          <w:ilvl w:val="0"/>
          <w:numId w:val="33"/>
        </w:numPr>
        <w:rPr>
          <w:lang w:val="sr-Cyrl-CS"/>
        </w:rPr>
      </w:pPr>
      <w:r w:rsidRPr="00967F42">
        <w:t>M</w:t>
      </w:r>
      <w:r w:rsidRPr="00967F42">
        <w:rPr>
          <w:lang w:val="sr-Cyrl-CS"/>
        </w:rPr>
        <w:t xml:space="preserve">RS </w:t>
      </w:r>
      <w:r w:rsidRPr="00967F42">
        <w:t>1</w:t>
      </w:r>
      <w:r w:rsidRPr="00967F42">
        <w:rPr>
          <w:lang w:val="sr-Cyrl-CS"/>
        </w:rPr>
        <w:t>0</w:t>
      </w:r>
      <w:r w:rsidRPr="00967F42">
        <w:t xml:space="preserve">    </w:t>
      </w:r>
      <w:r w:rsidRPr="00967F42">
        <w:rPr>
          <w:lang w:val="sr-Cyrl-CS"/>
        </w:rPr>
        <w:t>Događaji nakon dana bilansiranja,</w:t>
      </w:r>
    </w:p>
    <w:p w:rsidR="00967F42" w:rsidRPr="00967F42" w:rsidRDefault="00967F42" w:rsidP="00F0752C">
      <w:pPr>
        <w:numPr>
          <w:ilvl w:val="0"/>
          <w:numId w:val="33"/>
        </w:numPr>
      </w:pPr>
      <w:r w:rsidRPr="00967F42">
        <w:t>M</w:t>
      </w:r>
      <w:r w:rsidRPr="00967F42">
        <w:rPr>
          <w:lang w:val="sr-Cyrl-CS"/>
        </w:rPr>
        <w:t>RS 1</w:t>
      </w:r>
      <w:r w:rsidRPr="00967F42">
        <w:t>2    Porez na dobit</w:t>
      </w:r>
      <w:r w:rsidRPr="00967F42">
        <w:rPr>
          <w:lang w:val="sr-Cyrl-CS"/>
        </w:rPr>
        <w:t>,</w:t>
      </w:r>
    </w:p>
    <w:p w:rsidR="00967F42" w:rsidRPr="00967F42" w:rsidRDefault="00967F42" w:rsidP="00F0752C">
      <w:pPr>
        <w:numPr>
          <w:ilvl w:val="0"/>
          <w:numId w:val="33"/>
        </w:numPr>
      </w:pPr>
      <w:r w:rsidRPr="00967F42">
        <w:t>MRS 14    Izvještavanje po segmentima,</w:t>
      </w:r>
    </w:p>
    <w:p w:rsidR="00967F42" w:rsidRPr="00967F42" w:rsidRDefault="00967F42" w:rsidP="00F0752C">
      <w:pPr>
        <w:numPr>
          <w:ilvl w:val="0"/>
          <w:numId w:val="33"/>
        </w:numPr>
        <w:rPr>
          <w:lang w:val="sr-Cyrl-CS"/>
        </w:rPr>
      </w:pPr>
      <w:r w:rsidRPr="00967F42">
        <w:t>M</w:t>
      </w:r>
      <w:r w:rsidRPr="00967F42">
        <w:rPr>
          <w:lang w:val="sr-Cyrl-CS"/>
        </w:rPr>
        <w:t>RS 16</w:t>
      </w:r>
      <w:r w:rsidRPr="00967F42">
        <w:t xml:space="preserve">    </w:t>
      </w:r>
      <w:r w:rsidRPr="00967F42">
        <w:rPr>
          <w:lang w:val="sr-Cyrl-CS"/>
        </w:rPr>
        <w:t>Nekretnine, postrojenja, oprema,</w:t>
      </w:r>
    </w:p>
    <w:p w:rsidR="00967F42" w:rsidRPr="00967F42" w:rsidRDefault="00967F42" w:rsidP="00F0752C">
      <w:pPr>
        <w:numPr>
          <w:ilvl w:val="0"/>
          <w:numId w:val="33"/>
        </w:numPr>
      </w:pPr>
      <w:r w:rsidRPr="00967F42">
        <w:t>M</w:t>
      </w:r>
      <w:r w:rsidRPr="00967F42">
        <w:rPr>
          <w:lang w:val="sr-Cyrl-CS"/>
        </w:rPr>
        <w:t>RS 18</w:t>
      </w:r>
      <w:r w:rsidRPr="00967F42">
        <w:t xml:space="preserve">    </w:t>
      </w:r>
      <w:r w:rsidRPr="00967F42">
        <w:rPr>
          <w:lang w:val="sr-Cyrl-CS"/>
        </w:rPr>
        <w:t>Prihodi,</w:t>
      </w:r>
    </w:p>
    <w:p w:rsidR="00967F42" w:rsidRPr="00967F42" w:rsidRDefault="00967F42" w:rsidP="00F0752C">
      <w:pPr>
        <w:numPr>
          <w:ilvl w:val="0"/>
          <w:numId w:val="33"/>
        </w:numPr>
      </w:pPr>
      <w:r w:rsidRPr="00967F42">
        <w:t xml:space="preserve">MRS 19    Primanja zaposlenih, </w:t>
      </w:r>
    </w:p>
    <w:p w:rsidR="00967F42" w:rsidRPr="00967F42" w:rsidRDefault="00967F42" w:rsidP="00F0752C">
      <w:pPr>
        <w:numPr>
          <w:ilvl w:val="0"/>
          <w:numId w:val="33"/>
        </w:numPr>
      </w:pPr>
      <w:r w:rsidRPr="00967F42">
        <w:t xml:space="preserve">MRS 21    Efekti promjene kurseva stranih </w:t>
      </w:r>
      <w:proofErr w:type="spellStart"/>
      <w:r w:rsidRPr="00967F42">
        <w:t>valurta</w:t>
      </w:r>
      <w:proofErr w:type="spellEnd"/>
      <w:r w:rsidRPr="00967F42">
        <w:t>.</w:t>
      </w:r>
    </w:p>
    <w:p w:rsidR="00967F42" w:rsidRPr="00967F42" w:rsidRDefault="00967F42" w:rsidP="00F0752C">
      <w:pPr>
        <w:numPr>
          <w:ilvl w:val="0"/>
          <w:numId w:val="33"/>
        </w:numPr>
        <w:rPr>
          <w:lang w:val="sr-Cyrl-CS"/>
        </w:rPr>
      </w:pPr>
      <w:r w:rsidRPr="00967F42">
        <w:t>M</w:t>
      </w:r>
      <w:r w:rsidRPr="00967F42">
        <w:rPr>
          <w:lang w:val="sr-Cyrl-CS"/>
        </w:rPr>
        <w:t>RS 23</w:t>
      </w:r>
      <w:r w:rsidRPr="00967F42">
        <w:t xml:space="preserve">    </w:t>
      </w:r>
      <w:r w:rsidRPr="00967F42">
        <w:rPr>
          <w:lang w:val="sr-Cyrl-CS"/>
        </w:rPr>
        <w:t>Troškovi pozajmljivanja,</w:t>
      </w:r>
    </w:p>
    <w:p w:rsidR="00967F42" w:rsidRPr="00967F42" w:rsidRDefault="00967F42" w:rsidP="00F0752C">
      <w:pPr>
        <w:numPr>
          <w:ilvl w:val="0"/>
          <w:numId w:val="33"/>
        </w:numPr>
        <w:rPr>
          <w:lang w:val="sr-Cyrl-CS"/>
        </w:rPr>
      </w:pPr>
      <w:r w:rsidRPr="00967F42">
        <w:t>M</w:t>
      </w:r>
      <w:r w:rsidRPr="00967F42">
        <w:rPr>
          <w:lang w:val="sr-Cyrl-CS"/>
        </w:rPr>
        <w:t>RS 24</w:t>
      </w:r>
      <w:r w:rsidRPr="00967F42">
        <w:t xml:space="preserve">    </w:t>
      </w:r>
      <w:r w:rsidRPr="00967F42">
        <w:rPr>
          <w:lang w:val="sr-Cyrl-CS"/>
        </w:rPr>
        <w:t>Objelodanjivanje o povezanim stranama,</w:t>
      </w:r>
    </w:p>
    <w:p w:rsidR="00967F42" w:rsidRPr="00967F42" w:rsidRDefault="00967F42" w:rsidP="00F0752C">
      <w:pPr>
        <w:numPr>
          <w:ilvl w:val="0"/>
          <w:numId w:val="33"/>
        </w:numPr>
        <w:rPr>
          <w:lang w:val="sr-Cyrl-CS"/>
        </w:rPr>
      </w:pPr>
      <w:r w:rsidRPr="00967F42">
        <w:t>M</w:t>
      </w:r>
      <w:r w:rsidRPr="00967F42">
        <w:rPr>
          <w:lang w:val="sr-Cyrl-CS"/>
        </w:rPr>
        <w:t>RS</w:t>
      </w:r>
      <w:r w:rsidRPr="00967F42">
        <w:t xml:space="preserve"> </w:t>
      </w:r>
      <w:r w:rsidRPr="00967F42">
        <w:rPr>
          <w:lang w:val="sr-Cyrl-CS"/>
        </w:rPr>
        <w:t>36</w:t>
      </w:r>
      <w:r w:rsidRPr="00967F42">
        <w:t xml:space="preserve">   </w:t>
      </w:r>
      <w:r w:rsidRPr="00967F42">
        <w:rPr>
          <w:lang w:val="sr-Cyrl-CS"/>
        </w:rPr>
        <w:t xml:space="preserve"> </w:t>
      </w:r>
      <w:r w:rsidRPr="00967F42">
        <w:t>O</w:t>
      </w:r>
      <w:r w:rsidRPr="00967F42">
        <w:rPr>
          <w:lang w:val="sr-Cyrl-CS"/>
        </w:rPr>
        <w:t>bez</w:t>
      </w:r>
      <w:proofErr w:type="spellStart"/>
      <w:r w:rsidRPr="00967F42">
        <w:t>vrjeđenje</w:t>
      </w:r>
      <w:proofErr w:type="spellEnd"/>
      <w:r w:rsidRPr="00967F42">
        <w:rPr>
          <w:lang w:val="sr-Cyrl-CS"/>
        </w:rPr>
        <w:t xml:space="preserve"> sredstava,</w:t>
      </w:r>
    </w:p>
    <w:p w:rsidR="00967F42" w:rsidRPr="00967F42" w:rsidRDefault="00967F42" w:rsidP="00F0752C">
      <w:pPr>
        <w:numPr>
          <w:ilvl w:val="0"/>
          <w:numId w:val="33"/>
        </w:numPr>
        <w:rPr>
          <w:lang w:val="sr-Cyrl-CS"/>
        </w:rPr>
      </w:pPr>
      <w:r w:rsidRPr="00967F42">
        <w:t>M</w:t>
      </w:r>
      <w:r w:rsidRPr="00967F42">
        <w:rPr>
          <w:lang w:val="sr-Cyrl-CS"/>
        </w:rPr>
        <w:t>RS 37</w:t>
      </w:r>
      <w:r w:rsidRPr="00967F42">
        <w:t xml:space="preserve">    </w:t>
      </w:r>
      <w:r w:rsidRPr="00967F42">
        <w:rPr>
          <w:lang w:val="sr-Cyrl-CS"/>
        </w:rPr>
        <w:t>Rezervisanja, potencijalne obaveze i potencijalna sredstva,</w:t>
      </w:r>
    </w:p>
    <w:p w:rsidR="00967F42" w:rsidRPr="00967F42" w:rsidRDefault="00967F42" w:rsidP="00F0752C">
      <w:pPr>
        <w:numPr>
          <w:ilvl w:val="0"/>
          <w:numId w:val="33"/>
        </w:numPr>
      </w:pPr>
      <w:r w:rsidRPr="00967F42">
        <w:t>M</w:t>
      </w:r>
      <w:r w:rsidRPr="00967F42">
        <w:rPr>
          <w:lang w:val="sr-Cyrl-CS"/>
        </w:rPr>
        <w:t>RS 38</w:t>
      </w:r>
      <w:r w:rsidRPr="00967F42">
        <w:t xml:space="preserve">    </w:t>
      </w:r>
      <w:r w:rsidRPr="00967F42">
        <w:rPr>
          <w:lang w:val="sr-Cyrl-CS"/>
        </w:rPr>
        <w:t>Nematerijalna</w:t>
      </w:r>
      <w:r w:rsidRPr="00967F42">
        <w:t xml:space="preserve"> </w:t>
      </w:r>
      <w:r w:rsidRPr="00967F42">
        <w:rPr>
          <w:lang w:val="sr-Cyrl-CS"/>
        </w:rPr>
        <w:t xml:space="preserve"> sredstva</w:t>
      </w:r>
      <w:r w:rsidRPr="00967F42">
        <w:t xml:space="preserve"> i</w:t>
      </w:r>
    </w:p>
    <w:p w:rsidR="00967F42" w:rsidRPr="00967F42" w:rsidRDefault="00967F42" w:rsidP="00F0752C">
      <w:pPr>
        <w:numPr>
          <w:ilvl w:val="0"/>
          <w:numId w:val="33"/>
        </w:numPr>
      </w:pPr>
      <w:r w:rsidRPr="00967F42">
        <w:t xml:space="preserve">MRS 40    Ulaganja u nekretnine      </w:t>
      </w:r>
    </w:p>
    <w:p w:rsidR="00967F42" w:rsidRPr="00967F42" w:rsidRDefault="00967F42" w:rsidP="00967F42">
      <w:pPr>
        <w:jc w:val="both"/>
      </w:pPr>
      <w:r w:rsidRPr="00967F42">
        <w:t xml:space="preserve"> </w:t>
      </w:r>
    </w:p>
    <w:p w:rsidR="00967F42" w:rsidRPr="00967F42" w:rsidRDefault="00967F42" w:rsidP="00456A36">
      <w:pPr>
        <w:ind w:firstLine="720"/>
        <w:jc w:val="both"/>
      </w:pPr>
      <w:r w:rsidRPr="00967F42">
        <w:t>U primjeni i sprovođenju poslovne politike Društvo je primjenjivalo opšta akta, kao što su:</w:t>
      </w:r>
    </w:p>
    <w:p w:rsidR="00967F42" w:rsidRPr="00967F42" w:rsidRDefault="00967F42" w:rsidP="00967F42">
      <w:pPr>
        <w:jc w:val="both"/>
      </w:pPr>
      <w:r w:rsidRPr="00967F42">
        <w:t>Statut Društva, Poslovnik o radu Nadzornog odbora, Pravilnik o radu, Pravilnik o računovodstvu, Pravilnik o računovodstvenim politikama, Pravilnik o platama i drugim zaradama zaposlenih, Pravilnik o načinu i rokovima vršenja popisa i usklađivanja knjigovodstvenog stanja sa stvarnim stanjem.</w:t>
      </w:r>
    </w:p>
    <w:p w:rsidR="00967F42" w:rsidRPr="00967F42" w:rsidRDefault="00967F42" w:rsidP="00967F42">
      <w:pPr>
        <w:jc w:val="both"/>
      </w:pPr>
    </w:p>
    <w:p w:rsidR="00967F42" w:rsidRDefault="00967F42" w:rsidP="00967F42"/>
    <w:p w:rsidR="00456A36" w:rsidRDefault="00456A36" w:rsidP="00967F42"/>
    <w:p w:rsidR="00456A36" w:rsidRDefault="00456A36" w:rsidP="00967F42"/>
    <w:p w:rsidR="00456A36" w:rsidRPr="00967F42" w:rsidRDefault="00456A36" w:rsidP="00967F42"/>
    <w:p w:rsidR="00967F42" w:rsidRPr="00967F42" w:rsidRDefault="00967F42" w:rsidP="00967F42"/>
    <w:p w:rsidR="00967F42" w:rsidRPr="00967F42" w:rsidRDefault="00967F42" w:rsidP="00967F42"/>
    <w:p w:rsidR="00967F42" w:rsidRDefault="00967F42" w:rsidP="00967F42"/>
    <w:p w:rsidR="00FD2901" w:rsidRDefault="00FD2901" w:rsidP="00967F42"/>
    <w:p w:rsidR="00FD2901" w:rsidRPr="00967F42" w:rsidRDefault="00FD2901" w:rsidP="00967F42"/>
    <w:p w:rsidR="00967F42" w:rsidRPr="00967F42" w:rsidRDefault="00967F42" w:rsidP="00967F42"/>
    <w:p w:rsidR="00967F42" w:rsidRPr="00967F42" w:rsidRDefault="00967F42" w:rsidP="00967F42"/>
    <w:p w:rsidR="0055189B" w:rsidRPr="00661838" w:rsidRDefault="0055189B" w:rsidP="00F0752C">
      <w:pPr>
        <w:pStyle w:val="Bezrazmaka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 w:rsidRPr="00661838">
        <w:rPr>
          <w:rFonts w:ascii="Times New Roman" w:hAnsi="Times New Roman"/>
          <w:b/>
          <w:sz w:val="24"/>
          <w:szCs w:val="24"/>
        </w:rPr>
        <w:lastRenderedPageBreak/>
        <w:t xml:space="preserve">B I L A N S   </w:t>
      </w:r>
      <w:proofErr w:type="spellStart"/>
      <w:r w:rsidRPr="00661838">
        <w:rPr>
          <w:rFonts w:ascii="Times New Roman" w:hAnsi="Times New Roman"/>
          <w:b/>
          <w:sz w:val="24"/>
          <w:szCs w:val="24"/>
        </w:rPr>
        <w:t>S</w:t>
      </w:r>
      <w:proofErr w:type="spellEnd"/>
      <w:r w:rsidRPr="00661838">
        <w:rPr>
          <w:rFonts w:ascii="Times New Roman" w:hAnsi="Times New Roman"/>
          <w:b/>
          <w:sz w:val="24"/>
          <w:szCs w:val="24"/>
        </w:rPr>
        <w:t xml:space="preserve"> T A NJ A</w:t>
      </w:r>
    </w:p>
    <w:p w:rsidR="0055189B" w:rsidRPr="00A81C55" w:rsidRDefault="0055189B" w:rsidP="0055189B">
      <w:pPr>
        <w:pStyle w:val="Bezrazmaka"/>
        <w:shd w:val="clear" w:color="auto" w:fill="FFFFFF"/>
        <w:tabs>
          <w:tab w:val="left" w:pos="1425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4"/>
        <w:gridCol w:w="6"/>
        <w:gridCol w:w="2046"/>
        <w:gridCol w:w="1934"/>
      </w:tblGrid>
      <w:tr w:rsidR="002720C4" w:rsidRPr="00494CA0" w:rsidTr="00553892">
        <w:trPr>
          <w:trHeight w:val="567"/>
          <w:jc w:val="center"/>
        </w:trPr>
        <w:tc>
          <w:tcPr>
            <w:tcW w:w="5304" w:type="dxa"/>
            <w:shd w:val="clear" w:color="auto" w:fill="D9D9D9"/>
            <w:vAlign w:val="center"/>
          </w:tcPr>
          <w:p w:rsidR="002720C4" w:rsidRPr="00494CA0" w:rsidRDefault="002720C4" w:rsidP="00BB024C">
            <w:pPr>
              <w:pStyle w:val="Bezrazmaka"/>
              <w:rPr>
                <w:rFonts w:ascii="Times New Roman" w:hAnsi="Times New Roman"/>
              </w:rPr>
            </w:pPr>
          </w:p>
        </w:tc>
        <w:tc>
          <w:tcPr>
            <w:tcW w:w="2052" w:type="dxa"/>
            <w:gridSpan w:val="2"/>
            <w:shd w:val="clear" w:color="auto" w:fill="D9D9D9"/>
            <w:vAlign w:val="center"/>
          </w:tcPr>
          <w:p w:rsidR="002720C4" w:rsidRPr="002720C4" w:rsidRDefault="002720C4" w:rsidP="00010055">
            <w:pPr>
              <w:pStyle w:val="Bezrazmaka"/>
              <w:rPr>
                <w:rFonts w:ascii="Times New Roman" w:hAnsi="Times New Roman"/>
                <w:b/>
              </w:rPr>
            </w:pPr>
            <w:r w:rsidRPr="002720C4">
              <w:rPr>
                <w:rFonts w:ascii="Times New Roman" w:hAnsi="Times New Roman"/>
                <w:b/>
              </w:rPr>
              <w:t>31.12.201</w:t>
            </w:r>
            <w:r w:rsidR="00FD2901">
              <w:rPr>
                <w:rFonts w:ascii="Times New Roman" w:hAnsi="Times New Roman"/>
                <w:b/>
              </w:rPr>
              <w:t>4</w:t>
            </w:r>
            <w:r w:rsidRPr="002720C4">
              <w:rPr>
                <w:rFonts w:ascii="Times New Roman" w:hAnsi="Times New Roman"/>
                <w:b/>
              </w:rPr>
              <w:t>. god.</w:t>
            </w:r>
          </w:p>
        </w:tc>
        <w:tc>
          <w:tcPr>
            <w:tcW w:w="1934" w:type="dxa"/>
            <w:shd w:val="clear" w:color="auto" w:fill="D9D9D9"/>
            <w:vAlign w:val="center"/>
          </w:tcPr>
          <w:p w:rsidR="002720C4" w:rsidRPr="002720C4" w:rsidRDefault="00FD2901" w:rsidP="002720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31.12.2013</w:t>
            </w:r>
            <w:r w:rsidR="002720C4" w:rsidRPr="002720C4">
              <w:rPr>
                <w:b/>
                <w:sz w:val="22"/>
                <w:szCs w:val="22"/>
              </w:rPr>
              <w:t>. god.</w:t>
            </w:r>
          </w:p>
        </w:tc>
      </w:tr>
      <w:tr w:rsidR="00010055" w:rsidRPr="00494CA0" w:rsidTr="00553892">
        <w:trPr>
          <w:trHeight w:val="340"/>
          <w:jc w:val="center"/>
        </w:trPr>
        <w:tc>
          <w:tcPr>
            <w:tcW w:w="5304" w:type="dxa"/>
            <w:vAlign w:val="center"/>
          </w:tcPr>
          <w:p w:rsidR="00010055" w:rsidRPr="00494CA0" w:rsidRDefault="00010055" w:rsidP="00A81C55">
            <w:pPr>
              <w:pStyle w:val="Bezrazmaka"/>
              <w:jc w:val="left"/>
              <w:rPr>
                <w:rFonts w:ascii="Times New Roman" w:hAnsi="Times New Roman"/>
                <w:b/>
              </w:rPr>
            </w:pPr>
            <w:r w:rsidRPr="00494CA0">
              <w:rPr>
                <w:rFonts w:ascii="Times New Roman" w:hAnsi="Times New Roman"/>
                <w:b/>
              </w:rPr>
              <w:t>AKTIVA</w:t>
            </w:r>
          </w:p>
        </w:tc>
        <w:tc>
          <w:tcPr>
            <w:tcW w:w="2052" w:type="dxa"/>
            <w:gridSpan w:val="2"/>
            <w:vAlign w:val="center"/>
          </w:tcPr>
          <w:p w:rsidR="00010055" w:rsidRPr="00494CA0" w:rsidRDefault="00010055" w:rsidP="00A81C55">
            <w:pPr>
              <w:pStyle w:val="Bezrazmaka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34" w:type="dxa"/>
            <w:vAlign w:val="center"/>
          </w:tcPr>
          <w:p w:rsidR="00010055" w:rsidRPr="00494CA0" w:rsidRDefault="00010055" w:rsidP="00010055">
            <w:pPr>
              <w:pStyle w:val="Bezrazmaka"/>
              <w:jc w:val="left"/>
              <w:rPr>
                <w:rFonts w:ascii="Times New Roman" w:hAnsi="Times New Roman"/>
                <w:b/>
              </w:rPr>
            </w:pPr>
          </w:p>
        </w:tc>
      </w:tr>
      <w:tr w:rsidR="00FD2901" w:rsidRPr="00494CA0" w:rsidTr="00553892">
        <w:trPr>
          <w:trHeight w:val="340"/>
          <w:jc w:val="center"/>
        </w:trPr>
        <w:tc>
          <w:tcPr>
            <w:tcW w:w="5304" w:type="dxa"/>
            <w:shd w:val="clear" w:color="auto" w:fill="F2F2F2"/>
            <w:vAlign w:val="center"/>
          </w:tcPr>
          <w:p w:rsidR="00FD2901" w:rsidRPr="00494CA0" w:rsidRDefault="00FD2901" w:rsidP="00F0752C">
            <w:pPr>
              <w:pStyle w:val="Bezrazmaka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b/>
              </w:rPr>
            </w:pPr>
            <w:r w:rsidRPr="00494CA0">
              <w:rPr>
                <w:rFonts w:ascii="Times New Roman" w:hAnsi="Times New Roman"/>
                <w:b/>
              </w:rPr>
              <w:t>STALNA IMOVINA</w:t>
            </w:r>
          </w:p>
        </w:tc>
        <w:tc>
          <w:tcPr>
            <w:tcW w:w="2052" w:type="dxa"/>
            <w:gridSpan w:val="2"/>
            <w:shd w:val="clear" w:color="auto" w:fill="F2F2F2"/>
            <w:vAlign w:val="center"/>
          </w:tcPr>
          <w:p w:rsidR="00FD2901" w:rsidRPr="00494CA0" w:rsidRDefault="002C5096" w:rsidP="003E2BA3">
            <w:pPr>
              <w:pStyle w:val="Bezrazmak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9.814.050</w:t>
            </w:r>
          </w:p>
        </w:tc>
        <w:tc>
          <w:tcPr>
            <w:tcW w:w="1934" w:type="dxa"/>
            <w:shd w:val="clear" w:color="auto" w:fill="F2F2F2"/>
            <w:vAlign w:val="center"/>
          </w:tcPr>
          <w:p w:rsidR="00FD2901" w:rsidRPr="00494CA0" w:rsidRDefault="00FD2901" w:rsidP="00401C40">
            <w:pPr>
              <w:pStyle w:val="Bezrazmak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9.498.985</w:t>
            </w:r>
          </w:p>
        </w:tc>
      </w:tr>
      <w:tr w:rsidR="00FD2901" w:rsidRPr="002720C4" w:rsidTr="00553892">
        <w:trPr>
          <w:trHeight w:val="340"/>
          <w:jc w:val="center"/>
        </w:trPr>
        <w:tc>
          <w:tcPr>
            <w:tcW w:w="5304" w:type="dxa"/>
            <w:shd w:val="clear" w:color="auto" w:fill="FFFFFF"/>
            <w:vAlign w:val="center"/>
          </w:tcPr>
          <w:p w:rsidR="00FD2901" w:rsidRPr="00494CA0" w:rsidRDefault="00FD2901" w:rsidP="0072777E">
            <w:pPr>
              <w:pStyle w:val="Bezrazmaka"/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94CA0">
              <w:rPr>
                <w:rFonts w:ascii="Times New Roman" w:hAnsi="Times New Roman"/>
                <w:b/>
              </w:rPr>
              <w:t>Nematerijalna</w:t>
            </w:r>
            <w:proofErr w:type="spellEnd"/>
            <w:r w:rsidRPr="00494C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4CA0">
              <w:rPr>
                <w:rFonts w:ascii="Times New Roman" w:hAnsi="Times New Roman"/>
                <w:b/>
              </w:rPr>
              <w:t>ulaganja</w:t>
            </w:r>
            <w:proofErr w:type="spellEnd"/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:rsidR="00FD2901" w:rsidRPr="00494CA0" w:rsidRDefault="002C5096" w:rsidP="00576088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3.790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494CA0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6.143</w:t>
            </w:r>
          </w:p>
        </w:tc>
      </w:tr>
      <w:tr w:rsidR="00FD2901" w:rsidRPr="00494CA0" w:rsidTr="00553892">
        <w:trPr>
          <w:trHeight w:val="340"/>
          <w:jc w:val="center"/>
        </w:trPr>
        <w:tc>
          <w:tcPr>
            <w:tcW w:w="5304" w:type="dxa"/>
            <w:shd w:val="clear" w:color="auto" w:fill="FFFFFF"/>
            <w:vAlign w:val="center"/>
          </w:tcPr>
          <w:p w:rsidR="00FD2901" w:rsidRPr="00494CA0" w:rsidRDefault="00FD2901" w:rsidP="0072777E">
            <w:pPr>
              <w:pStyle w:val="Bezrazmaka"/>
              <w:numPr>
                <w:ilvl w:val="0"/>
                <w:numId w:val="3"/>
              </w:numPr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spellStart"/>
            <w:r w:rsidRPr="00494CA0">
              <w:rPr>
                <w:rFonts w:ascii="Times New Roman" w:hAnsi="Times New Roman"/>
              </w:rPr>
              <w:t>Nabavna</w:t>
            </w:r>
            <w:proofErr w:type="spellEnd"/>
            <w:r w:rsidRPr="00494CA0">
              <w:rPr>
                <w:rFonts w:ascii="Times New Roman" w:hAnsi="Times New Roman"/>
              </w:rPr>
              <w:t xml:space="preserve"> </w:t>
            </w:r>
            <w:proofErr w:type="spellStart"/>
            <w:r w:rsidRPr="00494CA0">
              <w:rPr>
                <w:rFonts w:ascii="Times New Roman" w:hAnsi="Times New Roman"/>
              </w:rPr>
              <w:t>vrijednost</w:t>
            </w:r>
            <w:proofErr w:type="spellEnd"/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:rsidR="00FD2901" w:rsidRPr="00494CA0" w:rsidRDefault="002C5096" w:rsidP="00A81C55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24.686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494CA0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22.932</w:t>
            </w:r>
          </w:p>
        </w:tc>
      </w:tr>
      <w:tr w:rsidR="00FD2901" w:rsidRPr="00494CA0" w:rsidTr="00553892">
        <w:trPr>
          <w:trHeight w:val="340"/>
          <w:jc w:val="center"/>
        </w:trPr>
        <w:tc>
          <w:tcPr>
            <w:tcW w:w="5304" w:type="dxa"/>
            <w:shd w:val="clear" w:color="auto" w:fill="FFFFFF"/>
            <w:vAlign w:val="center"/>
          </w:tcPr>
          <w:p w:rsidR="00FD2901" w:rsidRPr="00494CA0" w:rsidRDefault="00FD2901" w:rsidP="0072777E">
            <w:pPr>
              <w:pStyle w:val="Bezrazmaka"/>
              <w:numPr>
                <w:ilvl w:val="0"/>
                <w:numId w:val="3"/>
              </w:numPr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spellStart"/>
            <w:r w:rsidRPr="00494CA0">
              <w:rPr>
                <w:rFonts w:ascii="Times New Roman" w:hAnsi="Times New Roman"/>
              </w:rPr>
              <w:t>Ispravka</w:t>
            </w:r>
            <w:proofErr w:type="spellEnd"/>
            <w:r w:rsidRPr="00494CA0">
              <w:rPr>
                <w:rFonts w:ascii="Times New Roman" w:hAnsi="Times New Roman"/>
              </w:rPr>
              <w:t xml:space="preserve"> </w:t>
            </w:r>
            <w:proofErr w:type="spellStart"/>
            <w:r w:rsidRPr="00494CA0">
              <w:rPr>
                <w:rFonts w:ascii="Times New Roman" w:hAnsi="Times New Roman"/>
              </w:rPr>
              <w:t>vrijednosti</w:t>
            </w:r>
            <w:proofErr w:type="spellEnd"/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:rsidR="00FD2901" w:rsidRPr="00494CA0" w:rsidRDefault="002C5096" w:rsidP="00576088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20.896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494CA0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16.789</w:t>
            </w:r>
          </w:p>
        </w:tc>
      </w:tr>
      <w:tr w:rsidR="00FD2901" w:rsidRPr="00494CA0" w:rsidTr="00553892">
        <w:trPr>
          <w:trHeight w:val="340"/>
          <w:jc w:val="center"/>
        </w:trPr>
        <w:tc>
          <w:tcPr>
            <w:tcW w:w="5304" w:type="dxa"/>
            <w:shd w:val="clear" w:color="auto" w:fill="FFFFFF"/>
            <w:vAlign w:val="center"/>
          </w:tcPr>
          <w:p w:rsidR="00FD2901" w:rsidRPr="00494CA0" w:rsidRDefault="00FD2901" w:rsidP="0072777E">
            <w:pPr>
              <w:pStyle w:val="Bezrazmaka"/>
              <w:numPr>
                <w:ilvl w:val="0"/>
                <w:numId w:val="3"/>
              </w:numPr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spellStart"/>
            <w:r w:rsidRPr="00494CA0">
              <w:rPr>
                <w:rFonts w:ascii="Times New Roman" w:hAnsi="Times New Roman"/>
              </w:rPr>
              <w:t>Neotpisana</w:t>
            </w:r>
            <w:proofErr w:type="spellEnd"/>
            <w:r w:rsidRPr="00494CA0">
              <w:rPr>
                <w:rFonts w:ascii="Times New Roman" w:hAnsi="Times New Roman"/>
              </w:rPr>
              <w:t xml:space="preserve"> </w:t>
            </w:r>
            <w:proofErr w:type="spellStart"/>
            <w:r w:rsidRPr="00494CA0">
              <w:rPr>
                <w:rFonts w:ascii="Times New Roman" w:hAnsi="Times New Roman"/>
              </w:rPr>
              <w:t>vrijednost</w:t>
            </w:r>
            <w:proofErr w:type="spellEnd"/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:rsidR="00FD2901" w:rsidRPr="00494CA0" w:rsidRDefault="002C5096" w:rsidP="00576088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3.790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494CA0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6.143</w:t>
            </w:r>
          </w:p>
        </w:tc>
      </w:tr>
      <w:tr w:rsidR="00FD2901" w:rsidRPr="00494CA0" w:rsidTr="00553892">
        <w:trPr>
          <w:trHeight w:val="340"/>
          <w:jc w:val="center"/>
        </w:trPr>
        <w:tc>
          <w:tcPr>
            <w:tcW w:w="5304" w:type="dxa"/>
            <w:shd w:val="clear" w:color="auto" w:fill="FFFFFF"/>
            <w:vAlign w:val="center"/>
          </w:tcPr>
          <w:p w:rsidR="00FD2901" w:rsidRPr="00494CA0" w:rsidRDefault="00FD2901" w:rsidP="0072777E">
            <w:pPr>
              <w:pStyle w:val="Bezrazmaka"/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Nekretnine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postrojenja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oprema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 xml:space="preserve"> …</w:t>
            </w:r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:rsidR="00FD2901" w:rsidRPr="00494CA0" w:rsidRDefault="002C5096" w:rsidP="00576088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9.801.999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494CA0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9.480.079</w:t>
            </w:r>
          </w:p>
        </w:tc>
      </w:tr>
      <w:tr w:rsidR="00FD2901" w:rsidRPr="00494CA0" w:rsidTr="00553892">
        <w:trPr>
          <w:trHeight w:val="340"/>
          <w:jc w:val="center"/>
        </w:trPr>
        <w:tc>
          <w:tcPr>
            <w:tcW w:w="5304" w:type="dxa"/>
            <w:shd w:val="clear" w:color="auto" w:fill="FFFFFF"/>
            <w:vAlign w:val="center"/>
          </w:tcPr>
          <w:p w:rsidR="00FD2901" w:rsidRPr="00494CA0" w:rsidRDefault="00FD2901" w:rsidP="0072777E">
            <w:pPr>
              <w:pStyle w:val="Bezrazmaka"/>
              <w:numPr>
                <w:ilvl w:val="0"/>
                <w:numId w:val="4"/>
              </w:numPr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spellStart"/>
            <w:r w:rsidRPr="00494CA0">
              <w:rPr>
                <w:rFonts w:ascii="Times New Roman" w:hAnsi="Times New Roman"/>
              </w:rPr>
              <w:t>Nabavna</w:t>
            </w:r>
            <w:proofErr w:type="spellEnd"/>
            <w:r w:rsidRPr="00494CA0">
              <w:rPr>
                <w:rFonts w:ascii="Times New Roman" w:hAnsi="Times New Roman"/>
              </w:rPr>
              <w:t xml:space="preserve"> </w:t>
            </w:r>
            <w:proofErr w:type="spellStart"/>
            <w:r w:rsidRPr="00494CA0">
              <w:rPr>
                <w:rFonts w:ascii="Times New Roman" w:hAnsi="Times New Roman"/>
              </w:rPr>
              <w:t>vrijednost</w:t>
            </w:r>
            <w:proofErr w:type="spellEnd"/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:rsidR="00FD2901" w:rsidRPr="00494CA0" w:rsidRDefault="002C5096" w:rsidP="00146F19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12.358.674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494CA0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11.466.528</w:t>
            </w:r>
          </w:p>
        </w:tc>
      </w:tr>
      <w:tr w:rsidR="00FD2901" w:rsidRPr="00494CA0" w:rsidTr="00553892">
        <w:trPr>
          <w:trHeight w:val="340"/>
          <w:jc w:val="center"/>
        </w:trPr>
        <w:tc>
          <w:tcPr>
            <w:tcW w:w="5304" w:type="dxa"/>
            <w:shd w:val="clear" w:color="auto" w:fill="FFFFFF"/>
            <w:vAlign w:val="center"/>
          </w:tcPr>
          <w:p w:rsidR="00FD2901" w:rsidRPr="00494CA0" w:rsidRDefault="00FD2901" w:rsidP="0072777E">
            <w:pPr>
              <w:pStyle w:val="Bezrazmaka"/>
              <w:numPr>
                <w:ilvl w:val="0"/>
                <w:numId w:val="4"/>
              </w:numPr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spellStart"/>
            <w:r w:rsidRPr="00494CA0">
              <w:rPr>
                <w:rFonts w:ascii="Times New Roman" w:hAnsi="Times New Roman"/>
              </w:rPr>
              <w:t>Ispravka</w:t>
            </w:r>
            <w:proofErr w:type="spellEnd"/>
            <w:r w:rsidRPr="00494CA0">
              <w:rPr>
                <w:rFonts w:ascii="Times New Roman" w:hAnsi="Times New Roman"/>
              </w:rPr>
              <w:t xml:space="preserve"> </w:t>
            </w:r>
            <w:proofErr w:type="spellStart"/>
            <w:r w:rsidRPr="00494CA0">
              <w:rPr>
                <w:rFonts w:ascii="Times New Roman" w:hAnsi="Times New Roman"/>
              </w:rPr>
              <w:t>vrijednosti</w:t>
            </w:r>
            <w:proofErr w:type="spellEnd"/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:rsidR="00FD2901" w:rsidRPr="00494CA0" w:rsidRDefault="002C5096" w:rsidP="00146F19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2.556.675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494CA0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1.986.449</w:t>
            </w:r>
          </w:p>
        </w:tc>
      </w:tr>
      <w:tr w:rsidR="00FD2901" w:rsidRPr="00494CA0" w:rsidTr="00553892">
        <w:trPr>
          <w:trHeight w:val="340"/>
          <w:jc w:val="center"/>
        </w:trPr>
        <w:tc>
          <w:tcPr>
            <w:tcW w:w="5304" w:type="dxa"/>
            <w:shd w:val="clear" w:color="auto" w:fill="FFFFFF"/>
            <w:vAlign w:val="center"/>
          </w:tcPr>
          <w:p w:rsidR="00FD2901" w:rsidRPr="00494CA0" w:rsidRDefault="00FD2901" w:rsidP="0072777E">
            <w:pPr>
              <w:pStyle w:val="Bezrazmaka"/>
              <w:numPr>
                <w:ilvl w:val="0"/>
                <w:numId w:val="4"/>
              </w:numPr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spellStart"/>
            <w:r w:rsidRPr="00494CA0">
              <w:rPr>
                <w:rFonts w:ascii="Times New Roman" w:hAnsi="Times New Roman"/>
              </w:rPr>
              <w:t>Neotpisana</w:t>
            </w:r>
            <w:proofErr w:type="spellEnd"/>
            <w:r w:rsidRPr="00494CA0">
              <w:rPr>
                <w:rFonts w:ascii="Times New Roman" w:hAnsi="Times New Roman"/>
              </w:rPr>
              <w:t xml:space="preserve"> </w:t>
            </w:r>
            <w:proofErr w:type="spellStart"/>
            <w:r w:rsidRPr="00494CA0">
              <w:rPr>
                <w:rFonts w:ascii="Times New Roman" w:hAnsi="Times New Roman"/>
              </w:rPr>
              <w:t>vrijednost</w:t>
            </w:r>
            <w:proofErr w:type="spellEnd"/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:rsidR="00FD2901" w:rsidRPr="00494CA0" w:rsidRDefault="002C5096" w:rsidP="00146F19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9.801.999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494CA0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9.480.079</w:t>
            </w:r>
          </w:p>
        </w:tc>
      </w:tr>
      <w:tr w:rsidR="00FD2901" w:rsidRPr="00494CA0" w:rsidTr="00553892">
        <w:trPr>
          <w:trHeight w:val="340"/>
          <w:jc w:val="center"/>
        </w:trPr>
        <w:tc>
          <w:tcPr>
            <w:tcW w:w="5304" w:type="dxa"/>
            <w:shd w:val="clear" w:color="auto" w:fill="FFFFFF"/>
            <w:vAlign w:val="center"/>
          </w:tcPr>
          <w:p w:rsidR="00FD2901" w:rsidRPr="00494CA0" w:rsidRDefault="00FD2901" w:rsidP="0072777E">
            <w:pPr>
              <w:pStyle w:val="Bezrazmaka"/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94CA0">
              <w:rPr>
                <w:rFonts w:ascii="Times New Roman" w:hAnsi="Times New Roman"/>
                <w:b/>
              </w:rPr>
              <w:t>Dugoročni</w:t>
            </w:r>
            <w:proofErr w:type="spellEnd"/>
            <w:r w:rsidRPr="00494C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4CA0">
              <w:rPr>
                <w:rFonts w:ascii="Times New Roman" w:hAnsi="Times New Roman"/>
                <w:b/>
              </w:rPr>
              <w:t>finansijski</w:t>
            </w:r>
            <w:proofErr w:type="spellEnd"/>
            <w:r w:rsidRPr="00494CA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4CA0">
              <w:rPr>
                <w:rFonts w:ascii="Times New Roman" w:hAnsi="Times New Roman"/>
                <w:b/>
              </w:rPr>
              <w:t>plasmani</w:t>
            </w:r>
            <w:proofErr w:type="spellEnd"/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:rsidR="00FD2901" w:rsidRPr="00494CA0" w:rsidRDefault="002C5096" w:rsidP="00BD66EE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8.261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494CA0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12.763</w:t>
            </w:r>
          </w:p>
        </w:tc>
      </w:tr>
      <w:tr w:rsidR="00FD2901" w:rsidRPr="00494CA0" w:rsidTr="00553892">
        <w:trPr>
          <w:trHeight w:val="340"/>
          <w:jc w:val="center"/>
        </w:trPr>
        <w:tc>
          <w:tcPr>
            <w:tcW w:w="5304" w:type="dxa"/>
            <w:shd w:val="clear" w:color="auto" w:fill="FFFFFF"/>
            <w:vAlign w:val="center"/>
          </w:tcPr>
          <w:p w:rsidR="00FD2901" w:rsidRPr="00494CA0" w:rsidRDefault="00FD2901" w:rsidP="0072777E">
            <w:pPr>
              <w:pStyle w:val="Bezrazmaka"/>
              <w:numPr>
                <w:ilvl w:val="0"/>
                <w:numId w:val="5"/>
              </w:numPr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spellStart"/>
            <w:r w:rsidRPr="00494CA0">
              <w:rPr>
                <w:rFonts w:ascii="Times New Roman" w:hAnsi="Times New Roman"/>
              </w:rPr>
              <w:t>Dugoročni</w:t>
            </w:r>
            <w:proofErr w:type="spellEnd"/>
            <w:r w:rsidRPr="00494CA0">
              <w:rPr>
                <w:rFonts w:ascii="Times New Roman" w:hAnsi="Times New Roman"/>
              </w:rPr>
              <w:t xml:space="preserve"> </w:t>
            </w:r>
            <w:proofErr w:type="spellStart"/>
            <w:r w:rsidRPr="00494CA0">
              <w:rPr>
                <w:rFonts w:ascii="Times New Roman" w:hAnsi="Times New Roman"/>
              </w:rPr>
              <w:t>krediti</w:t>
            </w:r>
            <w:proofErr w:type="spellEnd"/>
            <w:r w:rsidRPr="00494CA0">
              <w:rPr>
                <w:rFonts w:ascii="Times New Roman" w:hAnsi="Times New Roman"/>
              </w:rPr>
              <w:t xml:space="preserve"> u </w:t>
            </w:r>
            <w:proofErr w:type="spellStart"/>
            <w:r w:rsidRPr="00494CA0">
              <w:rPr>
                <w:rFonts w:ascii="Times New Roman" w:hAnsi="Times New Roman"/>
              </w:rPr>
              <w:t>zemlji</w:t>
            </w:r>
            <w:proofErr w:type="spellEnd"/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:rsidR="00FD2901" w:rsidRPr="00494CA0" w:rsidRDefault="002C5096" w:rsidP="00BD66EE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7.473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494CA0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11.873</w:t>
            </w:r>
          </w:p>
        </w:tc>
      </w:tr>
      <w:tr w:rsidR="00FD2901" w:rsidRPr="00494CA0" w:rsidTr="00553892">
        <w:trPr>
          <w:trHeight w:val="340"/>
          <w:jc w:val="center"/>
        </w:trPr>
        <w:tc>
          <w:tcPr>
            <w:tcW w:w="5304" w:type="dxa"/>
            <w:shd w:val="clear" w:color="auto" w:fill="FFFFFF"/>
            <w:vAlign w:val="center"/>
          </w:tcPr>
          <w:p w:rsidR="00FD2901" w:rsidRPr="00494CA0" w:rsidRDefault="00FD2901" w:rsidP="0072777E">
            <w:pPr>
              <w:pStyle w:val="Bezrazmaka"/>
              <w:numPr>
                <w:ilvl w:val="0"/>
                <w:numId w:val="5"/>
              </w:numPr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spellStart"/>
            <w:r w:rsidRPr="00494CA0">
              <w:rPr>
                <w:rFonts w:ascii="Times New Roman" w:hAnsi="Times New Roman"/>
              </w:rPr>
              <w:t>Ostali</w:t>
            </w:r>
            <w:proofErr w:type="spellEnd"/>
            <w:r w:rsidRPr="00494CA0">
              <w:rPr>
                <w:rFonts w:ascii="Times New Roman" w:hAnsi="Times New Roman"/>
              </w:rPr>
              <w:t xml:space="preserve"> </w:t>
            </w:r>
            <w:proofErr w:type="spellStart"/>
            <w:r w:rsidRPr="00494CA0">
              <w:rPr>
                <w:rFonts w:ascii="Times New Roman" w:hAnsi="Times New Roman"/>
              </w:rPr>
              <w:t>dugoročni</w:t>
            </w:r>
            <w:proofErr w:type="spellEnd"/>
            <w:r w:rsidRPr="00494CA0">
              <w:rPr>
                <w:rFonts w:ascii="Times New Roman" w:hAnsi="Times New Roman"/>
              </w:rPr>
              <w:t xml:space="preserve"> </w:t>
            </w:r>
            <w:proofErr w:type="spellStart"/>
            <w:r w:rsidRPr="00494CA0">
              <w:rPr>
                <w:rFonts w:ascii="Times New Roman" w:hAnsi="Times New Roman"/>
              </w:rPr>
              <w:t>finansijski</w:t>
            </w:r>
            <w:proofErr w:type="spellEnd"/>
            <w:r w:rsidRPr="00494CA0">
              <w:rPr>
                <w:rFonts w:ascii="Times New Roman" w:hAnsi="Times New Roman"/>
              </w:rPr>
              <w:t xml:space="preserve"> </w:t>
            </w:r>
            <w:proofErr w:type="spellStart"/>
            <w:r w:rsidRPr="00494CA0">
              <w:rPr>
                <w:rFonts w:ascii="Times New Roman" w:hAnsi="Times New Roman"/>
              </w:rPr>
              <w:t>plasmani</w:t>
            </w:r>
            <w:proofErr w:type="spellEnd"/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:rsidR="00FD2901" w:rsidRPr="00494CA0" w:rsidRDefault="002C5096" w:rsidP="00A81C55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494CA0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</w:t>
            </w:r>
          </w:p>
        </w:tc>
      </w:tr>
      <w:tr w:rsidR="00FD2901" w:rsidRPr="002720C4" w:rsidTr="00553892">
        <w:trPr>
          <w:trHeight w:val="340"/>
          <w:jc w:val="center"/>
        </w:trPr>
        <w:tc>
          <w:tcPr>
            <w:tcW w:w="5304" w:type="dxa"/>
            <w:shd w:val="clear" w:color="auto" w:fill="F2F2F2"/>
            <w:vAlign w:val="center"/>
          </w:tcPr>
          <w:p w:rsidR="00FD2901" w:rsidRPr="00494CA0" w:rsidRDefault="00FD2901" w:rsidP="00F0752C">
            <w:pPr>
              <w:pStyle w:val="Bezrazmaka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b/>
              </w:rPr>
            </w:pPr>
            <w:r w:rsidRPr="00494CA0">
              <w:rPr>
                <w:rFonts w:ascii="Times New Roman" w:hAnsi="Times New Roman"/>
                <w:b/>
              </w:rPr>
              <w:t>OBRTNA IMOVINA</w:t>
            </w:r>
          </w:p>
        </w:tc>
        <w:tc>
          <w:tcPr>
            <w:tcW w:w="2052" w:type="dxa"/>
            <w:gridSpan w:val="2"/>
            <w:shd w:val="clear" w:color="auto" w:fill="F2F2F2"/>
            <w:vAlign w:val="center"/>
          </w:tcPr>
          <w:p w:rsidR="00FD2901" w:rsidRPr="00494CA0" w:rsidRDefault="002C5096" w:rsidP="001121D4">
            <w:pPr>
              <w:pStyle w:val="Bezrazmak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1.342.752</w:t>
            </w:r>
          </w:p>
        </w:tc>
        <w:tc>
          <w:tcPr>
            <w:tcW w:w="1934" w:type="dxa"/>
            <w:shd w:val="clear" w:color="auto" w:fill="F2F2F2"/>
            <w:vAlign w:val="center"/>
          </w:tcPr>
          <w:p w:rsidR="00FD2901" w:rsidRPr="00494CA0" w:rsidRDefault="00FD2901" w:rsidP="00401C40">
            <w:pPr>
              <w:pStyle w:val="Bezrazmak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1.404.389</w:t>
            </w:r>
          </w:p>
        </w:tc>
      </w:tr>
      <w:tr w:rsidR="00FD2901" w:rsidRPr="00494CA0" w:rsidTr="00553892">
        <w:trPr>
          <w:trHeight w:val="340"/>
          <w:jc w:val="center"/>
        </w:trPr>
        <w:tc>
          <w:tcPr>
            <w:tcW w:w="5304" w:type="dxa"/>
            <w:shd w:val="clear" w:color="auto" w:fill="FFFFFF"/>
            <w:vAlign w:val="center"/>
          </w:tcPr>
          <w:p w:rsidR="00FD2901" w:rsidRPr="00494CA0" w:rsidRDefault="00FD2901" w:rsidP="0072777E">
            <w:pPr>
              <w:pStyle w:val="Bezrazmaka"/>
              <w:numPr>
                <w:ilvl w:val="0"/>
                <w:numId w:val="6"/>
              </w:numPr>
              <w:shd w:val="clear" w:color="auto" w:fill="FFFFFF"/>
              <w:jc w:val="left"/>
              <w:rPr>
                <w:rFonts w:ascii="Times New Roman" w:hAnsi="Times New Roman"/>
                <w:b/>
                <w:lang w:val="pl-PL"/>
              </w:rPr>
            </w:pPr>
            <w:r w:rsidRPr="00494CA0">
              <w:rPr>
                <w:rFonts w:ascii="Times New Roman" w:hAnsi="Times New Roman"/>
                <w:b/>
                <w:lang w:val="pl-PL"/>
              </w:rPr>
              <w:t>Zalihe, stalna sredstva i sredstva obust.poslovanja namjenjena prod.</w:t>
            </w:r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:rsidR="00FD2901" w:rsidRPr="00494CA0" w:rsidRDefault="002C5096" w:rsidP="001121D4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73.702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494CA0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88.173</w:t>
            </w:r>
          </w:p>
        </w:tc>
      </w:tr>
      <w:tr w:rsidR="00FD2901" w:rsidRPr="00494CA0" w:rsidTr="00553892">
        <w:trPr>
          <w:trHeight w:val="340"/>
          <w:jc w:val="center"/>
        </w:trPr>
        <w:tc>
          <w:tcPr>
            <w:tcW w:w="5304" w:type="dxa"/>
            <w:vAlign w:val="center"/>
          </w:tcPr>
          <w:p w:rsidR="00FD2901" w:rsidRPr="00494CA0" w:rsidRDefault="00FD2901" w:rsidP="0072777E">
            <w:pPr>
              <w:pStyle w:val="Bezrazmaka"/>
              <w:numPr>
                <w:ilvl w:val="0"/>
                <w:numId w:val="7"/>
              </w:numPr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spellStart"/>
            <w:r w:rsidRPr="00494CA0">
              <w:rPr>
                <w:rFonts w:ascii="Times New Roman" w:hAnsi="Times New Roman"/>
              </w:rPr>
              <w:t>Zalihe</w:t>
            </w:r>
            <w:proofErr w:type="spellEnd"/>
            <w:r w:rsidRPr="00494CA0">
              <w:rPr>
                <w:rFonts w:ascii="Times New Roman" w:hAnsi="Times New Roman"/>
              </w:rPr>
              <w:t xml:space="preserve"> </w:t>
            </w:r>
            <w:proofErr w:type="spellStart"/>
            <w:r w:rsidRPr="00494CA0">
              <w:rPr>
                <w:rFonts w:ascii="Times New Roman" w:hAnsi="Times New Roman"/>
              </w:rPr>
              <w:t>materijala</w:t>
            </w:r>
            <w:proofErr w:type="spellEnd"/>
          </w:p>
        </w:tc>
        <w:tc>
          <w:tcPr>
            <w:tcW w:w="2052" w:type="dxa"/>
            <w:gridSpan w:val="2"/>
            <w:vAlign w:val="center"/>
          </w:tcPr>
          <w:p w:rsidR="00FD2901" w:rsidRPr="00494CA0" w:rsidRDefault="002C5096" w:rsidP="00232939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34.956</w:t>
            </w:r>
          </w:p>
        </w:tc>
        <w:tc>
          <w:tcPr>
            <w:tcW w:w="1934" w:type="dxa"/>
            <w:vAlign w:val="center"/>
          </w:tcPr>
          <w:p w:rsidR="00FD2901" w:rsidRPr="00494CA0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50.368</w:t>
            </w:r>
          </w:p>
        </w:tc>
      </w:tr>
      <w:tr w:rsidR="00FD2901" w:rsidRPr="00494CA0" w:rsidTr="00553892">
        <w:trPr>
          <w:trHeight w:val="340"/>
          <w:jc w:val="center"/>
        </w:trPr>
        <w:tc>
          <w:tcPr>
            <w:tcW w:w="5304" w:type="dxa"/>
            <w:vAlign w:val="center"/>
          </w:tcPr>
          <w:p w:rsidR="00FD2901" w:rsidRPr="00494CA0" w:rsidRDefault="00FD2901" w:rsidP="0072777E">
            <w:pPr>
              <w:pStyle w:val="Bezrazmaka"/>
              <w:numPr>
                <w:ilvl w:val="0"/>
                <w:numId w:val="7"/>
              </w:numPr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spellStart"/>
            <w:r w:rsidRPr="00494CA0">
              <w:rPr>
                <w:rFonts w:ascii="Times New Roman" w:hAnsi="Times New Roman"/>
              </w:rPr>
              <w:t>Nedovršena</w:t>
            </w:r>
            <w:proofErr w:type="spellEnd"/>
            <w:r w:rsidRPr="00494CA0">
              <w:rPr>
                <w:rFonts w:ascii="Times New Roman" w:hAnsi="Times New Roman"/>
              </w:rPr>
              <w:t xml:space="preserve"> </w:t>
            </w:r>
            <w:proofErr w:type="spellStart"/>
            <w:r w:rsidRPr="00494CA0">
              <w:rPr>
                <w:rFonts w:ascii="Times New Roman" w:hAnsi="Times New Roman"/>
              </w:rPr>
              <w:t>proizvodnja</w:t>
            </w:r>
            <w:proofErr w:type="spellEnd"/>
          </w:p>
        </w:tc>
        <w:tc>
          <w:tcPr>
            <w:tcW w:w="2052" w:type="dxa"/>
            <w:gridSpan w:val="2"/>
            <w:vAlign w:val="center"/>
          </w:tcPr>
          <w:p w:rsidR="00FD2901" w:rsidRPr="00494CA0" w:rsidRDefault="002C5096" w:rsidP="00635056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19.558</w:t>
            </w:r>
          </w:p>
        </w:tc>
        <w:tc>
          <w:tcPr>
            <w:tcW w:w="1934" w:type="dxa"/>
            <w:vAlign w:val="center"/>
          </w:tcPr>
          <w:p w:rsidR="00FD2901" w:rsidRPr="00494CA0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18.615</w:t>
            </w:r>
          </w:p>
        </w:tc>
      </w:tr>
      <w:tr w:rsidR="00FD2901" w:rsidRPr="00494CA0" w:rsidTr="00553892">
        <w:trPr>
          <w:trHeight w:val="340"/>
          <w:jc w:val="center"/>
        </w:trPr>
        <w:tc>
          <w:tcPr>
            <w:tcW w:w="5304" w:type="dxa"/>
            <w:vAlign w:val="center"/>
          </w:tcPr>
          <w:p w:rsidR="00FD2901" w:rsidRDefault="00FD2901" w:rsidP="0072777E">
            <w:pPr>
              <w:pStyle w:val="Bezrazmaka"/>
              <w:numPr>
                <w:ilvl w:val="0"/>
                <w:numId w:val="7"/>
              </w:numPr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Stalna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sredstva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namijenjena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prodaji</w:t>
            </w:r>
            <w:proofErr w:type="spellEnd"/>
          </w:p>
        </w:tc>
        <w:tc>
          <w:tcPr>
            <w:tcW w:w="2052" w:type="dxa"/>
            <w:gridSpan w:val="2"/>
            <w:vAlign w:val="center"/>
          </w:tcPr>
          <w:p w:rsidR="00FD2901" w:rsidRDefault="002C5096" w:rsidP="00A81C55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18.388</w:t>
            </w:r>
          </w:p>
        </w:tc>
        <w:tc>
          <w:tcPr>
            <w:tcW w:w="1934" w:type="dxa"/>
            <w:vAlign w:val="center"/>
          </w:tcPr>
          <w:p w:rsidR="00FD2901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18.388</w:t>
            </w:r>
          </w:p>
        </w:tc>
      </w:tr>
      <w:tr w:rsidR="00FD2901" w:rsidRPr="00494CA0" w:rsidTr="00553892">
        <w:trPr>
          <w:trHeight w:val="340"/>
          <w:jc w:val="center"/>
        </w:trPr>
        <w:tc>
          <w:tcPr>
            <w:tcW w:w="5304" w:type="dxa"/>
            <w:vAlign w:val="center"/>
          </w:tcPr>
          <w:p w:rsidR="00FD2901" w:rsidRPr="00494CA0" w:rsidRDefault="00FD2901" w:rsidP="0072777E">
            <w:pPr>
              <w:pStyle w:val="Bezrazmaka"/>
              <w:numPr>
                <w:ilvl w:val="0"/>
                <w:numId w:val="7"/>
              </w:numPr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spellStart"/>
            <w:r w:rsidRPr="00494CA0">
              <w:rPr>
                <w:rFonts w:ascii="Times New Roman" w:hAnsi="Times New Roman"/>
              </w:rPr>
              <w:t>Dati</w:t>
            </w:r>
            <w:proofErr w:type="spellEnd"/>
            <w:r w:rsidRPr="00494CA0">
              <w:rPr>
                <w:rFonts w:ascii="Times New Roman" w:hAnsi="Times New Roman"/>
              </w:rPr>
              <w:t xml:space="preserve"> </w:t>
            </w:r>
            <w:proofErr w:type="spellStart"/>
            <w:r w:rsidRPr="00494CA0">
              <w:rPr>
                <w:rFonts w:ascii="Times New Roman" w:hAnsi="Times New Roman"/>
              </w:rPr>
              <w:t>avansi</w:t>
            </w:r>
            <w:proofErr w:type="spellEnd"/>
          </w:p>
        </w:tc>
        <w:tc>
          <w:tcPr>
            <w:tcW w:w="2052" w:type="dxa"/>
            <w:gridSpan w:val="2"/>
            <w:vAlign w:val="center"/>
          </w:tcPr>
          <w:p w:rsidR="00FD2901" w:rsidRPr="00494CA0" w:rsidRDefault="002C5096" w:rsidP="00A81C55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934" w:type="dxa"/>
            <w:vAlign w:val="center"/>
          </w:tcPr>
          <w:p w:rsidR="00FD2901" w:rsidRPr="00494CA0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</w:t>
            </w:r>
          </w:p>
        </w:tc>
      </w:tr>
      <w:tr w:rsidR="00FD2901" w:rsidRPr="00494CA0" w:rsidTr="00553892">
        <w:trPr>
          <w:trHeight w:val="340"/>
          <w:jc w:val="center"/>
        </w:trPr>
        <w:tc>
          <w:tcPr>
            <w:tcW w:w="5304" w:type="dxa"/>
            <w:shd w:val="clear" w:color="auto" w:fill="FFFFFF"/>
            <w:vAlign w:val="center"/>
          </w:tcPr>
          <w:p w:rsidR="00FD2901" w:rsidRPr="00494CA0" w:rsidRDefault="00FD2901" w:rsidP="001121D4">
            <w:pPr>
              <w:pStyle w:val="Bezrazmaka"/>
              <w:numPr>
                <w:ilvl w:val="0"/>
                <w:numId w:val="6"/>
              </w:numPr>
              <w:shd w:val="clear" w:color="auto" w:fill="FFFFFF"/>
              <w:jc w:val="left"/>
              <w:rPr>
                <w:rFonts w:ascii="Times New Roman" w:hAnsi="Times New Roman"/>
                <w:b/>
                <w:lang w:val="pl-PL"/>
              </w:rPr>
            </w:pPr>
            <w:r w:rsidRPr="00494CA0">
              <w:rPr>
                <w:rFonts w:ascii="Times New Roman" w:hAnsi="Times New Roman"/>
                <w:b/>
                <w:lang w:val="pl-PL"/>
              </w:rPr>
              <w:t>Kratkoročna pot</w:t>
            </w:r>
            <w:r>
              <w:rPr>
                <w:rFonts w:ascii="Times New Roman" w:hAnsi="Times New Roman"/>
                <w:b/>
                <w:lang w:val="pl-PL"/>
              </w:rPr>
              <w:t>.</w:t>
            </w:r>
            <w:r w:rsidRPr="00494CA0">
              <w:rPr>
                <w:rFonts w:ascii="Times New Roman" w:hAnsi="Times New Roman"/>
                <w:b/>
                <w:lang w:val="pl-PL"/>
              </w:rPr>
              <w:t xml:space="preserve">, plasmani i </w:t>
            </w:r>
            <w:r>
              <w:rPr>
                <w:rFonts w:ascii="Times New Roman" w:hAnsi="Times New Roman"/>
                <w:b/>
                <w:lang w:val="pl-PL"/>
              </w:rPr>
              <w:t>g</w:t>
            </w:r>
            <w:r w:rsidRPr="00494CA0">
              <w:rPr>
                <w:rFonts w:ascii="Times New Roman" w:hAnsi="Times New Roman"/>
                <w:b/>
                <w:lang w:val="pl-PL"/>
              </w:rPr>
              <w:t>otovina</w:t>
            </w:r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:rsidR="00FD2901" w:rsidRPr="00494CA0" w:rsidRDefault="002C5096" w:rsidP="00635056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1.269.050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494CA0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1.316.216</w:t>
            </w:r>
          </w:p>
        </w:tc>
      </w:tr>
      <w:tr w:rsidR="00FD2901" w:rsidRPr="00494CA0" w:rsidTr="00553892">
        <w:trPr>
          <w:trHeight w:val="340"/>
          <w:jc w:val="center"/>
        </w:trPr>
        <w:tc>
          <w:tcPr>
            <w:tcW w:w="5304" w:type="dxa"/>
            <w:shd w:val="clear" w:color="auto" w:fill="FFFFFF"/>
            <w:vAlign w:val="center"/>
          </w:tcPr>
          <w:p w:rsidR="00FD2901" w:rsidRPr="00494CA0" w:rsidRDefault="00FD2901" w:rsidP="0072777E">
            <w:pPr>
              <w:pStyle w:val="Bezrazmaka"/>
              <w:numPr>
                <w:ilvl w:val="0"/>
                <w:numId w:val="8"/>
              </w:numPr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spellStart"/>
            <w:r w:rsidRPr="00494CA0">
              <w:rPr>
                <w:rFonts w:ascii="Times New Roman" w:hAnsi="Times New Roman"/>
              </w:rPr>
              <w:t>Kratkoročna</w:t>
            </w:r>
            <w:proofErr w:type="spellEnd"/>
            <w:r w:rsidRPr="00494CA0">
              <w:rPr>
                <w:rFonts w:ascii="Times New Roman" w:hAnsi="Times New Roman"/>
              </w:rPr>
              <w:t xml:space="preserve"> </w:t>
            </w:r>
            <w:proofErr w:type="spellStart"/>
            <w:r w:rsidRPr="00494CA0">
              <w:rPr>
                <w:rFonts w:ascii="Times New Roman" w:hAnsi="Times New Roman"/>
              </w:rPr>
              <w:t>potraživanja</w:t>
            </w:r>
            <w:proofErr w:type="spellEnd"/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:rsidR="00FD2901" w:rsidRPr="00494CA0" w:rsidRDefault="002C5096" w:rsidP="002D5FB1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1.206.336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494CA0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1.240.645</w:t>
            </w:r>
          </w:p>
        </w:tc>
      </w:tr>
      <w:tr w:rsidR="00FD2901" w:rsidRPr="00494CA0" w:rsidTr="00553892">
        <w:trPr>
          <w:trHeight w:val="340"/>
          <w:jc w:val="center"/>
        </w:trPr>
        <w:tc>
          <w:tcPr>
            <w:tcW w:w="5304" w:type="dxa"/>
            <w:shd w:val="clear" w:color="auto" w:fill="FFFFFF"/>
            <w:vAlign w:val="center"/>
          </w:tcPr>
          <w:p w:rsidR="00FD2901" w:rsidRPr="00494CA0" w:rsidRDefault="00FD2901" w:rsidP="00F0752C">
            <w:pPr>
              <w:pStyle w:val="Bezrazmaka"/>
              <w:numPr>
                <w:ilvl w:val="0"/>
                <w:numId w:val="30"/>
              </w:numPr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Kupci-povezana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pravna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lica</w:t>
            </w:r>
            <w:proofErr w:type="spellEnd"/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:rsidR="00FD2901" w:rsidRPr="00494CA0" w:rsidRDefault="002C5096" w:rsidP="002D5FB1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348.876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494CA0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538.399</w:t>
            </w:r>
          </w:p>
        </w:tc>
      </w:tr>
      <w:tr w:rsidR="00FD2901" w:rsidRPr="00494CA0" w:rsidTr="00553892">
        <w:trPr>
          <w:trHeight w:val="340"/>
          <w:jc w:val="center"/>
        </w:trPr>
        <w:tc>
          <w:tcPr>
            <w:tcW w:w="5304" w:type="dxa"/>
            <w:shd w:val="clear" w:color="auto" w:fill="FFFFFF"/>
            <w:vAlign w:val="center"/>
          </w:tcPr>
          <w:p w:rsidR="00FD2901" w:rsidRPr="00494CA0" w:rsidRDefault="00FD2901" w:rsidP="00F0752C">
            <w:pPr>
              <w:pStyle w:val="Bezrazmaka"/>
              <w:numPr>
                <w:ilvl w:val="0"/>
                <w:numId w:val="30"/>
              </w:numPr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spellStart"/>
            <w:r w:rsidRPr="00494CA0">
              <w:rPr>
                <w:rFonts w:ascii="Times New Roman" w:hAnsi="Times New Roman"/>
              </w:rPr>
              <w:t>Kupci</w:t>
            </w:r>
            <w:proofErr w:type="spellEnd"/>
            <w:r w:rsidRPr="00494CA0">
              <w:rPr>
                <w:rFonts w:ascii="Times New Roman" w:hAnsi="Times New Roman"/>
              </w:rPr>
              <w:t xml:space="preserve"> u </w:t>
            </w:r>
            <w:proofErr w:type="spellStart"/>
            <w:r w:rsidRPr="00494CA0">
              <w:rPr>
                <w:rFonts w:ascii="Times New Roman" w:hAnsi="Times New Roman"/>
              </w:rPr>
              <w:t>zemlji</w:t>
            </w:r>
            <w:proofErr w:type="spellEnd"/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:rsidR="00FD2901" w:rsidRPr="00494CA0" w:rsidRDefault="002C5096" w:rsidP="002D5FB1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801.128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494CA0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669.235</w:t>
            </w:r>
          </w:p>
        </w:tc>
      </w:tr>
      <w:tr w:rsidR="00FD2901" w:rsidRPr="00494CA0" w:rsidTr="00553892">
        <w:trPr>
          <w:trHeight w:val="340"/>
          <w:jc w:val="center"/>
        </w:trPr>
        <w:tc>
          <w:tcPr>
            <w:tcW w:w="5304" w:type="dxa"/>
            <w:shd w:val="clear" w:color="auto" w:fill="FFFFFF"/>
            <w:vAlign w:val="center"/>
          </w:tcPr>
          <w:p w:rsidR="00FD2901" w:rsidRPr="00494CA0" w:rsidRDefault="00FD2901" w:rsidP="00F0752C">
            <w:pPr>
              <w:pStyle w:val="Bezrazmaka"/>
              <w:numPr>
                <w:ilvl w:val="0"/>
                <w:numId w:val="30"/>
              </w:numPr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spellStart"/>
            <w:r w:rsidRPr="00494CA0">
              <w:rPr>
                <w:rFonts w:ascii="Times New Roman" w:hAnsi="Times New Roman"/>
              </w:rPr>
              <w:t>Pot</w:t>
            </w:r>
            <w:r>
              <w:rPr>
                <w:rFonts w:ascii="Times New Roman" w:hAnsi="Times New Roman"/>
              </w:rPr>
              <w:t>raživanja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specifičnih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posl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:rsidR="00FD2901" w:rsidRPr="00494CA0" w:rsidRDefault="002C5096" w:rsidP="00A81C55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22.150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494CA0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22.150</w:t>
            </w:r>
          </w:p>
        </w:tc>
      </w:tr>
      <w:tr w:rsidR="00FD2901" w:rsidRPr="00494CA0" w:rsidTr="00553892">
        <w:trPr>
          <w:trHeight w:val="340"/>
          <w:jc w:val="center"/>
        </w:trPr>
        <w:tc>
          <w:tcPr>
            <w:tcW w:w="5304" w:type="dxa"/>
            <w:shd w:val="clear" w:color="auto" w:fill="FFFFFF"/>
            <w:vAlign w:val="center"/>
          </w:tcPr>
          <w:p w:rsidR="00FD2901" w:rsidRPr="00494CA0" w:rsidRDefault="00FD2901" w:rsidP="00F0752C">
            <w:pPr>
              <w:pStyle w:val="Bezrazmaka"/>
              <w:numPr>
                <w:ilvl w:val="0"/>
                <w:numId w:val="30"/>
              </w:numPr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spellStart"/>
            <w:r w:rsidRPr="00494CA0">
              <w:rPr>
                <w:rFonts w:ascii="Times New Roman" w:hAnsi="Times New Roman"/>
              </w:rPr>
              <w:t>Druga</w:t>
            </w:r>
            <w:proofErr w:type="spellEnd"/>
            <w:r w:rsidRPr="00494CA0">
              <w:rPr>
                <w:rFonts w:ascii="Times New Roman" w:hAnsi="Times New Roman"/>
              </w:rPr>
              <w:t xml:space="preserve"> </w:t>
            </w:r>
            <w:proofErr w:type="spellStart"/>
            <w:r w:rsidRPr="00494CA0">
              <w:rPr>
                <w:rFonts w:ascii="Times New Roman" w:hAnsi="Times New Roman"/>
              </w:rPr>
              <w:t>kratkoročna</w:t>
            </w:r>
            <w:proofErr w:type="spellEnd"/>
            <w:r w:rsidRPr="00494CA0">
              <w:rPr>
                <w:rFonts w:ascii="Times New Roman" w:hAnsi="Times New Roman"/>
              </w:rPr>
              <w:t xml:space="preserve"> </w:t>
            </w:r>
            <w:proofErr w:type="spellStart"/>
            <w:r w:rsidRPr="00494CA0">
              <w:rPr>
                <w:rFonts w:ascii="Times New Roman" w:hAnsi="Times New Roman"/>
              </w:rPr>
              <w:t>potraživanja</w:t>
            </w:r>
            <w:proofErr w:type="spellEnd"/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:rsidR="00FD2901" w:rsidRPr="00494CA0" w:rsidRDefault="002C5096" w:rsidP="002D5FB1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34.182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494CA0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10.861</w:t>
            </w:r>
          </w:p>
        </w:tc>
      </w:tr>
      <w:tr w:rsidR="00FD2901" w:rsidRPr="00494CA0" w:rsidTr="00553892">
        <w:trPr>
          <w:trHeight w:val="340"/>
          <w:jc w:val="center"/>
        </w:trPr>
        <w:tc>
          <w:tcPr>
            <w:tcW w:w="5304" w:type="dxa"/>
            <w:shd w:val="clear" w:color="auto" w:fill="FFFFFF"/>
            <w:vAlign w:val="center"/>
          </w:tcPr>
          <w:p w:rsidR="00FD2901" w:rsidRPr="00494CA0" w:rsidRDefault="00FD2901" w:rsidP="0072777E">
            <w:pPr>
              <w:pStyle w:val="Bezrazmaka"/>
              <w:numPr>
                <w:ilvl w:val="0"/>
                <w:numId w:val="8"/>
              </w:numPr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Gotovinski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ekvivalenti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gotovina</w:t>
            </w:r>
            <w:proofErr w:type="spellEnd"/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:rsidR="00FD2901" w:rsidRPr="00494CA0" w:rsidRDefault="002C5096" w:rsidP="00D12B34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55.574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494CA0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74.613</w:t>
            </w:r>
          </w:p>
        </w:tc>
      </w:tr>
      <w:tr w:rsidR="00FD2901" w:rsidRPr="00494CA0" w:rsidTr="00553892">
        <w:trPr>
          <w:trHeight w:val="340"/>
          <w:jc w:val="center"/>
        </w:trPr>
        <w:tc>
          <w:tcPr>
            <w:tcW w:w="5304" w:type="dxa"/>
            <w:shd w:val="clear" w:color="auto" w:fill="FFFFFF"/>
            <w:vAlign w:val="center"/>
          </w:tcPr>
          <w:p w:rsidR="00FD2901" w:rsidRPr="00494CA0" w:rsidRDefault="00FD2901" w:rsidP="00F0752C">
            <w:pPr>
              <w:pStyle w:val="Bezrazmaka"/>
              <w:numPr>
                <w:ilvl w:val="0"/>
                <w:numId w:val="31"/>
              </w:numPr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spellStart"/>
            <w:r w:rsidRPr="00494CA0">
              <w:rPr>
                <w:rFonts w:ascii="Times New Roman" w:hAnsi="Times New Roman"/>
              </w:rPr>
              <w:t>Novčana</w:t>
            </w:r>
            <w:proofErr w:type="spellEnd"/>
            <w:r w:rsidRPr="00494CA0">
              <w:rPr>
                <w:rFonts w:ascii="Times New Roman" w:hAnsi="Times New Roman"/>
              </w:rPr>
              <w:t xml:space="preserve"> </w:t>
            </w:r>
            <w:proofErr w:type="spellStart"/>
            <w:r w:rsidRPr="00494CA0">
              <w:rPr>
                <w:rFonts w:ascii="Times New Roman" w:hAnsi="Times New Roman"/>
              </w:rPr>
              <w:t>sredstva</w:t>
            </w:r>
            <w:proofErr w:type="spellEnd"/>
            <w:r w:rsidRPr="00494CA0">
              <w:rPr>
                <w:rFonts w:ascii="Times New Roman" w:hAnsi="Times New Roman"/>
              </w:rPr>
              <w:t xml:space="preserve"> - </w:t>
            </w:r>
            <w:proofErr w:type="spellStart"/>
            <w:r w:rsidRPr="00494CA0">
              <w:rPr>
                <w:rFonts w:ascii="Times New Roman" w:hAnsi="Times New Roman"/>
              </w:rPr>
              <w:t>gotovina</w:t>
            </w:r>
            <w:proofErr w:type="spellEnd"/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:rsidR="00FD2901" w:rsidRPr="00494CA0" w:rsidRDefault="002C5096" w:rsidP="00A81C55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55.574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494CA0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74.613</w:t>
            </w:r>
          </w:p>
        </w:tc>
      </w:tr>
      <w:tr w:rsidR="00FD2901" w:rsidRPr="00494CA0" w:rsidTr="00553892">
        <w:trPr>
          <w:trHeight w:val="340"/>
          <w:jc w:val="center"/>
        </w:trPr>
        <w:tc>
          <w:tcPr>
            <w:tcW w:w="5304" w:type="dxa"/>
            <w:shd w:val="clear" w:color="auto" w:fill="FFFFFF"/>
            <w:vAlign w:val="center"/>
          </w:tcPr>
          <w:p w:rsidR="00FD2901" w:rsidRPr="00494CA0" w:rsidRDefault="00FD2901" w:rsidP="0072777E">
            <w:pPr>
              <w:pStyle w:val="Bezrazmaka"/>
              <w:numPr>
                <w:ilvl w:val="0"/>
                <w:numId w:val="8"/>
              </w:numPr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spellStart"/>
            <w:r w:rsidRPr="00494CA0">
              <w:rPr>
                <w:rFonts w:ascii="Times New Roman" w:hAnsi="Times New Roman"/>
              </w:rPr>
              <w:t>Aktivna</w:t>
            </w:r>
            <w:proofErr w:type="spellEnd"/>
            <w:r w:rsidRPr="00494CA0">
              <w:rPr>
                <w:rFonts w:ascii="Times New Roman" w:hAnsi="Times New Roman"/>
              </w:rPr>
              <w:t xml:space="preserve"> </w:t>
            </w:r>
            <w:proofErr w:type="spellStart"/>
            <w:r w:rsidRPr="00494CA0">
              <w:rPr>
                <w:rFonts w:ascii="Times New Roman" w:hAnsi="Times New Roman"/>
              </w:rPr>
              <w:t>vremenska</w:t>
            </w:r>
            <w:proofErr w:type="spellEnd"/>
            <w:r w:rsidRPr="00494CA0">
              <w:rPr>
                <w:rFonts w:ascii="Times New Roman" w:hAnsi="Times New Roman"/>
              </w:rPr>
              <w:t xml:space="preserve"> </w:t>
            </w:r>
            <w:proofErr w:type="spellStart"/>
            <w:r w:rsidRPr="00494CA0">
              <w:rPr>
                <w:rFonts w:ascii="Times New Roman" w:hAnsi="Times New Roman"/>
              </w:rPr>
              <w:t>razgraničenja</w:t>
            </w:r>
            <w:proofErr w:type="spellEnd"/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:rsidR="00FD2901" w:rsidRPr="00494CA0" w:rsidRDefault="002C5096" w:rsidP="00B9638A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7.140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494CA0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958</w:t>
            </w:r>
          </w:p>
        </w:tc>
      </w:tr>
      <w:tr w:rsidR="00FD2901" w:rsidRPr="00494CA0" w:rsidTr="00553892">
        <w:trPr>
          <w:trHeight w:val="510"/>
          <w:jc w:val="center"/>
        </w:trPr>
        <w:tc>
          <w:tcPr>
            <w:tcW w:w="5304" w:type="dxa"/>
            <w:shd w:val="clear" w:color="auto" w:fill="D9D9D9"/>
            <w:vAlign w:val="center"/>
          </w:tcPr>
          <w:p w:rsidR="00FD2901" w:rsidRPr="00494CA0" w:rsidRDefault="00FD2901" w:rsidP="00F0752C">
            <w:pPr>
              <w:pStyle w:val="Bezrazmaka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b/>
              </w:rPr>
            </w:pPr>
            <w:r w:rsidRPr="00494CA0">
              <w:rPr>
                <w:rFonts w:ascii="Times New Roman" w:hAnsi="Times New Roman"/>
                <w:b/>
              </w:rPr>
              <w:t>POSLOVNA AKTIVA</w:t>
            </w:r>
          </w:p>
        </w:tc>
        <w:tc>
          <w:tcPr>
            <w:tcW w:w="2052" w:type="dxa"/>
            <w:gridSpan w:val="2"/>
            <w:shd w:val="clear" w:color="auto" w:fill="D9D9D9"/>
            <w:vAlign w:val="center"/>
          </w:tcPr>
          <w:p w:rsidR="00FD2901" w:rsidRPr="00494CA0" w:rsidRDefault="002C5096" w:rsidP="00B9638A">
            <w:pPr>
              <w:pStyle w:val="Bezrazmak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11.156.802</w:t>
            </w:r>
          </w:p>
        </w:tc>
        <w:tc>
          <w:tcPr>
            <w:tcW w:w="1934" w:type="dxa"/>
            <w:shd w:val="clear" w:color="auto" w:fill="D9D9D9"/>
            <w:vAlign w:val="center"/>
          </w:tcPr>
          <w:p w:rsidR="00FD2901" w:rsidRPr="00494CA0" w:rsidRDefault="00FD2901" w:rsidP="00401C40">
            <w:pPr>
              <w:pStyle w:val="Bezrazmak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10.903.374</w:t>
            </w:r>
          </w:p>
        </w:tc>
      </w:tr>
      <w:tr w:rsidR="00FD2901" w:rsidRPr="00494CA0" w:rsidTr="00553892">
        <w:trPr>
          <w:trHeight w:val="510"/>
          <w:jc w:val="center"/>
        </w:trPr>
        <w:tc>
          <w:tcPr>
            <w:tcW w:w="5304" w:type="dxa"/>
            <w:shd w:val="clear" w:color="auto" w:fill="D9D9D9"/>
            <w:vAlign w:val="center"/>
          </w:tcPr>
          <w:p w:rsidR="00FD2901" w:rsidRPr="00494CA0" w:rsidRDefault="00FD2901" w:rsidP="00F0752C">
            <w:pPr>
              <w:pStyle w:val="Bezrazmaka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VANBILANSNA AKTIVA</w:t>
            </w:r>
          </w:p>
        </w:tc>
        <w:tc>
          <w:tcPr>
            <w:tcW w:w="2052" w:type="dxa"/>
            <w:gridSpan w:val="2"/>
            <w:shd w:val="clear" w:color="auto" w:fill="D9D9D9"/>
            <w:vAlign w:val="center"/>
          </w:tcPr>
          <w:p w:rsidR="00FD2901" w:rsidRPr="00494CA0" w:rsidRDefault="002C5096" w:rsidP="00B9638A">
            <w:pPr>
              <w:pStyle w:val="Bezrazmak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516.592</w:t>
            </w:r>
          </w:p>
        </w:tc>
        <w:tc>
          <w:tcPr>
            <w:tcW w:w="1934" w:type="dxa"/>
            <w:shd w:val="clear" w:color="auto" w:fill="D9D9D9"/>
            <w:vAlign w:val="center"/>
          </w:tcPr>
          <w:p w:rsidR="00FD2901" w:rsidRPr="00494CA0" w:rsidRDefault="00FD2901" w:rsidP="00401C40">
            <w:pPr>
              <w:pStyle w:val="Bezrazmak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590.204</w:t>
            </w:r>
          </w:p>
        </w:tc>
      </w:tr>
      <w:tr w:rsidR="00FD2901" w:rsidRPr="00494CA0" w:rsidTr="00553892">
        <w:trPr>
          <w:trHeight w:val="510"/>
          <w:jc w:val="center"/>
        </w:trPr>
        <w:tc>
          <w:tcPr>
            <w:tcW w:w="5304" w:type="dxa"/>
            <w:shd w:val="clear" w:color="auto" w:fill="BFBFBF"/>
            <w:vAlign w:val="center"/>
          </w:tcPr>
          <w:p w:rsidR="00FD2901" w:rsidRPr="00661838" w:rsidRDefault="00FD2901" w:rsidP="00F0752C">
            <w:pPr>
              <w:pStyle w:val="Bezrazmaka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UKUPNA</w:t>
            </w:r>
            <w:r w:rsidRPr="00661838">
              <w:rPr>
                <w:rFonts w:ascii="Times New Roman" w:hAnsi="Times New Roman"/>
                <w:b/>
              </w:rPr>
              <w:t xml:space="preserve"> AKTIVA</w:t>
            </w:r>
          </w:p>
        </w:tc>
        <w:tc>
          <w:tcPr>
            <w:tcW w:w="2052" w:type="dxa"/>
            <w:gridSpan w:val="2"/>
            <w:shd w:val="clear" w:color="auto" w:fill="BFBFBF"/>
            <w:vAlign w:val="center"/>
          </w:tcPr>
          <w:p w:rsidR="00FD2901" w:rsidRPr="00661838" w:rsidRDefault="0091186D" w:rsidP="00B9638A">
            <w:pPr>
              <w:pStyle w:val="Bezrazmak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11.673.394</w:t>
            </w:r>
          </w:p>
        </w:tc>
        <w:tc>
          <w:tcPr>
            <w:tcW w:w="1934" w:type="dxa"/>
            <w:shd w:val="clear" w:color="auto" w:fill="BFBFBF"/>
            <w:vAlign w:val="center"/>
          </w:tcPr>
          <w:p w:rsidR="00FD2901" w:rsidRPr="00661838" w:rsidRDefault="00FD2901" w:rsidP="00401C40">
            <w:pPr>
              <w:pStyle w:val="Bezrazmak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11.493.578</w:t>
            </w:r>
          </w:p>
        </w:tc>
      </w:tr>
      <w:tr w:rsidR="002A766B" w:rsidRPr="00FF0E8D" w:rsidTr="00553892">
        <w:trPr>
          <w:trHeight w:val="567"/>
          <w:jc w:val="center"/>
        </w:trPr>
        <w:tc>
          <w:tcPr>
            <w:tcW w:w="5310" w:type="dxa"/>
            <w:gridSpan w:val="2"/>
            <w:shd w:val="clear" w:color="auto" w:fill="D9D9D9"/>
            <w:vAlign w:val="center"/>
          </w:tcPr>
          <w:p w:rsidR="002A766B" w:rsidRPr="00494CA0" w:rsidRDefault="002A766B" w:rsidP="00BB024C">
            <w:pPr>
              <w:pStyle w:val="Bezrazmaka"/>
              <w:rPr>
                <w:rFonts w:ascii="Times New Roman" w:hAnsi="Times New Roman"/>
              </w:rPr>
            </w:pPr>
          </w:p>
        </w:tc>
        <w:tc>
          <w:tcPr>
            <w:tcW w:w="2046" w:type="dxa"/>
            <w:shd w:val="clear" w:color="auto" w:fill="D9D9D9"/>
            <w:vAlign w:val="center"/>
          </w:tcPr>
          <w:p w:rsidR="002A766B" w:rsidRPr="002A766B" w:rsidRDefault="002A766B" w:rsidP="00010055">
            <w:pPr>
              <w:pStyle w:val="Bezrazmaka"/>
              <w:rPr>
                <w:rFonts w:ascii="Times New Roman" w:hAnsi="Times New Roman"/>
                <w:b/>
              </w:rPr>
            </w:pPr>
            <w:r w:rsidRPr="002A766B">
              <w:rPr>
                <w:rFonts w:ascii="Times New Roman" w:hAnsi="Times New Roman"/>
                <w:b/>
              </w:rPr>
              <w:t>31.12.201</w:t>
            </w:r>
            <w:r w:rsidR="00FD2901">
              <w:rPr>
                <w:rFonts w:ascii="Times New Roman" w:hAnsi="Times New Roman"/>
                <w:b/>
              </w:rPr>
              <w:t>4</w:t>
            </w:r>
            <w:r w:rsidRPr="002A766B">
              <w:rPr>
                <w:rFonts w:ascii="Times New Roman" w:hAnsi="Times New Roman"/>
                <w:b/>
              </w:rPr>
              <w:t>. god.</w:t>
            </w:r>
          </w:p>
        </w:tc>
        <w:tc>
          <w:tcPr>
            <w:tcW w:w="1934" w:type="dxa"/>
            <w:shd w:val="clear" w:color="auto" w:fill="D9D9D9"/>
            <w:vAlign w:val="center"/>
          </w:tcPr>
          <w:p w:rsidR="002A766B" w:rsidRPr="002A766B" w:rsidRDefault="00FD2901" w:rsidP="002A766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31.12.2013</w:t>
            </w:r>
            <w:r w:rsidR="002A766B" w:rsidRPr="002A766B">
              <w:rPr>
                <w:b/>
                <w:sz w:val="22"/>
                <w:szCs w:val="22"/>
              </w:rPr>
              <w:t>. god.</w:t>
            </w:r>
          </w:p>
        </w:tc>
      </w:tr>
      <w:tr w:rsidR="00010055" w:rsidRPr="00FF0E8D" w:rsidTr="00553892">
        <w:trPr>
          <w:trHeight w:val="340"/>
          <w:jc w:val="center"/>
        </w:trPr>
        <w:tc>
          <w:tcPr>
            <w:tcW w:w="5310" w:type="dxa"/>
            <w:gridSpan w:val="2"/>
            <w:vAlign w:val="center"/>
          </w:tcPr>
          <w:p w:rsidR="00010055" w:rsidRPr="00661838" w:rsidRDefault="00010055" w:rsidP="00BB024C">
            <w:pPr>
              <w:pStyle w:val="Bezrazmaka"/>
              <w:shd w:val="clear" w:color="auto" w:fill="FFFFFF"/>
              <w:jc w:val="left"/>
              <w:rPr>
                <w:rFonts w:ascii="Times New Roman" w:hAnsi="Times New Roman"/>
                <w:b/>
              </w:rPr>
            </w:pPr>
            <w:r w:rsidRPr="00661838">
              <w:rPr>
                <w:rFonts w:ascii="Times New Roman" w:hAnsi="Times New Roman"/>
                <w:b/>
              </w:rPr>
              <w:t>PASIVA</w:t>
            </w:r>
          </w:p>
        </w:tc>
        <w:tc>
          <w:tcPr>
            <w:tcW w:w="2046" w:type="dxa"/>
            <w:vAlign w:val="center"/>
          </w:tcPr>
          <w:p w:rsidR="00010055" w:rsidRPr="00661838" w:rsidRDefault="00010055" w:rsidP="00A81C55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34" w:type="dxa"/>
            <w:vAlign w:val="center"/>
          </w:tcPr>
          <w:p w:rsidR="00010055" w:rsidRPr="00661838" w:rsidRDefault="00010055" w:rsidP="00010055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  <w:b/>
              </w:rPr>
            </w:pPr>
          </w:p>
        </w:tc>
      </w:tr>
      <w:tr w:rsidR="00FD2901" w:rsidRPr="00FF0E8D" w:rsidTr="00553892">
        <w:trPr>
          <w:trHeight w:val="340"/>
          <w:jc w:val="center"/>
        </w:trPr>
        <w:tc>
          <w:tcPr>
            <w:tcW w:w="5310" w:type="dxa"/>
            <w:gridSpan w:val="2"/>
            <w:shd w:val="clear" w:color="auto" w:fill="F2F2F2"/>
            <w:vAlign w:val="center"/>
          </w:tcPr>
          <w:p w:rsidR="00FD2901" w:rsidRPr="00494CA0" w:rsidRDefault="00FD2901" w:rsidP="00F0752C">
            <w:pPr>
              <w:pStyle w:val="Bezrazmaka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KAPITAL</w:t>
            </w:r>
          </w:p>
        </w:tc>
        <w:tc>
          <w:tcPr>
            <w:tcW w:w="2046" w:type="dxa"/>
            <w:shd w:val="clear" w:color="auto" w:fill="F2F2F2"/>
            <w:vAlign w:val="center"/>
          </w:tcPr>
          <w:p w:rsidR="00FD2901" w:rsidRPr="00494CA0" w:rsidRDefault="0091186D" w:rsidP="00273420">
            <w:pPr>
              <w:pStyle w:val="Bezrazmak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10.078.240</w:t>
            </w:r>
          </w:p>
        </w:tc>
        <w:tc>
          <w:tcPr>
            <w:tcW w:w="1934" w:type="dxa"/>
            <w:shd w:val="clear" w:color="auto" w:fill="F2F2F2"/>
            <w:vAlign w:val="center"/>
          </w:tcPr>
          <w:p w:rsidR="00FD2901" w:rsidRPr="00494CA0" w:rsidRDefault="00FD2901" w:rsidP="00401C40">
            <w:pPr>
              <w:pStyle w:val="Bezrazmak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10.378.880</w:t>
            </w:r>
          </w:p>
        </w:tc>
      </w:tr>
      <w:tr w:rsidR="00FD2901" w:rsidRPr="00FF0E8D" w:rsidTr="00553892">
        <w:trPr>
          <w:trHeight w:val="340"/>
          <w:jc w:val="center"/>
        </w:trPr>
        <w:tc>
          <w:tcPr>
            <w:tcW w:w="5310" w:type="dxa"/>
            <w:gridSpan w:val="2"/>
            <w:shd w:val="clear" w:color="auto" w:fill="FFFFFF"/>
            <w:vAlign w:val="center"/>
          </w:tcPr>
          <w:p w:rsidR="00FD2901" w:rsidRPr="00661838" w:rsidRDefault="00FD2901" w:rsidP="0072777E">
            <w:pPr>
              <w:pStyle w:val="Bezrazmaka"/>
              <w:numPr>
                <w:ilvl w:val="0"/>
                <w:numId w:val="9"/>
              </w:numPr>
              <w:shd w:val="clear" w:color="auto" w:fill="FFFFFF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1838">
              <w:rPr>
                <w:rFonts w:ascii="Times New Roman" w:hAnsi="Times New Roman"/>
                <w:b/>
              </w:rPr>
              <w:t>Osnovni</w:t>
            </w:r>
            <w:proofErr w:type="spellEnd"/>
            <w:r w:rsidRPr="006618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1838">
              <w:rPr>
                <w:rFonts w:ascii="Times New Roman" w:hAnsi="Times New Roman"/>
                <w:b/>
              </w:rPr>
              <w:t>kapital</w:t>
            </w:r>
            <w:proofErr w:type="spellEnd"/>
          </w:p>
        </w:tc>
        <w:tc>
          <w:tcPr>
            <w:tcW w:w="2046" w:type="dxa"/>
            <w:shd w:val="clear" w:color="auto" w:fill="FFFFFF"/>
            <w:vAlign w:val="center"/>
          </w:tcPr>
          <w:p w:rsidR="00FD2901" w:rsidRPr="00002A0D" w:rsidRDefault="0091186D" w:rsidP="00A81C55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3.748.014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002A0D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3.748.014</w:t>
            </w:r>
          </w:p>
        </w:tc>
      </w:tr>
      <w:tr w:rsidR="00FD2901" w:rsidRPr="00FF0E8D" w:rsidTr="00553892">
        <w:trPr>
          <w:trHeight w:val="340"/>
          <w:jc w:val="center"/>
        </w:trPr>
        <w:tc>
          <w:tcPr>
            <w:tcW w:w="5310" w:type="dxa"/>
            <w:gridSpan w:val="2"/>
            <w:shd w:val="clear" w:color="auto" w:fill="FFFFFF"/>
            <w:vAlign w:val="center"/>
          </w:tcPr>
          <w:p w:rsidR="00FD2901" w:rsidRPr="00661838" w:rsidRDefault="00FD2901" w:rsidP="0072777E">
            <w:pPr>
              <w:pStyle w:val="Bezrazmaka"/>
              <w:numPr>
                <w:ilvl w:val="0"/>
                <w:numId w:val="10"/>
              </w:numPr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spellStart"/>
            <w:r w:rsidRPr="00661838">
              <w:rPr>
                <w:rFonts w:ascii="Times New Roman" w:hAnsi="Times New Roman"/>
              </w:rPr>
              <w:t>Akcijski</w:t>
            </w:r>
            <w:proofErr w:type="spellEnd"/>
            <w:r w:rsidRPr="00661838">
              <w:rPr>
                <w:rFonts w:ascii="Times New Roman" w:hAnsi="Times New Roman"/>
              </w:rPr>
              <w:t xml:space="preserve"> </w:t>
            </w:r>
            <w:proofErr w:type="spellStart"/>
            <w:r w:rsidRPr="00661838">
              <w:rPr>
                <w:rFonts w:ascii="Times New Roman" w:hAnsi="Times New Roman"/>
              </w:rPr>
              <w:t>kapital</w:t>
            </w:r>
            <w:proofErr w:type="spellEnd"/>
          </w:p>
        </w:tc>
        <w:tc>
          <w:tcPr>
            <w:tcW w:w="2046" w:type="dxa"/>
            <w:shd w:val="clear" w:color="auto" w:fill="FFFFFF"/>
            <w:vAlign w:val="center"/>
          </w:tcPr>
          <w:p w:rsidR="00FD2901" w:rsidRPr="00661838" w:rsidRDefault="0091186D" w:rsidP="00A81C55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3.748.014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661838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3.748.014</w:t>
            </w:r>
          </w:p>
        </w:tc>
      </w:tr>
      <w:tr w:rsidR="00FD2901" w:rsidRPr="00FF0E8D" w:rsidTr="00553892">
        <w:trPr>
          <w:trHeight w:val="340"/>
          <w:jc w:val="center"/>
        </w:trPr>
        <w:tc>
          <w:tcPr>
            <w:tcW w:w="5310" w:type="dxa"/>
            <w:gridSpan w:val="2"/>
            <w:shd w:val="clear" w:color="auto" w:fill="FFFFFF"/>
            <w:vAlign w:val="center"/>
          </w:tcPr>
          <w:p w:rsidR="00FD2901" w:rsidRPr="00661838" w:rsidRDefault="00FD2901" w:rsidP="0072777E">
            <w:pPr>
              <w:pStyle w:val="Bezrazmaka"/>
              <w:numPr>
                <w:ilvl w:val="0"/>
                <w:numId w:val="9"/>
              </w:numPr>
              <w:shd w:val="clear" w:color="auto" w:fill="FFFFFF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1838">
              <w:rPr>
                <w:rFonts w:ascii="Times New Roman" w:hAnsi="Times New Roman"/>
                <w:b/>
              </w:rPr>
              <w:t>Revalorizacione</w:t>
            </w:r>
            <w:proofErr w:type="spellEnd"/>
            <w:r w:rsidRPr="006618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1838">
              <w:rPr>
                <w:rFonts w:ascii="Times New Roman" w:hAnsi="Times New Roman"/>
                <w:b/>
              </w:rPr>
              <w:t>rezerve</w:t>
            </w:r>
            <w:proofErr w:type="spellEnd"/>
          </w:p>
        </w:tc>
        <w:tc>
          <w:tcPr>
            <w:tcW w:w="2046" w:type="dxa"/>
            <w:shd w:val="clear" w:color="auto" w:fill="FFFFFF"/>
            <w:vAlign w:val="center"/>
          </w:tcPr>
          <w:p w:rsidR="00FD2901" w:rsidRPr="00002A0D" w:rsidRDefault="009E7BC0" w:rsidP="0027342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5.990.098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002A0D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6.042.004</w:t>
            </w:r>
          </w:p>
        </w:tc>
      </w:tr>
      <w:tr w:rsidR="00FD2901" w:rsidRPr="00FF0E8D" w:rsidTr="00553892">
        <w:trPr>
          <w:trHeight w:val="340"/>
          <w:jc w:val="center"/>
        </w:trPr>
        <w:tc>
          <w:tcPr>
            <w:tcW w:w="5310" w:type="dxa"/>
            <w:gridSpan w:val="2"/>
            <w:shd w:val="clear" w:color="auto" w:fill="FFFFFF"/>
            <w:vAlign w:val="center"/>
          </w:tcPr>
          <w:p w:rsidR="00FD2901" w:rsidRPr="00661838" w:rsidRDefault="009E7BC0" w:rsidP="0072777E">
            <w:pPr>
              <w:pStyle w:val="Bezrazmaka"/>
              <w:numPr>
                <w:ilvl w:val="0"/>
                <w:numId w:val="9"/>
              </w:numPr>
              <w:shd w:val="clear" w:color="auto" w:fill="FFFFFF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Rezerve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zakonske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statutarne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D2901" w:rsidRPr="00002A0D" w:rsidRDefault="009E7BC0" w:rsidP="00C263B7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452.834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002A0D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449.982</w:t>
            </w:r>
          </w:p>
        </w:tc>
      </w:tr>
      <w:tr w:rsidR="00FD2901" w:rsidRPr="00FF0E8D" w:rsidTr="00553892">
        <w:trPr>
          <w:trHeight w:val="340"/>
          <w:jc w:val="center"/>
        </w:trPr>
        <w:tc>
          <w:tcPr>
            <w:tcW w:w="5310" w:type="dxa"/>
            <w:gridSpan w:val="2"/>
            <w:shd w:val="clear" w:color="auto" w:fill="FFFFFF"/>
            <w:vAlign w:val="center"/>
          </w:tcPr>
          <w:p w:rsidR="00FD2901" w:rsidRPr="00661838" w:rsidRDefault="00FD2901" w:rsidP="0072777E">
            <w:pPr>
              <w:pStyle w:val="Bezrazmaka"/>
              <w:numPr>
                <w:ilvl w:val="0"/>
                <w:numId w:val="9"/>
              </w:numPr>
              <w:shd w:val="clear" w:color="auto" w:fill="FFFFFF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1838">
              <w:rPr>
                <w:rFonts w:ascii="Times New Roman" w:hAnsi="Times New Roman"/>
                <w:b/>
              </w:rPr>
              <w:t>Neraspoređeni</w:t>
            </w:r>
            <w:proofErr w:type="spellEnd"/>
            <w:r w:rsidRPr="006618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1838">
              <w:rPr>
                <w:rFonts w:ascii="Times New Roman" w:hAnsi="Times New Roman"/>
                <w:b/>
              </w:rPr>
              <w:t>dobitak</w:t>
            </w:r>
            <w:proofErr w:type="spellEnd"/>
          </w:p>
        </w:tc>
        <w:tc>
          <w:tcPr>
            <w:tcW w:w="2046" w:type="dxa"/>
            <w:shd w:val="clear" w:color="auto" w:fill="FFFFFF"/>
            <w:vAlign w:val="center"/>
          </w:tcPr>
          <w:p w:rsidR="00FD2901" w:rsidRPr="00002A0D" w:rsidRDefault="009E7BC0" w:rsidP="0027342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136.027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002A0D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138.880</w:t>
            </w:r>
          </w:p>
        </w:tc>
      </w:tr>
      <w:tr w:rsidR="00FD2901" w:rsidRPr="00FF0E8D" w:rsidTr="00553892">
        <w:trPr>
          <w:trHeight w:val="340"/>
          <w:jc w:val="center"/>
        </w:trPr>
        <w:tc>
          <w:tcPr>
            <w:tcW w:w="5310" w:type="dxa"/>
            <w:gridSpan w:val="2"/>
            <w:shd w:val="clear" w:color="auto" w:fill="FFFFFF"/>
            <w:vAlign w:val="center"/>
          </w:tcPr>
          <w:p w:rsidR="00FD2901" w:rsidRPr="00661838" w:rsidRDefault="00FD2901" w:rsidP="0072777E">
            <w:pPr>
              <w:pStyle w:val="Bezrazmaka"/>
              <w:numPr>
                <w:ilvl w:val="0"/>
                <w:numId w:val="9"/>
              </w:numPr>
              <w:shd w:val="clear" w:color="auto" w:fill="FFFFFF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1838">
              <w:rPr>
                <w:rFonts w:ascii="Times New Roman" w:hAnsi="Times New Roman"/>
                <w:b/>
              </w:rPr>
              <w:t>Gubitak</w:t>
            </w:r>
            <w:proofErr w:type="spellEnd"/>
            <w:r w:rsidRPr="00661838">
              <w:rPr>
                <w:rFonts w:ascii="Times New Roman" w:hAnsi="Times New Roman"/>
                <w:b/>
              </w:rPr>
              <w:t xml:space="preserve"> do </w:t>
            </w:r>
            <w:proofErr w:type="spellStart"/>
            <w:r w:rsidRPr="00661838">
              <w:rPr>
                <w:rFonts w:ascii="Times New Roman" w:hAnsi="Times New Roman"/>
                <w:b/>
              </w:rPr>
              <w:t>visine</w:t>
            </w:r>
            <w:proofErr w:type="spellEnd"/>
            <w:r w:rsidRPr="006618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1838">
              <w:rPr>
                <w:rFonts w:ascii="Times New Roman" w:hAnsi="Times New Roman"/>
                <w:b/>
              </w:rPr>
              <w:t>kapitala</w:t>
            </w:r>
            <w:proofErr w:type="spellEnd"/>
          </w:p>
        </w:tc>
        <w:tc>
          <w:tcPr>
            <w:tcW w:w="2046" w:type="dxa"/>
            <w:shd w:val="clear" w:color="auto" w:fill="FFFFFF"/>
            <w:vAlign w:val="center"/>
          </w:tcPr>
          <w:p w:rsidR="00FD2901" w:rsidRPr="00002A0D" w:rsidRDefault="000A7193" w:rsidP="00AF06C1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248.733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002A0D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FD2901" w:rsidRPr="00FF0E8D" w:rsidTr="00553892">
        <w:trPr>
          <w:trHeight w:val="340"/>
          <w:jc w:val="center"/>
        </w:trPr>
        <w:tc>
          <w:tcPr>
            <w:tcW w:w="5310" w:type="dxa"/>
            <w:gridSpan w:val="2"/>
            <w:shd w:val="clear" w:color="auto" w:fill="F2F2F2"/>
            <w:vAlign w:val="center"/>
          </w:tcPr>
          <w:p w:rsidR="00FD2901" w:rsidRDefault="00FD2901" w:rsidP="00F0752C">
            <w:pPr>
              <w:pStyle w:val="Bezrazmaka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DUGOROČNA REZERVISANJA</w:t>
            </w:r>
          </w:p>
        </w:tc>
        <w:tc>
          <w:tcPr>
            <w:tcW w:w="2046" w:type="dxa"/>
            <w:shd w:val="clear" w:color="auto" w:fill="F2F2F2"/>
            <w:vAlign w:val="center"/>
          </w:tcPr>
          <w:p w:rsidR="00FD2901" w:rsidRDefault="000A7193" w:rsidP="00AF06C1">
            <w:pPr>
              <w:pStyle w:val="Bezrazmak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41.487</w:t>
            </w:r>
          </w:p>
        </w:tc>
        <w:tc>
          <w:tcPr>
            <w:tcW w:w="1934" w:type="dxa"/>
            <w:shd w:val="clear" w:color="auto" w:fill="F2F2F2"/>
            <w:vAlign w:val="center"/>
          </w:tcPr>
          <w:p w:rsidR="00FD2901" w:rsidRDefault="00FD2901" w:rsidP="00401C40">
            <w:pPr>
              <w:pStyle w:val="Bezrazmak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38.238</w:t>
            </w:r>
          </w:p>
        </w:tc>
      </w:tr>
      <w:tr w:rsidR="00FD2901" w:rsidRPr="00FF0E8D" w:rsidTr="00553892">
        <w:trPr>
          <w:trHeight w:val="340"/>
          <w:jc w:val="center"/>
        </w:trPr>
        <w:tc>
          <w:tcPr>
            <w:tcW w:w="5310" w:type="dxa"/>
            <w:gridSpan w:val="2"/>
            <w:shd w:val="clear" w:color="auto" w:fill="F2F2F2"/>
            <w:vAlign w:val="center"/>
          </w:tcPr>
          <w:p w:rsidR="00FD2901" w:rsidRPr="00494CA0" w:rsidRDefault="00FD2901" w:rsidP="00F0752C">
            <w:pPr>
              <w:pStyle w:val="Bezrazmaka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OBAVEZE</w:t>
            </w:r>
          </w:p>
        </w:tc>
        <w:tc>
          <w:tcPr>
            <w:tcW w:w="2046" w:type="dxa"/>
            <w:shd w:val="clear" w:color="auto" w:fill="F2F2F2"/>
            <w:vAlign w:val="center"/>
          </w:tcPr>
          <w:p w:rsidR="00FD2901" w:rsidRPr="00494CA0" w:rsidRDefault="000A7193" w:rsidP="00AF06C1">
            <w:pPr>
              <w:pStyle w:val="Bezrazmak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1.037.075</w:t>
            </w:r>
          </w:p>
        </w:tc>
        <w:tc>
          <w:tcPr>
            <w:tcW w:w="1934" w:type="dxa"/>
            <w:shd w:val="clear" w:color="auto" w:fill="F2F2F2"/>
            <w:vAlign w:val="center"/>
          </w:tcPr>
          <w:p w:rsidR="00FD2901" w:rsidRPr="00494CA0" w:rsidRDefault="00FD2901" w:rsidP="00401C40">
            <w:pPr>
              <w:pStyle w:val="Bezrazmak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486.256</w:t>
            </w:r>
          </w:p>
        </w:tc>
      </w:tr>
      <w:tr w:rsidR="00FD2901" w:rsidRPr="00FF0E8D" w:rsidTr="00553892">
        <w:trPr>
          <w:trHeight w:val="340"/>
          <w:jc w:val="center"/>
        </w:trPr>
        <w:tc>
          <w:tcPr>
            <w:tcW w:w="5310" w:type="dxa"/>
            <w:gridSpan w:val="2"/>
            <w:shd w:val="clear" w:color="auto" w:fill="FFFFFF"/>
            <w:vAlign w:val="center"/>
          </w:tcPr>
          <w:p w:rsidR="00FD2901" w:rsidRPr="00661838" w:rsidRDefault="00FD2901" w:rsidP="00F0752C">
            <w:pPr>
              <w:pStyle w:val="Bezrazmaka"/>
              <w:numPr>
                <w:ilvl w:val="0"/>
                <w:numId w:val="11"/>
              </w:numPr>
              <w:shd w:val="clear" w:color="auto" w:fill="FFFFFF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1838">
              <w:rPr>
                <w:rFonts w:ascii="Times New Roman" w:hAnsi="Times New Roman"/>
                <w:b/>
              </w:rPr>
              <w:t>Kratkoročne</w:t>
            </w:r>
            <w:proofErr w:type="spellEnd"/>
            <w:r w:rsidRPr="0066183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1838">
              <w:rPr>
                <w:rFonts w:ascii="Times New Roman" w:hAnsi="Times New Roman"/>
                <w:b/>
              </w:rPr>
              <w:t>obeveze</w:t>
            </w:r>
            <w:proofErr w:type="spellEnd"/>
          </w:p>
        </w:tc>
        <w:tc>
          <w:tcPr>
            <w:tcW w:w="2046" w:type="dxa"/>
            <w:shd w:val="clear" w:color="auto" w:fill="FFFFFF"/>
            <w:vAlign w:val="center"/>
          </w:tcPr>
          <w:p w:rsidR="00FD2901" w:rsidRPr="00002A0D" w:rsidRDefault="000A7193" w:rsidP="00C0025D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1.037.075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002A0D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486.256</w:t>
            </w:r>
          </w:p>
        </w:tc>
      </w:tr>
      <w:tr w:rsidR="00FD2901" w:rsidRPr="00FF0E8D" w:rsidTr="00553892">
        <w:trPr>
          <w:trHeight w:val="340"/>
          <w:jc w:val="center"/>
        </w:trPr>
        <w:tc>
          <w:tcPr>
            <w:tcW w:w="5310" w:type="dxa"/>
            <w:gridSpan w:val="2"/>
            <w:shd w:val="clear" w:color="auto" w:fill="FFFFFF"/>
            <w:vAlign w:val="center"/>
          </w:tcPr>
          <w:p w:rsidR="00FD2901" w:rsidRPr="00661838" w:rsidRDefault="00FD2901" w:rsidP="00F0752C">
            <w:pPr>
              <w:pStyle w:val="Bezrazmaka"/>
              <w:numPr>
                <w:ilvl w:val="0"/>
                <w:numId w:val="45"/>
              </w:numPr>
              <w:shd w:val="clear" w:color="auto" w:fill="FFFFFF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Kratkoročne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finansijske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obaveze</w:t>
            </w:r>
            <w:proofErr w:type="spellEnd"/>
          </w:p>
        </w:tc>
        <w:tc>
          <w:tcPr>
            <w:tcW w:w="2046" w:type="dxa"/>
            <w:shd w:val="clear" w:color="auto" w:fill="FFFFFF"/>
            <w:vAlign w:val="center"/>
          </w:tcPr>
          <w:p w:rsidR="00FD2901" w:rsidRPr="00553892" w:rsidRDefault="000A7193" w:rsidP="00C0025D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38.459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553892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 w:rsidRPr="00553892">
              <w:rPr>
                <w:rFonts w:ascii="Times New Roman" w:hAnsi="Times New Roman"/>
              </w:rPr>
              <w:t>53.387</w:t>
            </w:r>
          </w:p>
        </w:tc>
      </w:tr>
      <w:tr w:rsidR="00FD2901" w:rsidRPr="00FF0E8D" w:rsidTr="00553892">
        <w:trPr>
          <w:trHeight w:val="340"/>
          <w:jc w:val="center"/>
        </w:trPr>
        <w:tc>
          <w:tcPr>
            <w:tcW w:w="5310" w:type="dxa"/>
            <w:gridSpan w:val="2"/>
            <w:shd w:val="clear" w:color="auto" w:fill="FFFFFF"/>
            <w:vAlign w:val="center"/>
          </w:tcPr>
          <w:p w:rsidR="00FD2901" w:rsidRPr="00661838" w:rsidRDefault="00FD2901" w:rsidP="00F0752C">
            <w:pPr>
              <w:pStyle w:val="Bezrazmaka"/>
              <w:numPr>
                <w:ilvl w:val="0"/>
                <w:numId w:val="45"/>
              </w:numPr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spellStart"/>
            <w:r w:rsidRPr="00661838">
              <w:rPr>
                <w:rFonts w:ascii="Times New Roman" w:hAnsi="Times New Roman"/>
              </w:rPr>
              <w:t>Obaveze</w:t>
            </w:r>
            <w:proofErr w:type="spellEnd"/>
            <w:r w:rsidRPr="00661838">
              <w:rPr>
                <w:rFonts w:ascii="Times New Roman" w:hAnsi="Times New Roman"/>
              </w:rPr>
              <w:t xml:space="preserve"> </w:t>
            </w:r>
            <w:proofErr w:type="spellStart"/>
            <w:r w:rsidRPr="00661838">
              <w:rPr>
                <w:rFonts w:ascii="Times New Roman" w:hAnsi="Times New Roman"/>
              </w:rPr>
              <w:t>iz</w:t>
            </w:r>
            <w:proofErr w:type="spellEnd"/>
            <w:r w:rsidRPr="00661838">
              <w:rPr>
                <w:rFonts w:ascii="Times New Roman" w:hAnsi="Times New Roman"/>
              </w:rPr>
              <w:t xml:space="preserve"> </w:t>
            </w:r>
            <w:proofErr w:type="spellStart"/>
            <w:r w:rsidRPr="00661838">
              <w:rPr>
                <w:rFonts w:ascii="Times New Roman" w:hAnsi="Times New Roman"/>
              </w:rPr>
              <w:t>poslovanja</w:t>
            </w:r>
            <w:proofErr w:type="spellEnd"/>
          </w:p>
        </w:tc>
        <w:tc>
          <w:tcPr>
            <w:tcW w:w="2046" w:type="dxa"/>
            <w:shd w:val="clear" w:color="auto" w:fill="FFFFFF"/>
            <w:vAlign w:val="center"/>
          </w:tcPr>
          <w:p w:rsidR="00FD2901" w:rsidRPr="00661838" w:rsidRDefault="000A7193" w:rsidP="00C0025D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726.918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661838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394.234</w:t>
            </w:r>
          </w:p>
        </w:tc>
      </w:tr>
      <w:tr w:rsidR="00FD2901" w:rsidRPr="00FF0E8D" w:rsidTr="00553892">
        <w:trPr>
          <w:trHeight w:val="340"/>
          <w:jc w:val="center"/>
        </w:trPr>
        <w:tc>
          <w:tcPr>
            <w:tcW w:w="5310" w:type="dxa"/>
            <w:gridSpan w:val="2"/>
            <w:shd w:val="clear" w:color="auto" w:fill="FFFFFF"/>
            <w:vAlign w:val="center"/>
          </w:tcPr>
          <w:p w:rsidR="00FD2901" w:rsidRPr="00661838" w:rsidRDefault="00FD2901" w:rsidP="00F0752C">
            <w:pPr>
              <w:pStyle w:val="Bezrazmaka"/>
              <w:numPr>
                <w:ilvl w:val="0"/>
                <w:numId w:val="45"/>
              </w:numPr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spellStart"/>
            <w:r w:rsidRPr="00661838">
              <w:rPr>
                <w:rFonts w:ascii="Times New Roman" w:hAnsi="Times New Roman"/>
              </w:rPr>
              <w:t>Obaveze</w:t>
            </w:r>
            <w:proofErr w:type="spellEnd"/>
            <w:r w:rsidRPr="00661838">
              <w:rPr>
                <w:rFonts w:ascii="Times New Roman" w:hAnsi="Times New Roman"/>
              </w:rPr>
              <w:t xml:space="preserve"> </w:t>
            </w:r>
            <w:proofErr w:type="spellStart"/>
            <w:r w:rsidRPr="00661838">
              <w:rPr>
                <w:rFonts w:ascii="Times New Roman" w:hAnsi="Times New Roman"/>
              </w:rPr>
              <w:t>iz</w:t>
            </w:r>
            <w:proofErr w:type="spellEnd"/>
            <w:r w:rsidRPr="00661838">
              <w:rPr>
                <w:rFonts w:ascii="Times New Roman" w:hAnsi="Times New Roman"/>
              </w:rPr>
              <w:t xml:space="preserve"> </w:t>
            </w:r>
            <w:proofErr w:type="spellStart"/>
            <w:r w:rsidRPr="00661838">
              <w:rPr>
                <w:rFonts w:ascii="Times New Roman" w:hAnsi="Times New Roman"/>
              </w:rPr>
              <w:t>specifičnih</w:t>
            </w:r>
            <w:proofErr w:type="spellEnd"/>
            <w:r w:rsidRPr="00661838">
              <w:rPr>
                <w:rFonts w:ascii="Times New Roman" w:hAnsi="Times New Roman"/>
              </w:rPr>
              <w:t xml:space="preserve"> </w:t>
            </w:r>
            <w:proofErr w:type="spellStart"/>
            <w:r w:rsidRPr="00661838">
              <w:rPr>
                <w:rFonts w:ascii="Times New Roman" w:hAnsi="Times New Roman"/>
              </w:rPr>
              <w:t>poslova</w:t>
            </w:r>
            <w:proofErr w:type="spellEnd"/>
          </w:p>
        </w:tc>
        <w:tc>
          <w:tcPr>
            <w:tcW w:w="2046" w:type="dxa"/>
            <w:shd w:val="clear" w:color="auto" w:fill="FFFFFF"/>
            <w:vAlign w:val="center"/>
          </w:tcPr>
          <w:p w:rsidR="00FD2901" w:rsidRPr="00661838" w:rsidRDefault="000A7193" w:rsidP="005D2435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2.275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661838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1.795</w:t>
            </w:r>
          </w:p>
        </w:tc>
      </w:tr>
      <w:tr w:rsidR="00FD2901" w:rsidRPr="00FF0E8D" w:rsidTr="00553892">
        <w:trPr>
          <w:trHeight w:val="340"/>
          <w:jc w:val="center"/>
        </w:trPr>
        <w:tc>
          <w:tcPr>
            <w:tcW w:w="5310" w:type="dxa"/>
            <w:gridSpan w:val="2"/>
            <w:shd w:val="clear" w:color="auto" w:fill="FFFFFF"/>
            <w:vAlign w:val="center"/>
          </w:tcPr>
          <w:p w:rsidR="00FD2901" w:rsidRPr="00661838" w:rsidRDefault="00FD2901" w:rsidP="00F0752C">
            <w:pPr>
              <w:pStyle w:val="Bezrazmaka"/>
              <w:numPr>
                <w:ilvl w:val="0"/>
                <w:numId w:val="45"/>
              </w:numPr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spellStart"/>
            <w:r w:rsidRPr="00661838">
              <w:rPr>
                <w:rFonts w:ascii="Times New Roman" w:hAnsi="Times New Roman"/>
              </w:rPr>
              <w:t>Druge</w:t>
            </w:r>
            <w:proofErr w:type="spellEnd"/>
            <w:r w:rsidRPr="00661838">
              <w:rPr>
                <w:rFonts w:ascii="Times New Roman" w:hAnsi="Times New Roman"/>
              </w:rPr>
              <w:t xml:space="preserve"> </w:t>
            </w:r>
            <w:proofErr w:type="spellStart"/>
            <w:r w:rsidRPr="00661838">
              <w:rPr>
                <w:rFonts w:ascii="Times New Roman" w:hAnsi="Times New Roman"/>
              </w:rPr>
              <w:t>obaveze</w:t>
            </w:r>
            <w:proofErr w:type="spellEnd"/>
          </w:p>
        </w:tc>
        <w:tc>
          <w:tcPr>
            <w:tcW w:w="2046" w:type="dxa"/>
            <w:shd w:val="clear" w:color="auto" w:fill="FFFFFF"/>
            <w:vAlign w:val="center"/>
          </w:tcPr>
          <w:p w:rsidR="00FD2901" w:rsidRPr="00661838" w:rsidRDefault="000A7193" w:rsidP="00A81C55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661838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FD2901" w:rsidRPr="00FF0E8D" w:rsidTr="00553892">
        <w:trPr>
          <w:trHeight w:val="340"/>
          <w:jc w:val="center"/>
        </w:trPr>
        <w:tc>
          <w:tcPr>
            <w:tcW w:w="5310" w:type="dxa"/>
            <w:gridSpan w:val="2"/>
            <w:shd w:val="clear" w:color="auto" w:fill="FFFFFF"/>
            <w:vAlign w:val="center"/>
          </w:tcPr>
          <w:p w:rsidR="00FD2901" w:rsidRPr="00661838" w:rsidRDefault="00FD2901" w:rsidP="00F0752C">
            <w:pPr>
              <w:pStyle w:val="Bezrazmaka"/>
              <w:numPr>
                <w:ilvl w:val="0"/>
                <w:numId w:val="45"/>
              </w:numPr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Porez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dodatu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vrijednost</w:t>
            </w:r>
            <w:proofErr w:type="spellEnd"/>
          </w:p>
        </w:tc>
        <w:tc>
          <w:tcPr>
            <w:tcW w:w="2046" w:type="dxa"/>
            <w:shd w:val="clear" w:color="auto" w:fill="FFFFFF"/>
            <w:vAlign w:val="center"/>
          </w:tcPr>
          <w:p w:rsidR="00FD2901" w:rsidRDefault="000A7193" w:rsidP="00C0025D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37.961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31.417</w:t>
            </w:r>
          </w:p>
        </w:tc>
      </w:tr>
      <w:tr w:rsidR="00FD2901" w:rsidRPr="00FF0E8D" w:rsidTr="00553892">
        <w:trPr>
          <w:trHeight w:val="340"/>
          <w:jc w:val="center"/>
        </w:trPr>
        <w:tc>
          <w:tcPr>
            <w:tcW w:w="5310" w:type="dxa"/>
            <w:gridSpan w:val="2"/>
            <w:shd w:val="clear" w:color="auto" w:fill="FFFFFF"/>
            <w:vAlign w:val="center"/>
          </w:tcPr>
          <w:p w:rsidR="00FD2901" w:rsidRPr="00661838" w:rsidRDefault="00FD2901" w:rsidP="00F0752C">
            <w:pPr>
              <w:pStyle w:val="Bezrazmaka"/>
              <w:numPr>
                <w:ilvl w:val="0"/>
                <w:numId w:val="45"/>
              </w:numPr>
              <w:shd w:val="clear" w:color="auto" w:fill="FFFFFF"/>
              <w:jc w:val="left"/>
              <w:rPr>
                <w:rFonts w:ascii="Times New Roman" w:hAnsi="Times New Roman"/>
                <w:lang w:val="pl-PL"/>
              </w:rPr>
            </w:pPr>
            <w:r w:rsidRPr="00661838">
              <w:rPr>
                <w:rFonts w:ascii="Times New Roman" w:hAnsi="Times New Roman"/>
                <w:lang w:val="pl-PL"/>
              </w:rPr>
              <w:t>Obaveze za</w:t>
            </w:r>
            <w:r>
              <w:rPr>
                <w:rFonts w:ascii="Times New Roman" w:hAnsi="Times New Roman"/>
                <w:lang w:val="pl-PL"/>
              </w:rPr>
              <w:t xml:space="preserve"> ost poreze, </w:t>
            </w:r>
            <w:r w:rsidRPr="00661838">
              <w:rPr>
                <w:rFonts w:ascii="Times New Roman" w:hAnsi="Times New Roman"/>
                <w:lang w:val="pl-PL"/>
              </w:rPr>
              <w:t>dopr. i  dr.dadžb.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D2901" w:rsidRPr="00661838" w:rsidRDefault="000A7193" w:rsidP="00C0025D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2.341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661838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4.508</w:t>
            </w:r>
          </w:p>
        </w:tc>
      </w:tr>
      <w:tr w:rsidR="00FD2901" w:rsidRPr="00FF0E8D" w:rsidTr="00553892">
        <w:trPr>
          <w:trHeight w:val="340"/>
          <w:jc w:val="center"/>
        </w:trPr>
        <w:tc>
          <w:tcPr>
            <w:tcW w:w="5310" w:type="dxa"/>
            <w:gridSpan w:val="2"/>
            <w:shd w:val="clear" w:color="auto" w:fill="FFFFFF"/>
            <w:vAlign w:val="center"/>
          </w:tcPr>
          <w:p w:rsidR="00FD2901" w:rsidRPr="00661838" w:rsidRDefault="00FD2901" w:rsidP="00F0752C">
            <w:pPr>
              <w:pStyle w:val="Bezrazmaka"/>
              <w:numPr>
                <w:ilvl w:val="0"/>
                <w:numId w:val="45"/>
              </w:numPr>
              <w:shd w:val="clear" w:color="auto" w:fill="FFFFFF"/>
              <w:jc w:val="left"/>
              <w:rPr>
                <w:rFonts w:ascii="Times New Roman" w:hAnsi="Times New Roman"/>
              </w:rPr>
            </w:pPr>
            <w:proofErr w:type="spellStart"/>
            <w:r w:rsidRPr="00661838">
              <w:rPr>
                <w:rFonts w:ascii="Times New Roman" w:hAnsi="Times New Roman"/>
              </w:rPr>
              <w:t>Pasivna</w:t>
            </w:r>
            <w:proofErr w:type="spellEnd"/>
            <w:r w:rsidRPr="00661838">
              <w:rPr>
                <w:rFonts w:ascii="Times New Roman" w:hAnsi="Times New Roman"/>
              </w:rPr>
              <w:t xml:space="preserve"> </w:t>
            </w:r>
            <w:proofErr w:type="spellStart"/>
            <w:r w:rsidRPr="00661838">
              <w:rPr>
                <w:rFonts w:ascii="Times New Roman" w:hAnsi="Times New Roman"/>
              </w:rPr>
              <w:t>vremenska</w:t>
            </w:r>
            <w:proofErr w:type="spellEnd"/>
            <w:r w:rsidRPr="00661838">
              <w:rPr>
                <w:rFonts w:ascii="Times New Roman" w:hAnsi="Times New Roman"/>
              </w:rPr>
              <w:t xml:space="preserve"> </w:t>
            </w:r>
            <w:proofErr w:type="spellStart"/>
            <w:r w:rsidRPr="00661838">
              <w:rPr>
                <w:rFonts w:ascii="Times New Roman" w:hAnsi="Times New Roman"/>
              </w:rPr>
              <w:t>razgraničenja</w:t>
            </w:r>
            <w:proofErr w:type="spellEnd"/>
          </w:p>
        </w:tc>
        <w:tc>
          <w:tcPr>
            <w:tcW w:w="2046" w:type="dxa"/>
            <w:shd w:val="clear" w:color="auto" w:fill="FFFFFF"/>
            <w:vAlign w:val="center"/>
          </w:tcPr>
          <w:p w:rsidR="00FD2901" w:rsidRPr="00661838" w:rsidRDefault="000A7193" w:rsidP="00C0025D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229.121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FD2901" w:rsidRPr="00661838" w:rsidRDefault="00FD2901" w:rsidP="00401C40">
            <w:pPr>
              <w:pStyle w:val="Bezrazmaka"/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</w:t>
            </w:r>
          </w:p>
        </w:tc>
      </w:tr>
      <w:tr w:rsidR="00FD2901" w:rsidRPr="00FF0E8D" w:rsidTr="00553892">
        <w:trPr>
          <w:trHeight w:val="510"/>
          <w:jc w:val="center"/>
        </w:trPr>
        <w:tc>
          <w:tcPr>
            <w:tcW w:w="5310" w:type="dxa"/>
            <w:gridSpan w:val="2"/>
            <w:shd w:val="clear" w:color="auto" w:fill="D9D9D9"/>
            <w:vAlign w:val="center"/>
          </w:tcPr>
          <w:p w:rsidR="00FD2901" w:rsidRPr="00494CA0" w:rsidRDefault="00FD2901" w:rsidP="00F0752C">
            <w:pPr>
              <w:pStyle w:val="Bezrazmaka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POSLOVNA PASIVA</w:t>
            </w:r>
          </w:p>
        </w:tc>
        <w:tc>
          <w:tcPr>
            <w:tcW w:w="2046" w:type="dxa"/>
            <w:shd w:val="clear" w:color="auto" w:fill="D9D9D9"/>
            <w:vAlign w:val="center"/>
          </w:tcPr>
          <w:p w:rsidR="00FD2901" w:rsidRPr="00494CA0" w:rsidRDefault="000A7193" w:rsidP="00C0025D">
            <w:pPr>
              <w:pStyle w:val="Bezrazmak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11.156.802</w:t>
            </w:r>
          </w:p>
        </w:tc>
        <w:tc>
          <w:tcPr>
            <w:tcW w:w="1934" w:type="dxa"/>
            <w:shd w:val="clear" w:color="auto" w:fill="D9D9D9"/>
            <w:vAlign w:val="center"/>
          </w:tcPr>
          <w:p w:rsidR="00FD2901" w:rsidRPr="00494CA0" w:rsidRDefault="00FD2901" w:rsidP="00401C40">
            <w:pPr>
              <w:pStyle w:val="Bezrazmak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10.903.374</w:t>
            </w:r>
          </w:p>
        </w:tc>
      </w:tr>
      <w:tr w:rsidR="00FD2901" w:rsidRPr="00FF0E8D" w:rsidTr="00553892">
        <w:trPr>
          <w:trHeight w:val="510"/>
          <w:jc w:val="center"/>
        </w:trPr>
        <w:tc>
          <w:tcPr>
            <w:tcW w:w="5310" w:type="dxa"/>
            <w:gridSpan w:val="2"/>
            <w:shd w:val="clear" w:color="auto" w:fill="D9D9D9"/>
            <w:vAlign w:val="center"/>
          </w:tcPr>
          <w:p w:rsidR="00FD2901" w:rsidRPr="00494CA0" w:rsidRDefault="00FD2901" w:rsidP="00F0752C">
            <w:pPr>
              <w:pStyle w:val="Bezrazmaka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VANBILANSNA PASIVA</w:t>
            </w:r>
          </w:p>
        </w:tc>
        <w:tc>
          <w:tcPr>
            <w:tcW w:w="2046" w:type="dxa"/>
            <w:shd w:val="clear" w:color="auto" w:fill="D9D9D9"/>
            <w:vAlign w:val="center"/>
          </w:tcPr>
          <w:p w:rsidR="00FD2901" w:rsidRPr="00494CA0" w:rsidRDefault="000A7193" w:rsidP="00C0025D">
            <w:pPr>
              <w:pStyle w:val="Bezrazmak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516.592</w:t>
            </w:r>
          </w:p>
        </w:tc>
        <w:tc>
          <w:tcPr>
            <w:tcW w:w="1934" w:type="dxa"/>
            <w:shd w:val="clear" w:color="auto" w:fill="D9D9D9"/>
            <w:vAlign w:val="center"/>
          </w:tcPr>
          <w:p w:rsidR="00FD2901" w:rsidRPr="00494CA0" w:rsidRDefault="00FD2901" w:rsidP="00401C40">
            <w:pPr>
              <w:pStyle w:val="Bezrazmak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590.204</w:t>
            </w:r>
          </w:p>
        </w:tc>
      </w:tr>
      <w:tr w:rsidR="00FD2901" w:rsidRPr="00FF0E8D" w:rsidTr="00553892">
        <w:trPr>
          <w:trHeight w:val="510"/>
          <w:jc w:val="center"/>
        </w:trPr>
        <w:tc>
          <w:tcPr>
            <w:tcW w:w="5310" w:type="dxa"/>
            <w:gridSpan w:val="2"/>
            <w:shd w:val="clear" w:color="auto" w:fill="BFBFBF"/>
            <w:vAlign w:val="center"/>
          </w:tcPr>
          <w:p w:rsidR="00FD2901" w:rsidRPr="00494CA0" w:rsidRDefault="00FD2901" w:rsidP="00F0752C">
            <w:pPr>
              <w:pStyle w:val="Bezrazmaka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UKUPNA PASIVA</w:t>
            </w:r>
          </w:p>
        </w:tc>
        <w:tc>
          <w:tcPr>
            <w:tcW w:w="2046" w:type="dxa"/>
            <w:shd w:val="clear" w:color="auto" w:fill="BFBFBF"/>
            <w:vAlign w:val="center"/>
          </w:tcPr>
          <w:p w:rsidR="00FD2901" w:rsidRPr="00494CA0" w:rsidRDefault="000A7193" w:rsidP="00C0025D">
            <w:pPr>
              <w:pStyle w:val="Bezrazmak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11.673.394</w:t>
            </w:r>
          </w:p>
        </w:tc>
        <w:tc>
          <w:tcPr>
            <w:tcW w:w="1934" w:type="dxa"/>
            <w:shd w:val="clear" w:color="auto" w:fill="BFBFBF"/>
            <w:vAlign w:val="center"/>
          </w:tcPr>
          <w:p w:rsidR="00FD2901" w:rsidRPr="00494CA0" w:rsidRDefault="00FD2901" w:rsidP="00401C40">
            <w:pPr>
              <w:pStyle w:val="Bezrazmak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11.493.578</w:t>
            </w:r>
          </w:p>
        </w:tc>
      </w:tr>
    </w:tbl>
    <w:p w:rsidR="00EF31BD" w:rsidRPr="00967F42" w:rsidRDefault="00EF31BD" w:rsidP="00EF31BD">
      <w:pPr>
        <w:ind w:firstLine="720"/>
        <w:jc w:val="both"/>
        <w:rPr>
          <w:i/>
          <w:sz w:val="20"/>
          <w:szCs w:val="20"/>
        </w:rPr>
      </w:pPr>
      <w:r w:rsidRPr="00BA45EA">
        <w:rPr>
          <w:i/>
          <w:sz w:val="20"/>
          <w:szCs w:val="20"/>
          <w:u w:val="single"/>
        </w:rPr>
        <w:t xml:space="preserve">Tabela </w:t>
      </w:r>
      <w:r>
        <w:rPr>
          <w:i/>
          <w:sz w:val="20"/>
          <w:szCs w:val="20"/>
          <w:u w:val="single"/>
        </w:rPr>
        <w:t>5.</w:t>
      </w:r>
      <w:r>
        <w:rPr>
          <w:i/>
          <w:sz w:val="20"/>
          <w:szCs w:val="20"/>
        </w:rPr>
        <w:t xml:space="preserve">  Bilans stanja</w:t>
      </w:r>
      <w:r w:rsidR="00F04788">
        <w:rPr>
          <w:i/>
          <w:sz w:val="20"/>
          <w:szCs w:val="20"/>
        </w:rPr>
        <w:t xml:space="preserve"> za period 01.01.</w:t>
      </w:r>
      <w:r w:rsidR="00423725">
        <w:rPr>
          <w:i/>
          <w:sz w:val="20"/>
          <w:szCs w:val="20"/>
        </w:rPr>
        <w:t xml:space="preserve">- </w:t>
      </w:r>
      <w:r w:rsidR="00FD2901">
        <w:rPr>
          <w:i/>
          <w:sz w:val="20"/>
          <w:szCs w:val="20"/>
        </w:rPr>
        <w:t>31.12.2014</w:t>
      </w:r>
      <w:r w:rsidR="00F04788">
        <w:rPr>
          <w:i/>
          <w:sz w:val="20"/>
          <w:szCs w:val="20"/>
        </w:rPr>
        <w:t>. godine</w:t>
      </w:r>
    </w:p>
    <w:p w:rsidR="007F177F" w:rsidRDefault="007F177F" w:rsidP="00F842A8">
      <w:pPr>
        <w:pStyle w:val="Bezrazmaka"/>
        <w:jc w:val="left"/>
        <w:rPr>
          <w:rFonts w:ascii="Times New Roman" w:hAnsi="Times New Roman"/>
          <w:b/>
          <w:sz w:val="24"/>
          <w:szCs w:val="24"/>
        </w:rPr>
      </w:pPr>
    </w:p>
    <w:p w:rsidR="00F842A8" w:rsidRDefault="00F842A8" w:rsidP="00F0752C">
      <w:pPr>
        <w:pStyle w:val="Bezrazmaka"/>
        <w:numPr>
          <w:ilvl w:val="1"/>
          <w:numId w:val="38"/>
        </w:numPr>
        <w:jc w:val="left"/>
        <w:rPr>
          <w:rFonts w:ascii="Times New Roman" w:hAnsi="Times New Roman"/>
          <w:b/>
          <w:i/>
          <w:sz w:val="24"/>
          <w:szCs w:val="24"/>
        </w:rPr>
      </w:pPr>
      <w:r w:rsidRPr="006A764B">
        <w:rPr>
          <w:rFonts w:ascii="Times New Roman" w:hAnsi="Times New Roman"/>
          <w:b/>
          <w:i/>
          <w:sz w:val="24"/>
          <w:szCs w:val="24"/>
        </w:rPr>
        <w:t>AKTIVA</w:t>
      </w:r>
    </w:p>
    <w:p w:rsidR="007F177F" w:rsidRPr="002316DD" w:rsidRDefault="007F177F" w:rsidP="00F842A8">
      <w:pPr>
        <w:pStyle w:val="Bezrazmaka"/>
        <w:jc w:val="left"/>
        <w:rPr>
          <w:rFonts w:ascii="Times New Roman" w:hAnsi="Times New Roman"/>
          <w:b/>
          <w:sz w:val="24"/>
          <w:szCs w:val="24"/>
        </w:rPr>
      </w:pPr>
    </w:p>
    <w:p w:rsidR="006A5DF7" w:rsidRPr="00D54C0E" w:rsidRDefault="00F473DE" w:rsidP="00F0752C">
      <w:pPr>
        <w:pStyle w:val="Bezrazmaka"/>
        <w:numPr>
          <w:ilvl w:val="2"/>
          <w:numId w:val="38"/>
        </w:numPr>
        <w:jc w:val="lef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54C0E">
        <w:rPr>
          <w:rFonts w:ascii="Times New Roman" w:hAnsi="Times New Roman"/>
          <w:b/>
          <w:i/>
          <w:sz w:val="24"/>
          <w:szCs w:val="24"/>
        </w:rPr>
        <w:t>Stalna</w:t>
      </w:r>
      <w:proofErr w:type="spellEnd"/>
      <w:r w:rsidRPr="00D54C0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54C0E">
        <w:rPr>
          <w:rFonts w:ascii="Times New Roman" w:hAnsi="Times New Roman"/>
          <w:b/>
          <w:i/>
          <w:sz w:val="24"/>
          <w:szCs w:val="24"/>
        </w:rPr>
        <w:t>imovina</w:t>
      </w:r>
      <w:proofErr w:type="spellEnd"/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8"/>
        <w:gridCol w:w="1132"/>
        <w:gridCol w:w="1127"/>
        <w:gridCol w:w="1121"/>
        <w:gridCol w:w="1116"/>
        <w:gridCol w:w="1072"/>
        <w:gridCol w:w="1145"/>
      </w:tblGrid>
      <w:tr w:rsidR="002316DD" w:rsidTr="00720C7A">
        <w:trPr>
          <w:gridBefore w:val="1"/>
          <w:wBefore w:w="2908" w:type="dxa"/>
          <w:trHeight w:val="600"/>
          <w:jc w:val="center"/>
        </w:trPr>
        <w:tc>
          <w:tcPr>
            <w:tcW w:w="3380" w:type="dxa"/>
            <w:gridSpan w:val="3"/>
            <w:tcBorders>
              <w:right w:val="double" w:sz="4" w:space="0" w:color="auto"/>
            </w:tcBorders>
            <w:vAlign w:val="center"/>
          </w:tcPr>
          <w:p w:rsidR="002316DD" w:rsidRPr="00CC6678" w:rsidRDefault="005F36BA" w:rsidP="00720C7A">
            <w:pPr>
              <w:pStyle w:val="Bezrazmaka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Stanje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dan</w:t>
            </w:r>
            <w:proofErr w:type="spellEnd"/>
            <w:r>
              <w:rPr>
                <w:rFonts w:ascii="Times New Roman" w:hAnsi="Times New Roman"/>
                <w:b/>
              </w:rPr>
              <w:t xml:space="preserve"> 31.12.201</w:t>
            </w:r>
            <w:r w:rsidR="00FD2901">
              <w:rPr>
                <w:rFonts w:ascii="Times New Roman" w:hAnsi="Times New Roman"/>
                <w:b/>
              </w:rPr>
              <w:t>4</w:t>
            </w:r>
            <w:r w:rsidR="00294370" w:rsidRPr="00CC6678">
              <w:rPr>
                <w:rFonts w:ascii="Times New Roman" w:hAnsi="Times New Roman"/>
                <w:b/>
              </w:rPr>
              <w:t>.</w:t>
            </w:r>
            <w:r w:rsidR="00FD2901">
              <w:rPr>
                <w:rFonts w:ascii="Times New Roman" w:hAnsi="Times New Roman"/>
                <w:b/>
              </w:rPr>
              <w:t xml:space="preserve"> </w:t>
            </w:r>
            <w:r w:rsidR="00294370" w:rsidRPr="00CC6678">
              <w:rPr>
                <w:rFonts w:ascii="Times New Roman" w:hAnsi="Times New Roman"/>
                <w:b/>
              </w:rPr>
              <w:t>god.</w:t>
            </w:r>
          </w:p>
        </w:tc>
        <w:tc>
          <w:tcPr>
            <w:tcW w:w="3333" w:type="dxa"/>
            <w:gridSpan w:val="3"/>
            <w:tcBorders>
              <w:left w:val="double" w:sz="4" w:space="0" w:color="auto"/>
            </w:tcBorders>
            <w:vAlign w:val="center"/>
          </w:tcPr>
          <w:p w:rsidR="002316DD" w:rsidRPr="00CC6678" w:rsidRDefault="005F36BA" w:rsidP="00553892">
            <w:pPr>
              <w:pStyle w:val="Bezrazmaka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Stanje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dan</w:t>
            </w:r>
            <w:proofErr w:type="spellEnd"/>
            <w:r>
              <w:rPr>
                <w:rFonts w:ascii="Times New Roman" w:hAnsi="Times New Roman"/>
                <w:b/>
              </w:rPr>
              <w:t xml:space="preserve"> 31.12.201</w:t>
            </w:r>
            <w:r w:rsidR="00FD2901">
              <w:rPr>
                <w:rFonts w:ascii="Times New Roman" w:hAnsi="Times New Roman"/>
                <w:b/>
              </w:rPr>
              <w:t>3</w:t>
            </w:r>
            <w:r w:rsidR="00294370" w:rsidRPr="00CC6678">
              <w:rPr>
                <w:rFonts w:ascii="Times New Roman" w:hAnsi="Times New Roman"/>
                <w:b/>
              </w:rPr>
              <w:t>.</w:t>
            </w:r>
            <w:r w:rsidR="00FD2901">
              <w:rPr>
                <w:rFonts w:ascii="Times New Roman" w:hAnsi="Times New Roman"/>
                <w:b/>
              </w:rPr>
              <w:t xml:space="preserve"> </w:t>
            </w:r>
            <w:r w:rsidR="00294370" w:rsidRPr="00CC6678">
              <w:rPr>
                <w:rFonts w:ascii="Times New Roman" w:hAnsi="Times New Roman"/>
                <w:b/>
              </w:rPr>
              <w:t>god.</w:t>
            </w:r>
          </w:p>
        </w:tc>
      </w:tr>
      <w:tr w:rsidR="002316DD" w:rsidRPr="00FF0E8D" w:rsidTr="00720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3"/>
          <w:jc w:val="center"/>
        </w:trPr>
        <w:tc>
          <w:tcPr>
            <w:tcW w:w="2908" w:type="dxa"/>
            <w:shd w:val="clear" w:color="auto" w:fill="D9D9D9"/>
            <w:vAlign w:val="center"/>
          </w:tcPr>
          <w:p w:rsidR="002316DD" w:rsidRPr="002316DD" w:rsidRDefault="002316DD" w:rsidP="00720C7A">
            <w:pPr>
              <w:pStyle w:val="Bezrazmaka"/>
              <w:rPr>
                <w:rFonts w:ascii="Times New Roman" w:hAnsi="Times New Roman"/>
              </w:rPr>
            </w:pPr>
            <w:r w:rsidRPr="002316DD">
              <w:rPr>
                <w:rFonts w:ascii="Times New Roman" w:hAnsi="Times New Roman"/>
              </w:rPr>
              <w:t>NAZIV</w:t>
            </w:r>
          </w:p>
        </w:tc>
        <w:tc>
          <w:tcPr>
            <w:tcW w:w="1132" w:type="dxa"/>
            <w:shd w:val="clear" w:color="auto" w:fill="D9D9D9"/>
            <w:vAlign w:val="center"/>
          </w:tcPr>
          <w:p w:rsidR="002316DD" w:rsidRPr="002316DD" w:rsidRDefault="002316DD" w:rsidP="00720C7A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16DD">
              <w:rPr>
                <w:rFonts w:ascii="Times New Roman" w:hAnsi="Times New Roman"/>
                <w:sz w:val="20"/>
                <w:szCs w:val="20"/>
              </w:rPr>
              <w:t>Nabavna</w:t>
            </w:r>
            <w:proofErr w:type="spellEnd"/>
            <w:r w:rsidRPr="00231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16DD">
              <w:rPr>
                <w:rFonts w:ascii="Times New Roman" w:hAnsi="Times New Roman"/>
                <w:sz w:val="20"/>
                <w:szCs w:val="20"/>
              </w:rPr>
              <w:t>vrijednost</w:t>
            </w:r>
            <w:proofErr w:type="spellEnd"/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D9D9D9"/>
          </w:tcPr>
          <w:p w:rsidR="002316DD" w:rsidRPr="002316DD" w:rsidRDefault="002316DD" w:rsidP="00720C7A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16DD">
              <w:rPr>
                <w:rFonts w:ascii="Times New Roman" w:hAnsi="Times New Roman"/>
                <w:sz w:val="20"/>
                <w:szCs w:val="20"/>
              </w:rPr>
              <w:t>Ispravka</w:t>
            </w:r>
            <w:proofErr w:type="spellEnd"/>
            <w:r w:rsidRPr="00231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16DD">
              <w:rPr>
                <w:rFonts w:ascii="Times New Roman" w:hAnsi="Times New Roman"/>
                <w:sz w:val="20"/>
                <w:szCs w:val="20"/>
              </w:rPr>
              <w:t>vrijednosti</w:t>
            </w:r>
            <w:proofErr w:type="spellEnd"/>
          </w:p>
        </w:tc>
        <w:tc>
          <w:tcPr>
            <w:tcW w:w="1121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</w:tcPr>
          <w:p w:rsidR="002316DD" w:rsidRPr="002316DD" w:rsidRDefault="002316DD" w:rsidP="00720C7A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16DD">
              <w:rPr>
                <w:rFonts w:ascii="Times New Roman" w:hAnsi="Times New Roman"/>
                <w:sz w:val="20"/>
                <w:szCs w:val="20"/>
              </w:rPr>
              <w:t>Sadašnja</w:t>
            </w:r>
            <w:proofErr w:type="spellEnd"/>
            <w:r w:rsidRPr="00231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16DD" w:rsidRPr="002316DD" w:rsidRDefault="002316DD" w:rsidP="00720C7A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16DD">
              <w:rPr>
                <w:rFonts w:ascii="Times New Roman" w:hAnsi="Times New Roman"/>
                <w:sz w:val="20"/>
                <w:szCs w:val="20"/>
              </w:rPr>
              <w:t>vrijednost</w:t>
            </w:r>
            <w:proofErr w:type="spellEnd"/>
          </w:p>
        </w:tc>
        <w:tc>
          <w:tcPr>
            <w:tcW w:w="1116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16DD" w:rsidRPr="002316DD" w:rsidRDefault="002316DD" w:rsidP="00720C7A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16DD">
              <w:rPr>
                <w:rFonts w:ascii="Times New Roman" w:hAnsi="Times New Roman"/>
                <w:sz w:val="20"/>
                <w:szCs w:val="20"/>
              </w:rPr>
              <w:t>Nabavna</w:t>
            </w:r>
            <w:proofErr w:type="spellEnd"/>
            <w:r w:rsidRPr="00231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16DD">
              <w:rPr>
                <w:rFonts w:ascii="Times New Roman" w:hAnsi="Times New Roman"/>
                <w:sz w:val="20"/>
                <w:szCs w:val="20"/>
              </w:rPr>
              <w:t>vrijednost</w:t>
            </w:r>
            <w:proofErr w:type="spellEnd"/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316DD" w:rsidRPr="002316DD" w:rsidRDefault="002316DD" w:rsidP="00720C7A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16DD">
              <w:rPr>
                <w:rFonts w:ascii="Times New Roman" w:hAnsi="Times New Roman"/>
                <w:sz w:val="20"/>
                <w:szCs w:val="20"/>
              </w:rPr>
              <w:t>Ispravka</w:t>
            </w:r>
            <w:proofErr w:type="spellEnd"/>
            <w:r w:rsidRPr="00231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16DD">
              <w:rPr>
                <w:rFonts w:ascii="Times New Roman" w:hAnsi="Times New Roman"/>
                <w:sz w:val="20"/>
                <w:szCs w:val="20"/>
              </w:rPr>
              <w:t>vrijednosti</w:t>
            </w:r>
            <w:proofErr w:type="spellEnd"/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D9D9D9"/>
          </w:tcPr>
          <w:p w:rsidR="002316DD" w:rsidRPr="002316DD" w:rsidRDefault="002316DD" w:rsidP="00720C7A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16DD">
              <w:rPr>
                <w:rFonts w:ascii="Times New Roman" w:hAnsi="Times New Roman"/>
                <w:sz w:val="20"/>
                <w:szCs w:val="20"/>
              </w:rPr>
              <w:t>Sadašnja</w:t>
            </w:r>
            <w:proofErr w:type="spellEnd"/>
            <w:r w:rsidRPr="00231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16DD" w:rsidRPr="002316DD" w:rsidRDefault="002316DD" w:rsidP="00720C7A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16DD">
              <w:rPr>
                <w:rFonts w:ascii="Times New Roman" w:hAnsi="Times New Roman"/>
                <w:sz w:val="20"/>
                <w:szCs w:val="20"/>
              </w:rPr>
              <w:t>vrijednost</w:t>
            </w:r>
            <w:proofErr w:type="spellEnd"/>
          </w:p>
        </w:tc>
      </w:tr>
      <w:tr w:rsidR="00FD2901" w:rsidRPr="00FF0E8D" w:rsidTr="00720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2908" w:type="dxa"/>
            <w:shd w:val="clear" w:color="auto" w:fill="FFFFFF"/>
            <w:vAlign w:val="center"/>
          </w:tcPr>
          <w:p w:rsidR="00FD2901" w:rsidRPr="002316DD" w:rsidRDefault="00FD2901" w:rsidP="00FD2901">
            <w:pPr>
              <w:pStyle w:val="Bezrazmaka"/>
              <w:jc w:val="left"/>
              <w:rPr>
                <w:rFonts w:ascii="Times New Roman" w:hAnsi="Times New Roman"/>
              </w:rPr>
            </w:pPr>
            <w:proofErr w:type="spellStart"/>
            <w:r w:rsidRPr="002316DD">
              <w:rPr>
                <w:rFonts w:ascii="Times New Roman" w:hAnsi="Times New Roman"/>
              </w:rPr>
              <w:t>Nematerijalna</w:t>
            </w:r>
            <w:proofErr w:type="spellEnd"/>
            <w:r w:rsidRPr="002316DD">
              <w:rPr>
                <w:rFonts w:ascii="Times New Roman" w:hAnsi="Times New Roman"/>
              </w:rPr>
              <w:t xml:space="preserve"> </w:t>
            </w:r>
            <w:proofErr w:type="spellStart"/>
            <w:r w:rsidRPr="002316DD">
              <w:rPr>
                <w:rFonts w:ascii="Times New Roman" w:hAnsi="Times New Roman"/>
              </w:rPr>
              <w:t>ulaganja</w:t>
            </w:r>
            <w:proofErr w:type="spellEnd"/>
          </w:p>
        </w:tc>
        <w:tc>
          <w:tcPr>
            <w:tcW w:w="1132" w:type="dxa"/>
            <w:shd w:val="clear" w:color="auto" w:fill="FFFFFF"/>
            <w:vAlign w:val="center"/>
          </w:tcPr>
          <w:p w:rsidR="00FD2901" w:rsidRPr="002316DD" w:rsidRDefault="00724CB7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24.686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2901" w:rsidRPr="002316DD" w:rsidRDefault="00724CB7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20.896</w:t>
            </w:r>
          </w:p>
        </w:tc>
        <w:tc>
          <w:tcPr>
            <w:tcW w:w="112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2901" w:rsidRPr="002316DD" w:rsidRDefault="00724CB7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3.790</w:t>
            </w:r>
          </w:p>
        </w:tc>
        <w:tc>
          <w:tcPr>
            <w:tcW w:w="111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01" w:rsidRPr="002316DD" w:rsidRDefault="00FD2901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22.932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01" w:rsidRPr="002316DD" w:rsidRDefault="00FD2901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16.789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2901" w:rsidRPr="002316DD" w:rsidRDefault="00FD2901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6.143</w:t>
            </w:r>
          </w:p>
        </w:tc>
      </w:tr>
      <w:tr w:rsidR="00FD2901" w:rsidRPr="00FF0E8D" w:rsidTr="00720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908" w:type="dxa"/>
          </w:tcPr>
          <w:p w:rsidR="00FD2901" w:rsidRPr="002316DD" w:rsidRDefault="00FD2901" w:rsidP="00FD2901">
            <w:pPr>
              <w:pStyle w:val="Bezrazmaka"/>
              <w:jc w:val="left"/>
              <w:rPr>
                <w:rFonts w:ascii="Times New Roman" w:hAnsi="Times New Roman"/>
              </w:rPr>
            </w:pPr>
            <w:proofErr w:type="spellStart"/>
            <w:r w:rsidRPr="002316DD">
              <w:rPr>
                <w:rFonts w:ascii="Times New Roman" w:hAnsi="Times New Roman"/>
              </w:rPr>
              <w:t>Zemljište</w:t>
            </w:r>
            <w:proofErr w:type="spellEnd"/>
          </w:p>
        </w:tc>
        <w:tc>
          <w:tcPr>
            <w:tcW w:w="1132" w:type="dxa"/>
            <w:vAlign w:val="center"/>
          </w:tcPr>
          <w:p w:rsidR="00FD2901" w:rsidRPr="002316DD" w:rsidRDefault="00724CB7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4.100.764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FD2901" w:rsidRPr="002316DD" w:rsidRDefault="00724CB7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2901" w:rsidRPr="002316DD" w:rsidRDefault="00724CB7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4.100.764</w:t>
            </w:r>
          </w:p>
        </w:tc>
        <w:tc>
          <w:tcPr>
            <w:tcW w:w="11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2901" w:rsidRPr="002316DD" w:rsidRDefault="00FD2901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4.097.255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901" w:rsidRPr="002316DD" w:rsidRDefault="00FD2901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FD2901" w:rsidRPr="002316DD" w:rsidRDefault="00FD2901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4.097.255</w:t>
            </w:r>
          </w:p>
        </w:tc>
      </w:tr>
      <w:tr w:rsidR="00FD2901" w:rsidRPr="00FF0E8D" w:rsidTr="00720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908" w:type="dxa"/>
          </w:tcPr>
          <w:p w:rsidR="00FD2901" w:rsidRPr="002316DD" w:rsidRDefault="00FD2901" w:rsidP="00FD2901">
            <w:pPr>
              <w:pStyle w:val="Bezrazmaka"/>
              <w:jc w:val="left"/>
              <w:rPr>
                <w:rFonts w:ascii="Times New Roman" w:hAnsi="Times New Roman"/>
              </w:rPr>
            </w:pPr>
            <w:proofErr w:type="spellStart"/>
            <w:r w:rsidRPr="002316DD">
              <w:rPr>
                <w:rFonts w:ascii="Times New Roman" w:hAnsi="Times New Roman"/>
              </w:rPr>
              <w:t>Građevinski</w:t>
            </w:r>
            <w:proofErr w:type="spellEnd"/>
            <w:r w:rsidRPr="002316DD">
              <w:rPr>
                <w:rFonts w:ascii="Times New Roman" w:hAnsi="Times New Roman"/>
              </w:rPr>
              <w:t xml:space="preserve"> </w:t>
            </w:r>
            <w:proofErr w:type="spellStart"/>
            <w:r w:rsidRPr="002316DD">
              <w:rPr>
                <w:rFonts w:ascii="Times New Roman" w:hAnsi="Times New Roman"/>
              </w:rPr>
              <w:t>objekti</w:t>
            </w:r>
            <w:proofErr w:type="spellEnd"/>
          </w:p>
        </w:tc>
        <w:tc>
          <w:tcPr>
            <w:tcW w:w="1132" w:type="dxa"/>
            <w:vAlign w:val="center"/>
          </w:tcPr>
          <w:p w:rsidR="00FD2901" w:rsidRPr="002316DD" w:rsidRDefault="00724CB7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6.138.044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FD2901" w:rsidRPr="002316DD" w:rsidRDefault="00724CB7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1.304.833</w:t>
            </w:r>
          </w:p>
        </w:tc>
        <w:tc>
          <w:tcPr>
            <w:tcW w:w="11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2901" w:rsidRPr="002316DD" w:rsidRDefault="00724CB7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4.833.211</w:t>
            </w:r>
          </w:p>
        </w:tc>
        <w:tc>
          <w:tcPr>
            <w:tcW w:w="11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2901" w:rsidRPr="002316DD" w:rsidRDefault="00FD2901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6.025.201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901" w:rsidRPr="002316DD" w:rsidRDefault="00FD2901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1.223.422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FD2901" w:rsidRPr="002316DD" w:rsidRDefault="00FD2901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4.801.779</w:t>
            </w:r>
          </w:p>
        </w:tc>
      </w:tr>
      <w:tr w:rsidR="00FD2901" w:rsidRPr="00FF0E8D" w:rsidTr="00720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908" w:type="dxa"/>
          </w:tcPr>
          <w:p w:rsidR="00FD2901" w:rsidRPr="002316DD" w:rsidRDefault="00FD2901" w:rsidP="00FD2901">
            <w:pPr>
              <w:pStyle w:val="Bezrazmaka"/>
              <w:jc w:val="left"/>
              <w:rPr>
                <w:rFonts w:ascii="Times New Roman" w:hAnsi="Times New Roman"/>
              </w:rPr>
            </w:pPr>
            <w:proofErr w:type="spellStart"/>
            <w:r w:rsidRPr="002316DD">
              <w:rPr>
                <w:rFonts w:ascii="Times New Roman" w:hAnsi="Times New Roman"/>
              </w:rPr>
              <w:t>Oprema</w:t>
            </w:r>
            <w:proofErr w:type="spellEnd"/>
          </w:p>
        </w:tc>
        <w:tc>
          <w:tcPr>
            <w:tcW w:w="1132" w:type="dxa"/>
            <w:vAlign w:val="center"/>
          </w:tcPr>
          <w:p w:rsidR="00FD2901" w:rsidRPr="002316DD" w:rsidRDefault="00724CB7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1.534.388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FD2901" w:rsidRPr="002316DD" w:rsidRDefault="00724CB7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666.364</w:t>
            </w:r>
          </w:p>
        </w:tc>
        <w:tc>
          <w:tcPr>
            <w:tcW w:w="11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2901" w:rsidRPr="002316DD" w:rsidRDefault="00724CB7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868.024</w:t>
            </w:r>
          </w:p>
        </w:tc>
        <w:tc>
          <w:tcPr>
            <w:tcW w:w="11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2901" w:rsidRPr="002316DD" w:rsidRDefault="00FD2901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1.078.685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901" w:rsidRPr="002316DD" w:rsidRDefault="00FD2901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497.640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FD2901" w:rsidRPr="002316DD" w:rsidRDefault="00FD2901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581.045</w:t>
            </w:r>
          </w:p>
        </w:tc>
      </w:tr>
      <w:tr w:rsidR="00FD2901" w:rsidRPr="00FF0E8D" w:rsidTr="00720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908" w:type="dxa"/>
          </w:tcPr>
          <w:p w:rsidR="00FD2901" w:rsidRPr="002316DD" w:rsidRDefault="00FD2901" w:rsidP="00FD2901">
            <w:pPr>
              <w:pStyle w:val="Bezrazmaka"/>
              <w:jc w:val="left"/>
              <w:rPr>
                <w:rFonts w:ascii="Times New Roman" w:hAnsi="Times New Roman"/>
              </w:rPr>
            </w:pPr>
            <w:proofErr w:type="spellStart"/>
            <w:r w:rsidRPr="002316DD">
              <w:rPr>
                <w:rFonts w:ascii="Times New Roman" w:hAnsi="Times New Roman"/>
              </w:rPr>
              <w:t>Osnovna</w:t>
            </w:r>
            <w:proofErr w:type="spellEnd"/>
            <w:r w:rsidRPr="002316DD">
              <w:rPr>
                <w:rFonts w:ascii="Times New Roman" w:hAnsi="Times New Roman"/>
              </w:rPr>
              <w:t xml:space="preserve"> </w:t>
            </w:r>
            <w:proofErr w:type="spellStart"/>
            <w:r w:rsidRPr="002316DD">
              <w:rPr>
                <w:rFonts w:ascii="Times New Roman" w:hAnsi="Times New Roman"/>
              </w:rPr>
              <w:t>sredstva</w:t>
            </w:r>
            <w:proofErr w:type="spellEnd"/>
            <w:r w:rsidRPr="002316DD">
              <w:rPr>
                <w:rFonts w:ascii="Times New Roman" w:hAnsi="Times New Roman"/>
              </w:rPr>
              <w:t xml:space="preserve"> u </w:t>
            </w:r>
            <w:proofErr w:type="spellStart"/>
            <w:r w:rsidRPr="002316DD">
              <w:rPr>
                <w:rFonts w:ascii="Times New Roman" w:hAnsi="Times New Roman"/>
              </w:rPr>
              <w:t>pripremi</w:t>
            </w:r>
            <w:proofErr w:type="spellEnd"/>
          </w:p>
        </w:tc>
        <w:tc>
          <w:tcPr>
            <w:tcW w:w="1132" w:type="dxa"/>
            <w:vAlign w:val="center"/>
          </w:tcPr>
          <w:p w:rsidR="00FD2901" w:rsidRPr="002316DD" w:rsidRDefault="00724CB7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585.478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FD2901" w:rsidRPr="002316DD" w:rsidRDefault="00724CB7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585.478</w:t>
            </w:r>
          </w:p>
        </w:tc>
        <w:tc>
          <w:tcPr>
            <w:tcW w:w="11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2901" w:rsidRPr="002316DD" w:rsidRDefault="00724CB7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2901" w:rsidRPr="002316DD" w:rsidRDefault="00FD2901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265.387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901" w:rsidRPr="002316DD" w:rsidRDefault="00FD2901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265.387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FD2901" w:rsidRPr="002316DD" w:rsidRDefault="00FD2901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2901" w:rsidRPr="00FF0E8D" w:rsidTr="00720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908" w:type="dxa"/>
          </w:tcPr>
          <w:p w:rsidR="00FD2901" w:rsidRPr="002316DD" w:rsidRDefault="00FD2901" w:rsidP="00FD2901">
            <w:pPr>
              <w:pStyle w:val="Bezrazmaka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Dugoročni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finans.plasmani</w:t>
            </w:r>
            <w:proofErr w:type="spellEnd"/>
          </w:p>
        </w:tc>
        <w:tc>
          <w:tcPr>
            <w:tcW w:w="1132" w:type="dxa"/>
            <w:vAlign w:val="center"/>
          </w:tcPr>
          <w:p w:rsidR="00FD2901" w:rsidRPr="002316DD" w:rsidRDefault="00724CB7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12.763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FD2901" w:rsidRPr="002316DD" w:rsidRDefault="00724CB7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4.502</w:t>
            </w:r>
          </w:p>
        </w:tc>
        <w:tc>
          <w:tcPr>
            <w:tcW w:w="11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2901" w:rsidRPr="002316DD" w:rsidRDefault="00724CB7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8.261</w:t>
            </w:r>
          </w:p>
        </w:tc>
        <w:tc>
          <w:tcPr>
            <w:tcW w:w="11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2901" w:rsidRPr="002316DD" w:rsidRDefault="00FD2901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36.508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901" w:rsidRPr="002316DD" w:rsidRDefault="00FD2901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23.745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FD2901" w:rsidRPr="002316DD" w:rsidRDefault="00FD2901" w:rsidP="00FD2901">
            <w:pPr>
              <w:pStyle w:val="Bezrazmaka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12.763</w:t>
            </w:r>
          </w:p>
        </w:tc>
      </w:tr>
      <w:tr w:rsidR="00FD2901" w:rsidRPr="00FF0E8D" w:rsidTr="00720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908" w:type="dxa"/>
          </w:tcPr>
          <w:p w:rsidR="00FD2901" w:rsidRPr="002316DD" w:rsidRDefault="00FD2901" w:rsidP="00FD2901">
            <w:pPr>
              <w:pStyle w:val="Bezrazmaka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316DD">
              <w:rPr>
                <w:rFonts w:ascii="Times New Roman" w:hAnsi="Times New Roman"/>
                <w:b/>
              </w:rPr>
              <w:t>Stanje</w:t>
            </w:r>
            <w:proofErr w:type="spellEnd"/>
            <w:r w:rsidRPr="002316D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316DD">
              <w:rPr>
                <w:rFonts w:ascii="Times New Roman" w:hAnsi="Times New Roman"/>
                <w:b/>
              </w:rPr>
              <w:t>na</w:t>
            </w:r>
            <w:proofErr w:type="spellEnd"/>
            <w:r w:rsidRPr="002316D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316DD">
              <w:rPr>
                <w:rFonts w:ascii="Times New Roman" w:hAnsi="Times New Roman"/>
                <w:b/>
              </w:rPr>
              <w:t>dan</w:t>
            </w:r>
            <w:proofErr w:type="spellEnd"/>
            <w:r w:rsidRPr="002316DD">
              <w:rPr>
                <w:rFonts w:ascii="Times New Roman" w:hAnsi="Times New Roman"/>
                <w:b/>
              </w:rPr>
              <w:t xml:space="preserve"> 31.12.</w:t>
            </w:r>
          </w:p>
        </w:tc>
        <w:tc>
          <w:tcPr>
            <w:tcW w:w="1132" w:type="dxa"/>
            <w:vAlign w:val="center"/>
          </w:tcPr>
          <w:p w:rsidR="00FD2901" w:rsidRPr="002316DD" w:rsidRDefault="00724CB7" w:rsidP="00FD2901">
            <w:pPr>
              <w:pStyle w:val="Bezrazmaka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12.396.123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FD2901" w:rsidRPr="002316DD" w:rsidRDefault="00724CB7" w:rsidP="00FD2901">
            <w:pPr>
              <w:pStyle w:val="Bezrazmaka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2.582.073</w:t>
            </w:r>
          </w:p>
        </w:tc>
        <w:tc>
          <w:tcPr>
            <w:tcW w:w="112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2901" w:rsidRPr="002316DD" w:rsidRDefault="00724CB7" w:rsidP="00FD2901">
            <w:pPr>
              <w:pStyle w:val="Bezrazmaka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9.814.050</w:t>
            </w:r>
          </w:p>
        </w:tc>
        <w:tc>
          <w:tcPr>
            <w:tcW w:w="11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2901" w:rsidRPr="002316DD" w:rsidRDefault="00FD2901" w:rsidP="00FD2901">
            <w:pPr>
              <w:pStyle w:val="Bezrazmaka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11.525.968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901" w:rsidRPr="002316DD" w:rsidRDefault="00FD2901" w:rsidP="00FD2901">
            <w:pPr>
              <w:pStyle w:val="Bezrazmaka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2.026.983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FD2901" w:rsidRPr="002316DD" w:rsidRDefault="00FD2901" w:rsidP="00FD2901">
            <w:pPr>
              <w:pStyle w:val="Bezrazmaka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9.498.985</w:t>
            </w:r>
          </w:p>
        </w:tc>
      </w:tr>
    </w:tbl>
    <w:p w:rsidR="00EF31BD" w:rsidRPr="00967F42" w:rsidRDefault="00EF31BD" w:rsidP="00EF31BD">
      <w:pPr>
        <w:ind w:firstLine="720"/>
        <w:jc w:val="both"/>
        <w:rPr>
          <w:i/>
          <w:sz w:val="20"/>
          <w:szCs w:val="20"/>
        </w:rPr>
      </w:pPr>
      <w:r w:rsidRPr="00BA45EA">
        <w:rPr>
          <w:i/>
          <w:sz w:val="20"/>
          <w:szCs w:val="20"/>
          <w:u w:val="single"/>
        </w:rPr>
        <w:t xml:space="preserve">Tabela </w:t>
      </w:r>
      <w:r>
        <w:rPr>
          <w:i/>
          <w:sz w:val="20"/>
          <w:szCs w:val="20"/>
          <w:u w:val="single"/>
        </w:rPr>
        <w:t>6</w:t>
      </w:r>
      <w:r w:rsidRPr="00BA45EA">
        <w:rPr>
          <w:i/>
          <w:sz w:val="20"/>
          <w:szCs w:val="20"/>
          <w:u w:val="single"/>
        </w:rPr>
        <w:t>.</w:t>
      </w:r>
      <w:r>
        <w:rPr>
          <w:i/>
          <w:sz w:val="20"/>
          <w:szCs w:val="20"/>
        </w:rPr>
        <w:t xml:space="preserve">  Stanje stalne imovine AD „Komunalac“ Bijeljina na dan 31.12.201</w:t>
      </w:r>
      <w:r w:rsidR="00FD2901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. i 31.12.201</w:t>
      </w:r>
      <w:r w:rsidR="00FD2901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. god.</w:t>
      </w:r>
    </w:p>
    <w:p w:rsidR="00EF31BD" w:rsidRDefault="00EF31BD" w:rsidP="005A5806">
      <w:pPr>
        <w:pStyle w:val="Bezrazmaka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D17E5" w:rsidRPr="00234E02" w:rsidRDefault="00F842A8" w:rsidP="005A5806">
      <w:pPr>
        <w:pStyle w:val="Bezrazmaka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234E02">
        <w:rPr>
          <w:rFonts w:ascii="Times New Roman" w:hAnsi="Times New Roman"/>
          <w:sz w:val="24"/>
          <w:szCs w:val="24"/>
          <w:lang w:val="pl-PL"/>
        </w:rPr>
        <w:t xml:space="preserve">Stalnu imovinu Društva čine </w:t>
      </w:r>
      <w:r w:rsidR="00EE7978" w:rsidRPr="00234E02">
        <w:rPr>
          <w:rFonts w:ascii="Times New Roman" w:hAnsi="Times New Roman"/>
          <w:sz w:val="24"/>
          <w:szCs w:val="24"/>
          <w:lang w:val="pl-PL"/>
        </w:rPr>
        <w:t xml:space="preserve">nematerijalna ulaganja, </w:t>
      </w:r>
      <w:r w:rsidR="003E305C" w:rsidRPr="00234E02">
        <w:rPr>
          <w:rFonts w:ascii="Times New Roman" w:hAnsi="Times New Roman"/>
          <w:sz w:val="24"/>
          <w:szCs w:val="24"/>
          <w:lang w:val="pl-PL"/>
        </w:rPr>
        <w:t>zemljišta, građevinski objekti, oprema</w:t>
      </w:r>
      <w:r w:rsidRPr="00234E02">
        <w:rPr>
          <w:rFonts w:ascii="Times New Roman" w:hAnsi="Times New Roman"/>
          <w:sz w:val="24"/>
          <w:szCs w:val="24"/>
          <w:lang w:val="pl-PL"/>
        </w:rPr>
        <w:t xml:space="preserve"> i ostali dugoročni </w:t>
      </w:r>
      <w:r w:rsidR="00EE7978" w:rsidRPr="00234E02">
        <w:rPr>
          <w:rFonts w:ascii="Times New Roman" w:hAnsi="Times New Roman"/>
          <w:sz w:val="24"/>
          <w:szCs w:val="24"/>
          <w:lang w:val="pl-PL"/>
        </w:rPr>
        <w:t xml:space="preserve">finansijski </w:t>
      </w:r>
      <w:r w:rsidR="00ED17E5" w:rsidRPr="00234E02">
        <w:rPr>
          <w:rFonts w:ascii="Times New Roman" w:hAnsi="Times New Roman"/>
          <w:sz w:val="24"/>
          <w:szCs w:val="24"/>
          <w:lang w:val="pl-PL"/>
        </w:rPr>
        <w:t>plasmani. Stalna imovina D</w:t>
      </w:r>
      <w:r w:rsidRPr="00234E02">
        <w:rPr>
          <w:rFonts w:ascii="Times New Roman" w:hAnsi="Times New Roman"/>
          <w:sz w:val="24"/>
          <w:szCs w:val="24"/>
          <w:lang w:val="pl-PL"/>
        </w:rPr>
        <w:t xml:space="preserve">ruštva učestvuje u </w:t>
      </w:r>
      <w:r w:rsidR="003E305C" w:rsidRPr="00234E02">
        <w:rPr>
          <w:rFonts w:ascii="Times New Roman" w:hAnsi="Times New Roman"/>
          <w:sz w:val="24"/>
          <w:szCs w:val="24"/>
          <w:lang w:val="pl-PL"/>
        </w:rPr>
        <w:t xml:space="preserve">ukupnoj imovini Društva sa </w:t>
      </w:r>
      <w:r w:rsidR="00FF46FD" w:rsidRPr="00234E02">
        <w:rPr>
          <w:rFonts w:ascii="Times New Roman" w:hAnsi="Times New Roman"/>
          <w:sz w:val="24"/>
          <w:szCs w:val="24"/>
          <w:lang w:val="pl-PL"/>
        </w:rPr>
        <w:t>87</w:t>
      </w:r>
      <w:r w:rsidR="00234E02" w:rsidRPr="00234E02">
        <w:rPr>
          <w:rFonts w:ascii="Times New Roman" w:hAnsi="Times New Roman"/>
          <w:sz w:val="24"/>
          <w:szCs w:val="24"/>
          <w:lang w:val="pl-PL"/>
        </w:rPr>
        <w:t xml:space="preserve">,96 </w:t>
      </w:r>
      <w:r w:rsidRPr="00234E02">
        <w:rPr>
          <w:rFonts w:ascii="Times New Roman" w:hAnsi="Times New Roman"/>
          <w:sz w:val="24"/>
          <w:szCs w:val="24"/>
          <w:lang w:val="pl-PL"/>
        </w:rPr>
        <w:t xml:space="preserve">%. </w:t>
      </w:r>
    </w:p>
    <w:p w:rsidR="003B3ADB" w:rsidRPr="00234E02" w:rsidRDefault="003B3ADB" w:rsidP="00A90257">
      <w:pPr>
        <w:ind w:firstLine="720"/>
        <w:jc w:val="both"/>
      </w:pPr>
      <w:r w:rsidRPr="00234E02">
        <w:t>U strukturi stalne imovine Društva u 201</w:t>
      </w:r>
      <w:r w:rsidR="00234E02" w:rsidRPr="00234E02">
        <w:t>4</w:t>
      </w:r>
      <w:r w:rsidRPr="00234E02">
        <w:t>.</w:t>
      </w:r>
      <w:r w:rsidR="00FF46FD" w:rsidRPr="00234E02">
        <w:t xml:space="preserve"> </w:t>
      </w:r>
      <w:r w:rsidRPr="00234E02">
        <w:t>godini,  najveće učešć</w:t>
      </w:r>
      <w:r w:rsidR="00234E02" w:rsidRPr="00234E02">
        <w:t xml:space="preserve">e imaju građevinski objekti sa 49,25 %, zemljišta sa 41,78 </w:t>
      </w:r>
      <w:r w:rsidRPr="00234E02">
        <w:t xml:space="preserve">%, oprema sa </w:t>
      </w:r>
      <w:r w:rsidR="00234E02" w:rsidRPr="00234E02">
        <w:t xml:space="preserve">8,85 </w:t>
      </w:r>
      <w:r w:rsidRPr="00234E02">
        <w:t xml:space="preserve">%, dugoročni krediti sa </w:t>
      </w:r>
      <w:r w:rsidR="00234E02" w:rsidRPr="00234E02">
        <w:t xml:space="preserve">0,08 </w:t>
      </w:r>
      <w:r w:rsidRPr="00234E02">
        <w:t>% i nematerijalna ulaganja sa 0,</w:t>
      </w:r>
      <w:r w:rsidR="00234E02" w:rsidRPr="00234E02">
        <w:t xml:space="preserve">04 </w:t>
      </w:r>
      <w:r w:rsidRPr="00234E02">
        <w:t>%.</w:t>
      </w:r>
    </w:p>
    <w:p w:rsidR="003B3ADB" w:rsidRDefault="00C855C1" w:rsidP="00456A36">
      <w:pPr>
        <w:jc w:val="both"/>
      </w:pPr>
      <w:r w:rsidRPr="00FD2901">
        <w:rPr>
          <w:color w:val="FF0000"/>
        </w:rPr>
        <w:tab/>
      </w:r>
      <w:r w:rsidR="003B3ADB" w:rsidRPr="003A4D27">
        <w:t>Ukupna stalna imovina u 201</w:t>
      </w:r>
      <w:r w:rsidR="003A4D27" w:rsidRPr="003A4D27">
        <w:t>4</w:t>
      </w:r>
      <w:r w:rsidR="003B3ADB" w:rsidRPr="003A4D27">
        <w:t>.</w:t>
      </w:r>
      <w:r w:rsidRPr="003A4D27">
        <w:t xml:space="preserve"> </w:t>
      </w:r>
      <w:r w:rsidR="003A4D27" w:rsidRPr="003A4D27">
        <w:t xml:space="preserve">godini  </w:t>
      </w:r>
      <w:r w:rsidR="006F4E93" w:rsidRPr="003A4D27">
        <w:t>povećana</w:t>
      </w:r>
      <w:r w:rsidR="003A4D27" w:rsidRPr="003A4D27">
        <w:t xml:space="preserve"> je za 315.065 KM</w:t>
      </w:r>
      <w:r w:rsidR="006F4E93" w:rsidRPr="003A4D27">
        <w:t xml:space="preserve"> u </w:t>
      </w:r>
      <w:r w:rsidR="003A4D27" w:rsidRPr="003A4D27">
        <w:t>odnosu na stalnu imovinu iz 2013</w:t>
      </w:r>
      <w:r w:rsidR="006F4E93" w:rsidRPr="003A4D27">
        <w:t>. godine</w:t>
      </w:r>
      <w:r w:rsidR="003B3ADB" w:rsidRPr="003A4D27">
        <w:t xml:space="preserve">.  </w:t>
      </w:r>
    </w:p>
    <w:p w:rsidR="003A4D27" w:rsidRDefault="003A4D27" w:rsidP="003A4D27">
      <w:pPr>
        <w:ind w:firstLine="720"/>
        <w:jc w:val="both"/>
      </w:pPr>
      <w:r w:rsidRPr="00534212">
        <w:t xml:space="preserve">U toku </w:t>
      </w:r>
      <w:proofErr w:type="spellStart"/>
      <w:r w:rsidRPr="00534212">
        <w:t>2014.godine</w:t>
      </w:r>
      <w:proofErr w:type="spellEnd"/>
      <w:r>
        <w:t>, u nematerijalna ulaganja</w:t>
      </w:r>
      <w:r w:rsidR="008C03F7">
        <w:t>,</w:t>
      </w:r>
      <w:r w:rsidRPr="00534212">
        <w:t xml:space="preserve"> iz</w:t>
      </w:r>
      <w:r>
        <w:t>vršeno je investiranje</w:t>
      </w:r>
      <w:r w:rsidRPr="00534212">
        <w:t xml:space="preserve"> u ukupnom iznosu od 1.754,33 KM</w:t>
      </w:r>
      <w:r>
        <w:t>,</w:t>
      </w:r>
      <w:r w:rsidRPr="00534212">
        <w:t xml:space="preserve"> u doradu softverske</w:t>
      </w:r>
      <w:r>
        <w:t xml:space="preserve"> aplikacije</w:t>
      </w:r>
      <w:r w:rsidRPr="00534212">
        <w:t xml:space="preserve"> knjigovodstvenog programa za </w:t>
      </w:r>
      <w:r>
        <w:t xml:space="preserve">analitičku </w:t>
      </w:r>
      <w:r w:rsidRPr="00534212">
        <w:t xml:space="preserve">evidenciju </w:t>
      </w:r>
      <w:r>
        <w:t xml:space="preserve">fizičkih lica - korisnika usluga </w:t>
      </w:r>
      <w:proofErr w:type="spellStart"/>
      <w:r>
        <w:t>odvoza</w:t>
      </w:r>
      <w:proofErr w:type="spellEnd"/>
      <w:r>
        <w:t xml:space="preserve"> čvrstog komunalnog otpada</w:t>
      </w:r>
      <w:r w:rsidRPr="00534212">
        <w:t>.</w:t>
      </w:r>
    </w:p>
    <w:p w:rsidR="003A4D27" w:rsidRDefault="003B3ADB" w:rsidP="003A4D27">
      <w:pPr>
        <w:ind w:firstLine="708"/>
        <w:jc w:val="both"/>
      </w:pPr>
      <w:r w:rsidRPr="003A4D27">
        <w:t>Vrijednost zemljišta u 201</w:t>
      </w:r>
      <w:r w:rsidR="003A4D27" w:rsidRPr="003A4D27">
        <w:t>4</w:t>
      </w:r>
      <w:r w:rsidRPr="003A4D27">
        <w:t>.</w:t>
      </w:r>
      <w:r w:rsidR="006F4E93" w:rsidRPr="003A4D27">
        <w:t xml:space="preserve"> </w:t>
      </w:r>
      <w:r w:rsidRPr="003A4D27">
        <w:t>godini</w:t>
      </w:r>
      <w:r w:rsidR="003F687B" w:rsidRPr="003A4D27">
        <w:t xml:space="preserve"> je uvećana za </w:t>
      </w:r>
      <w:r w:rsidR="003A4D27" w:rsidRPr="003A4D27">
        <w:t>3.509</w:t>
      </w:r>
      <w:r w:rsidR="003F687B" w:rsidRPr="003A4D27">
        <w:t xml:space="preserve"> KM u odnosu na vrijednost zemljišta u </w:t>
      </w:r>
      <w:r w:rsidRPr="003A4D27">
        <w:t>201</w:t>
      </w:r>
      <w:r w:rsidR="003A4D27" w:rsidRPr="003A4D27">
        <w:t>3</w:t>
      </w:r>
      <w:r w:rsidRPr="003A4D27">
        <w:t>.</w:t>
      </w:r>
      <w:r w:rsidR="003F687B" w:rsidRPr="003A4D27">
        <w:t xml:space="preserve"> </w:t>
      </w:r>
      <w:r w:rsidRPr="003A4D27">
        <w:t>godini</w:t>
      </w:r>
      <w:r w:rsidR="003F687B" w:rsidRPr="003A4D27">
        <w:t xml:space="preserve">. </w:t>
      </w:r>
      <w:r w:rsidR="003A4D27">
        <w:t>U 2014</w:t>
      </w:r>
      <w:r w:rsidR="003A4D27" w:rsidRPr="006C235D">
        <w:t xml:space="preserve">. godini </w:t>
      </w:r>
      <w:r w:rsidR="003A4D27">
        <w:t xml:space="preserve">izvršena je kupovina 117 </w:t>
      </w:r>
      <w:r w:rsidR="003A4D27" w:rsidRPr="006C235D">
        <w:t>m</w:t>
      </w:r>
      <w:r w:rsidR="003A4D27" w:rsidRPr="006C235D">
        <w:rPr>
          <w:vertAlign w:val="superscript"/>
        </w:rPr>
        <w:t>2</w:t>
      </w:r>
      <w:r w:rsidR="003A4D27">
        <w:rPr>
          <w:vertAlign w:val="superscript"/>
        </w:rPr>
        <w:t xml:space="preserve"> </w:t>
      </w:r>
      <w:r w:rsidR="003A4D27">
        <w:t xml:space="preserve">zemljišta, koje se nalazi u okviru gradskog groblja u </w:t>
      </w:r>
      <w:proofErr w:type="spellStart"/>
      <w:r w:rsidR="003A4D27">
        <w:t>Pučilama</w:t>
      </w:r>
      <w:proofErr w:type="spellEnd"/>
      <w:r w:rsidR="003A4D27">
        <w:t>. U zemljišnim knjigama parcela je evidentirana pod brojem BP-5628/2, KO BN 1, ZK-20045.</w:t>
      </w:r>
    </w:p>
    <w:p w:rsidR="001C14F8" w:rsidRPr="008B6BF1" w:rsidRDefault="001C14F8" w:rsidP="001C14F8">
      <w:pPr>
        <w:ind w:firstLine="708"/>
        <w:jc w:val="both"/>
      </w:pPr>
      <w:r>
        <w:t>Tokom 2014</w:t>
      </w:r>
      <w:r w:rsidRPr="008B6BF1">
        <w:t>.</w:t>
      </w:r>
      <w:r>
        <w:t xml:space="preserve"> </w:t>
      </w:r>
      <w:r w:rsidRPr="008B6BF1">
        <w:t xml:space="preserve">godine u građevinske objekte investirano je ukupno </w:t>
      </w:r>
      <w:r>
        <w:t>112.842,61</w:t>
      </w:r>
      <w:r w:rsidRPr="008B6BF1">
        <w:t xml:space="preserve"> KM, i to u sljedeće investicije:</w:t>
      </w:r>
    </w:p>
    <w:p w:rsidR="001C14F8" w:rsidRPr="004C555E" w:rsidRDefault="001C14F8" w:rsidP="001C14F8">
      <w:pPr>
        <w:numPr>
          <w:ilvl w:val="0"/>
          <w:numId w:val="46"/>
        </w:numPr>
        <w:jc w:val="both"/>
      </w:pPr>
      <w:r w:rsidRPr="004C555E">
        <w:t>Postavljanje elektro-instalacije kroz Zelenu pijacu u iznosu od 3.633 KM, kojom bi se stvorili osnovni uslovi za rad rashladnih vitrina.</w:t>
      </w:r>
    </w:p>
    <w:p w:rsidR="001C14F8" w:rsidRPr="004C555E" w:rsidRDefault="001C14F8" w:rsidP="001C14F8">
      <w:pPr>
        <w:numPr>
          <w:ilvl w:val="0"/>
          <w:numId w:val="46"/>
        </w:numPr>
        <w:jc w:val="both"/>
      </w:pPr>
      <w:r w:rsidRPr="004C555E">
        <w:t>Izgradnja kanalizacionog priključka na lokalu P 27 (IB 871) u iznosu od 3.514,13 KM</w:t>
      </w:r>
    </w:p>
    <w:p w:rsidR="001C14F8" w:rsidRPr="004C555E" w:rsidRDefault="001C14F8" w:rsidP="001C14F8">
      <w:pPr>
        <w:numPr>
          <w:ilvl w:val="0"/>
          <w:numId w:val="46"/>
        </w:numPr>
        <w:jc w:val="both"/>
      </w:pPr>
      <w:r w:rsidRPr="004C555E">
        <w:t xml:space="preserve">Priprema terena i popločavanje betonskim kockama poprečne ulice u Zelenoj pijaci i mjesta </w:t>
      </w:r>
      <w:proofErr w:type="spellStart"/>
      <w:r w:rsidRPr="004C555E">
        <w:t>obilježenih</w:t>
      </w:r>
      <w:proofErr w:type="spellEnd"/>
      <w:r w:rsidRPr="004C555E">
        <w:t xml:space="preserve"> za postavljanje rashladnih vitrina ukupne vrijednosti 65.699,00 KM.</w:t>
      </w:r>
    </w:p>
    <w:p w:rsidR="001C14F8" w:rsidRPr="004C555E" w:rsidRDefault="001C14F8" w:rsidP="001C14F8">
      <w:pPr>
        <w:numPr>
          <w:ilvl w:val="0"/>
          <w:numId w:val="46"/>
        </w:numPr>
        <w:jc w:val="both"/>
      </w:pPr>
      <w:proofErr w:type="spellStart"/>
      <w:r w:rsidRPr="004C555E">
        <w:t>Asvaltiranje</w:t>
      </w:r>
      <w:proofErr w:type="spellEnd"/>
      <w:r w:rsidRPr="004C555E">
        <w:t xml:space="preserve"> saobraćajnice, koja dijeli groblje na dio koji je pod upravom Crkve od dijela kojim upravlja Društvo u dužini 250 metara, širine 2,50 metara, ukupne vrijednosti 18.401,88 KM.</w:t>
      </w:r>
    </w:p>
    <w:p w:rsidR="001C14F8" w:rsidRDefault="001C14F8" w:rsidP="001C14F8">
      <w:pPr>
        <w:pStyle w:val="Pasussalistom"/>
        <w:numPr>
          <w:ilvl w:val="0"/>
          <w:numId w:val="46"/>
        </w:numPr>
        <w:jc w:val="both"/>
      </w:pPr>
      <w:r w:rsidRPr="004C555E">
        <w:t xml:space="preserve">Izgradnja 85 metara ograde na istočnom dijelu gradskog groblja u </w:t>
      </w:r>
      <w:proofErr w:type="spellStart"/>
      <w:r w:rsidRPr="004C555E">
        <w:t>Pučilama</w:t>
      </w:r>
      <w:proofErr w:type="spellEnd"/>
      <w:r w:rsidRPr="004C555E">
        <w:t>, ukupne vrijednosti 21.594,60 KM.</w:t>
      </w:r>
    </w:p>
    <w:p w:rsidR="00890246" w:rsidRPr="00FD2901" w:rsidRDefault="00B028BE" w:rsidP="00AD0A5F">
      <w:pPr>
        <w:ind w:firstLine="720"/>
        <w:jc w:val="both"/>
        <w:rPr>
          <w:color w:val="FF0000"/>
        </w:rPr>
      </w:pPr>
      <w:r w:rsidRPr="001C14F8">
        <w:t>Sadašnja v</w:t>
      </w:r>
      <w:r w:rsidR="003B3ADB" w:rsidRPr="001C14F8">
        <w:t>rijednost opreme na dan 31.12.201</w:t>
      </w:r>
      <w:r w:rsidR="001C14F8" w:rsidRPr="001C14F8">
        <w:t>4</w:t>
      </w:r>
      <w:r w:rsidR="003B3ADB" w:rsidRPr="001C14F8">
        <w:t>.</w:t>
      </w:r>
      <w:r w:rsidRPr="001C14F8">
        <w:t xml:space="preserve"> </w:t>
      </w:r>
      <w:r w:rsidR="003B3ADB" w:rsidRPr="001C14F8">
        <w:t>godine, u</w:t>
      </w:r>
      <w:r w:rsidR="00F06FD0" w:rsidRPr="001C14F8">
        <w:t>većana je</w:t>
      </w:r>
      <w:r w:rsidR="003B3ADB" w:rsidRPr="001C14F8">
        <w:t xml:space="preserve"> </w:t>
      </w:r>
      <w:r w:rsidR="00F06FD0" w:rsidRPr="001C14F8">
        <w:t xml:space="preserve"> </w:t>
      </w:r>
      <w:r w:rsidR="001C14F8" w:rsidRPr="001C14F8">
        <w:t>286.979</w:t>
      </w:r>
      <w:r w:rsidRPr="001C14F8">
        <w:t xml:space="preserve"> </w:t>
      </w:r>
      <w:r w:rsidR="00F06FD0" w:rsidRPr="001C14F8">
        <w:t>KM -</w:t>
      </w:r>
      <w:r w:rsidR="003B3ADB" w:rsidRPr="001C14F8">
        <w:t xml:space="preserve"> procentualno za </w:t>
      </w:r>
      <w:r w:rsidR="001C14F8" w:rsidRPr="001C14F8">
        <w:t>49,39</w:t>
      </w:r>
      <w:r w:rsidR="00890246" w:rsidRPr="001C14F8">
        <w:t xml:space="preserve"> </w:t>
      </w:r>
      <w:r w:rsidR="003B3ADB" w:rsidRPr="001C14F8">
        <w:t>%, u odnosu na stanje 31.12.201</w:t>
      </w:r>
      <w:r w:rsidR="001C14F8" w:rsidRPr="001C14F8">
        <w:t>3</w:t>
      </w:r>
      <w:r w:rsidR="003B3ADB" w:rsidRPr="001C14F8">
        <w:t>.</w:t>
      </w:r>
      <w:r w:rsidR="001C14F8" w:rsidRPr="001C14F8">
        <w:t xml:space="preserve"> </w:t>
      </w:r>
      <w:r w:rsidR="003B3ADB" w:rsidRPr="001C14F8">
        <w:t xml:space="preserve">godine. </w:t>
      </w:r>
      <w:r w:rsidR="001C14F8" w:rsidRPr="004C555E">
        <w:t xml:space="preserve">U nabavku nove opreme </w:t>
      </w:r>
      <w:r w:rsidR="001C14F8">
        <w:t>u 2014</w:t>
      </w:r>
      <w:r w:rsidR="001C14F8" w:rsidRPr="004C555E">
        <w:t xml:space="preserve">. godini uloženo </w:t>
      </w:r>
      <w:r w:rsidR="001C14F8">
        <w:t>je 469.125,47 KM.</w:t>
      </w:r>
    </w:p>
    <w:p w:rsidR="001C14F8" w:rsidRPr="002D41EA" w:rsidRDefault="001C14F8" w:rsidP="001C14F8">
      <w:pPr>
        <w:ind w:firstLine="567"/>
        <w:jc w:val="both"/>
      </w:pPr>
      <w:r w:rsidRPr="002D41EA">
        <w:t xml:space="preserve">Popisom osnovnih sredstava utvrđeno je da su pojedina osnovna sredstva zastarjela, te da ne donose ekonomske koristi Društvu i ista su otpisana u ukupnoj sadašnjoj vrijednosti od </w:t>
      </w:r>
      <w:r>
        <w:t>1.381,76</w:t>
      </w:r>
      <w:r w:rsidRPr="002D41EA">
        <w:t xml:space="preserve"> KM. </w:t>
      </w:r>
    </w:p>
    <w:p w:rsidR="00185272" w:rsidRDefault="00E76DBF" w:rsidP="00E76DBF">
      <w:pPr>
        <w:pStyle w:val="Bezrazmaka"/>
        <w:ind w:firstLine="567"/>
        <w:jc w:val="both"/>
        <w:rPr>
          <w:rFonts w:ascii="Times New Roman" w:hAnsi="Times New Roman"/>
          <w:sz w:val="24"/>
          <w:szCs w:val="24"/>
        </w:rPr>
      </w:pPr>
      <w:r w:rsidRPr="00E76DBF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E76DBF">
        <w:rPr>
          <w:rFonts w:ascii="Times New Roman" w:hAnsi="Times New Roman"/>
          <w:sz w:val="24"/>
          <w:szCs w:val="24"/>
        </w:rPr>
        <w:t>kontu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DBF">
        <w:rPr>
          <w:rFonts w:ascii="Times New Roman" w:hAnsi="Times New Roman"/>
          <w:sz w:val="24"/>
          <w:szCs w:val="24"/>
        </w:rPr>
        <w:t>dugoročnih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DBF">
        <w:rPr>
          <w:rFonts w:ascii="Times New Roman" w:hAnsi="Times New Roman"/>
          <w:sz w:val="24"/>
          <w:szCs w:val="24"/>
        </w:rPr>
        <w:t>kredita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76DBF">
        <w:rPr>
          <w:rFonts w:ascii="Times New Roman" w:hAnsi="Times New Roman"/>
          <w:sz w:val="24"/>
          <w:szCs w:val="24"/>
        </w:rPr>
        <w:t>zemlji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DBF">
        <w:rPr>
          <w:rFonts w:ascii="Times New Roman" w:hAnsi="Times New Roman"/>
          <w:sz w:val="24"/>
          <w:szCs w:val="24"/>
        </w:rPr>
        <w:t>evidentirana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DBF">
        <w:rPr>
          <w:rFonts w:ascii="Times New Roman" w:hAnsi="Times New Roman"/>
          <w:sz w:val="24"/>
          <w:szCs w:val="24"/>
        </w:rPr>
        <w:t>su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DBF">
        <w:rPr>
          <w:rFonts w:ascii="Times New Roman" w:hAnsi="Times New Roman"/>
          <w:sz w:val="24"/>
          <w:szCs w:val="24"/>
        </w:rPr>
        <w:t>potraživanja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DBF">
        <w:rPr>
          <w:rFonts w:ascii="Times New Roman" w:hAnsi="Times New Roman"/>
          <w:sz w:val="24"/>
          <w:szCs w:val="24"/>
        </w:rPr>
        <w:t>od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DBF">
        <w:rPr>
          <w:rFonts w:ascii="Times New Roman" w:hAnsi="Times New Roman"/>
          <w:sz w:val="24"/>
          <w:szCs w:val="24"/>
        </w:rPr>
        <w:t>fizičkih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DBF">
        <w:rPr>
          <w:rFonts w:ascii="Times New Roman" w:hAnsi="Times New Roman"/>
          <w:sz w:val="24"/>
          <w:szCs w:val="24"/>
        </w:rPr>
        <w:t>lica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DBF">
        <w:rPr>
          <w:rFonts w:ascii="Times New Roman" w:hAnsi="Times New Roman"/>
          <w:sz w:val="24"/>
          <w:szCs w:val="24"/>
        </w:rPr>
        <w:t>za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DBF">
        <w:rPr>
          <w:rFonts w:ascii="Times New Roman" w:hAnsi="Times New Roman"/>
          <w:sz w:val="24"/>
          <w:szCs w:val="24"/>
        </w:rPr>
        <w:t>stambene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DBF">
        <w:rPr>
          <w:rFonts w:ascii="Times New Roman" w:hAnsi="Times New Roman"/>
          <w:sz w:val="24"/>
          <w:szCs w:val="24"/>
        </w:rPr>
        <w:t>kredite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76DBF">
        <w:rPr>
          <w:rFonts w:ascii="Times New Roman" w:hAnsi="Times New Roman"/>
          <w:sz w:val="24"/>
          <w:szCs w:val="24"/>
        </w:rPr>
        <w:t>ukupnom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DBF">
        <w:rPr>
          <w:rFonts w:ascii="Times New Roman" w:hAnsi="Times New Roman"/>
          <w:sz w:val="24"/>
          <w:szCs w:val="24"/>
        </w:rPr>
        <w:t>iznosu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od 7.473 KM, </w:t>
      </w:r>
      <w:proofErr w:type="spellStart"/>
      <w:r w:rsidRPr="00E76DBF">
        <w:rPr>
          <w:rFonts w:ascii="Times New Roman" w:hAnsi="Times New Roman"/>
          <w:sz w:val="24"/>
          <w:szCs w:val="24"/>
        </w:rPr>
        <w:t>koja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DBF">
        <w:rPr>
          <w:rFonts w:ascii="Times New Roman" w:hAnsi="Times New Roman"/>
          <w:sz w:val="24"/>
          <w:szCs w:val="24"/>
        </w:rPr>
        <w:t>su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DBF">
        <w:rPr>
          <w:rFonts w:ascii="Times New Roman" w:hAnsi="Times New Roman"/>
          <w:sz w:val="24"/>
          <w:szCs w:val="24"/>
        </w:rPr>
        <w:t>na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DBF">
        <w:rPr>
          <w:rFonts w:ascii="Times New Roman" w:hAnsi="Times New Roman"/>
          <w:sz w:val="24"/>
          <w:szCs w:val="24"/>
        </w:rPr>
        <w:t>kraju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2013. </w:t>
      </w:r>
      <w:proofErr w:type="spellStart"/>
      <w:r w:rsidRPr="00E76DBF">
        <w:rPr>
          <w:rFonts w:ascii="Times New Roman" w:hAnsi="Times New Roman"/>
          <w:sz w:val="24"/>
          <w:szCs w:val="24"/>
        </w:rPr>
        <w:t>godine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DBF">
        <w:rPr>
          <w:rFonts w:ascii="Times New Roman" w:hAnsi="Times New Roman"/>
          <w:sz w:val="24"/>
          <w:szCs w:val="24"/>
        </w:rPr>
        <w:t>iznosila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11.873 KM. U 2014. </w:t>
      </w:r>
      <w:proofErr w:type="spellStart"/>
      <w:r w:rsidRPr="00E76DBF">
        <w:rPr>
          <w:rFonts w:ascii="Times New Roman" w:hAnsi="Times New Roman"/>
          <w:sz w:val="24"/>
          <w:szCs w:val="24"/>
        </w:rPr>
        <w:t>godini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DBF">
        <w:rPr>
          <w:rFonts w:ascii="Times New Roman" w:hAnsi="Times New Roman"/>
          <w:sz w:val="24"/>
          <w:szCs w:val="24"/>
        </w:rPr>
        <w:t>fizička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DBF">
        <w:rPr>
          <w:rFonts w:ascii="Times New Roman" w:hAnsi="Times New Roman"/>
          <w:sz w:val="24"/>
          <w:szCs w:val="24"/>
        </w:rPr>
        <w:t>lica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DBF">
        <w:rPr>
          <w:rFonts w:ascii="Times New Roman" w:hAnsi="Times New Roman"/>
          <w:sz w:val="24"/>
          <w:szCs w:val="24"/>
        </w:rPr>
        <w:t>za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DBF">
        <w:rPr>
          <w:rFonts w:ascii="Times New Roman" w:hAnsi="Times New Roman"/>
          <w:sz w:val="24"/>
          <w:szCs w:val="24"/>
        </w:rPr>
        <w:t>stambene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DBF">
        <w:rPr>
          <w:rFonts w:ascii="Times New Roman" w:hAnsi="Times New Roman"/>
          <w:sz w:val="24"/>
          <w:szCs w:val="24"/>
        </w:rPr>
        <w:t>kredite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DBF">
        <w:rPr>
          <w:rFonts w:ascii="Times New Roman" w:hAnsi="Times New Roman"/>
          <w:sz w:val="24"/>
          <w:szCs w:val="24"/>
        </w:rPr>
        <w:t>su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DBF">
        <w:rPr>
          <w:rFonts w:ascii="Times New Roman" w:hAnsi="Times New Roman"/>
          <w:sz w:val="24"/>
          <w:szCs w:val="24"/>
        </w:rPr>
        <w:t>uplatili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DBF">
        <w:rPr>
          <w:rFonts w:ascii="Times New Roman" w:hAnsi="Times New Roman"/>
          <w:sz w:val="24"/>
          <w:szCs w:val="24"/>
        </w:rPr>
        <w:t>iznos</w:t>
      </w:r>
      <w:proofErr w:type="spellEnd"/>
      <w:r w:rsidRPr="00E76DBF">
        <w:rPr>
          <w:rFonts w:ascii="Times New Roman" w:hAnsi="Times New Roman"/>
          <w:sz w:val="24"/>
          <w:szCs w:val="24"/>
        </w:rPr>
        <w:t xml:space="preserve"> od 4.400 KM.</w:t>
      </w:r>
    </w:p>
    <w:p w:rsidR="00E76DBF" w:rsidRDefault="00E76DBF" w:rsidP="00E76DBF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:rsidR="00BF7B9C" w:rsidRDefault="00BF7B9C" w:rsidP="00E76DBF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:rsidR="00BF7B9C" w:rsidRDefault="00BF7B9C" w:rsidP="00E76DBF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:rsidR="00BF7B9C" w:rsidRDefault="00BF7B9C" w:rsidP="00E76DBF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:rsidR="00BF7B9C" w:rsidRDefault="00BF7B9C" w:rsidP="00E76DBF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:rsidR="00BF7B9C" w:rsidRDefault="00BF7B9C" w:rsidP="00E76DBF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:rsidR="00BF7B9C" w:rsidRDefault="00BF7B9C" w:rsidP="00E76DBF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:rsidR="00BF7B9C" w:rsidRPr="00E76DBF" w:rsidRDefault="00BF7B9C" w:rsidP="00E76DBF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:rsidR="006A5DF7" w:rsidRPr="00D54C0E" w:rsidRDefault="00F473DE" w:rsidP="00F0752C">
      <w:pPr>
        <w:pStyle w:val="Bezrazmaka"/>
        <w:numPr>
          <w:ilvl w:val="2"/>
          <w:numId w:val="38"/>
        </w:numPr>
        <w:jc w:val="lef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54C0E">
        <w:rPr>
          <w:rFonts w:ascii="Times New Roman" w:hAnsi="Times New Roman"/>
          <w:b/>
          <w:i/>
          <w:sz w:val="24"/>
          <w:szCs w:val="24"/>
        </w:rPr>
        <w:lastRenderedPageBreak/>
        <w:t>Zalihe</w:t>
      </w:r>
      <w:proofErr w:type="spellEnd"/>
    </w:p>
    <w:p w:rsidR="00F842A8" w:rsidRPr="00FF0E8D" w:rsidRDefault="00F842A8" w:rsidP="00F842A8">
      <w:pPr>
        <w:pStyle w:val="Bezrazmaka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9"/>
        <w:gridCol w:w="2347"/>
        <w:gridCol w:w="2361"/>
      </w:tblGrid>
      <w:tr w:rsidR="002358D8" w:rsidRPr="00FF0E8D" w:rsidTr="00720C7A">
        <w:trPr>
          <w:trHeight w:val="283"/>
          <w:jc w:val="center"/>
        </w:trPr>
        <w:tc>
          <w:tcPr>
            <w:tcW w:w="4579" w:type="dxa"/>
            <w:shd w:val="clear" w:color="auto" w:fill="D9D9D9"/>
          </w:tcPr>
          <w:p w:rsidR="002358D8" w:rsidRPr="00FF0E8D" w:rsidRDefault="002358D8" w:rsidP="00BB024C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FF0E8D">
              <w:rPr>
                <w:rFonts w:ascii="Times New Roman" w:hAnsi="Times New Roman"/>
                <w:sz w:val="24"/>
                <w:szCs w:val="24"/>
              </w:rPr>
              <w:t>NAZIV</w:t>
            </w:r>
          </w:p>
        </w:tc>
        <w:tc>
          <w:tcPr>
            <w:tcW w:w="2347" w:type="dxa"/>
            <w:shd w:val="clear" w:color="auto" w:fill="D9D9D9"/>
          </w:tcPr>
          <w:p w:rsidR="002358D8" w:rsidRPr="00FF0E8D" w:rsidRDefault="002358D8" w:rsidP="00890246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FD2901">
              <w:rPr>
                <w:rFonts w:ascii="Times New Roman" w:hAnsi="Times New Roman"/>
                <w:sz w:val="24"/>
                <w:szCs w:val="24"/>
              </w:rPr>
              <w:t>4</w:t>
            </w:r>
            <w:r w:rsidRPr="00FF0E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2361" w:type="dxa"/>
            <w:shd w:val="clear" w:color="auto" w:fill="D9D9D9"/>
          </w:tcPr>
          <w:p w:rsidR="002358D8" w:rsidRPr="00FF0E8D" w:rsidRDefault="002358D8" w:rsidP="00890246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FD2901">
              <w:rPr>
                <w:rFonts w:ascii="Times New Roman" w:hAnsi="Times New Roman"/>
                <w:sz w:val="24"/>
                <w:szCs w:val="24"/>
              </w:rPr>
              <w:t>3</w:t>
            </w:r>
            <w:r w:rsidRPr="00FF0E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FD2901" w:rsidRPr="00FF0E8D" w:rsidTr="00720C7A">
        <w:trPr>
          <w:trHeight w:val="283"/>
          <w:jc w:val="center"/>
        </w:trPr>
        <w:tc>
          <w:tcPr>
            <w:tcW w:w="4579" w:type="dxa"/>
          </w:tcPr>
          <w:p w:rsidR="00FD2901" w:rsidRPr="00FF0E8D" w:rsidRDefault="00FD2901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Materijal</w:t>
            </w:r>
            <w:proofErr w:type="spellEnd"/>
          </w:p>
        </w:tc>
        <w:tc>
          <w:tcPr>
            <w:tcW w:w="2347" w:type="dxa"/>
          </w:tcPr>
          <w:p w:rsidR="00FD2901" w:rsidRPr="007F177F" w:rsidRDefault="001C14F8" w:rsidP="007F177F">
            <w:pPr>
              <w:jc w:val="right"/>
            </w:pPr>
            <w:r>
              <w:t>34.956</w:t>
            </w:r>
          </w:p>
        </w:tc>
        <w:tc>
          <w:tcPr>
            <w:tcW w:w="2361" w:type="dxa"/>
          </w:tcPr>
          <w:p w:rsidR="00FD2901" w:rsidRPr="007F177F" w:rsidRDefault="00FD2901" w:rsidP="00401C40">
            <w:pPr>
              <w:jc w:val="right"/>
            </w:pPr>
            <w:r>
              <w:t>50.368</w:t>
            </w:r>
          </w:p>
        </w:tc>
      </w:tr>
      <w:tr w:rsidR="00FD2901" w:rsidRPr="00FF0E8D" w:rsidTr="00720C7A">
        <w:trPr>
          <w:trHeight w:val="283"/>
          <w:jc w:val="center"/>
        </w:trPr>
        <w:tc>
          <w:tcPr>
            <w:tcW w:w="4579" w:type="dxa"/>
          </w:tcPr>
          <w:p w:rsidR="00FD2901" w:rsidRPr="00FF0E8D" w:rsidRDefault="00FD2901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Nedovršena</w:t>
            </w:r>
            <w:proofErr w:type="spellEnd"/>
            <w:r w:rsidRPr="00FF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proizvodnja</w:t>
            </w:r>
            <w:proofErr w:type="spellEnd"/>
          </w:p>
        </w:tc>
        <w:tc>
          <w:tcPr>
            <w:tcW w:w="2347" w:type="dxa"/>
          </w:tcPr>
          <w:p w:rsidR="00FD2901" w:rsidRPr="007F177F" w:rsidRDefault="00E76DBF" w:rsidP="007F177F">
            <w:pPr>
              <w:jc w:val="right"/>
            </w:pPr>
            <w:r>
              <w:t>19.558</w:t>
            </w:r>
          </w:p>
        </w:tc>
        <w:tc>
          <w:tcPr>
            <w:tcW w:w="2361" w:type="dxa"/>
          </w:tcPr>
          <w:p w:rsidR="00FD2901" w:rsidRPr="007F177F" w:rsidRDefault="00FD2901" w:rsidP="00401C40">
            <w:pPr>
              <w:jc w:val="right"/>
            </w:pPr>
            <w:r>
              <w:t>18.615</w:t>
            </w:r>
          </w:p>
        </w:tc>
      </w:tr>
      <w:tr w:rsidR="00FD2901" w:rsidRPr="00FF0E8D" w:rsidTr="00720C7A">
        <w:trPr>
          <w:trHeight w:val="283"/>
          <w:jc w:val="center"/>
        </w:trPr>
        <w:tc>
          <w:tcPr>
            <w:tcW w:w="4579" w:type="dxa"/>
          </w:tcPr>
          <w:p w:rsidR="00FD2901" w:rsidRPr="00FF0E8D" w:rsidRDefault="00FD2901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Roba</w:t>
            </w:r>
            <w:proofErr w:type="spellEnd"/>
          </w:p>
        </w:tc>
        <w:tc>
          <w:tcPr>
            <w:tcW w:w="2347" w:type="dxa"/>
          </w:tcPr>
          <w:p w:rsidR="00FD2901" w:rsidRPr="007F177F" w:rsidRDefault="00E76DBF" w:rsidP="00BB024C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1" w:type="dxa"/>
          </w:tcPr>
          <w:p w:rsidR="00FD2901" w:rsidRPr="007F177F" w:rsidRDefault="00FD2901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2901" w:rsidTr="00720C7A">
        <w:trPr>
          <w:trHeight w:val="283"/>
          <w:jc w:val="center"/>
        </w:trPr>
        <w:tc>
          <w:tcPr>
            <w:tcW w:w="4579" w:type="dxa"/>
          </w:tcPr>
          <w:p w:rsidR="00FD2901" w:rsidRPr="00FF0E8D" w:rsidRDefault="00FD2901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Stalna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sredstva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namjenjena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prodaji</w:t>
            </w:r>
            <w:proofErr w:type="spellEnd"/>
          </w:p>
        </w:tc>
        <w:tc>
          <w:tcPr>
            <w:tcW w:w="2347" w:type="dxa"/>
          </w:tcPr>
          <w:p w:rsidR="00FD2901" w:rsidRPr="007F177F" w:rsidRDefault="00E76DBF" w:rsidP="007F177F">
            <w:pPr>
              <w:jc w:val="right"/>
            </w:pPr>
            <w:r>
              <w:t>18.388</w:t>
            </w:r>
          </w:p>
        </w:tc>
        <w:tc>
          <w:tcPr>
            <w:tcW w:w="2361" w:type="dxa"/>
          </w:tcPr>
          <w:p w:rsidR="00FD2901" w:rsidRPr="007F177F" w:rsidRDefault="00FD2901" w:rsidP="00401C40">
            <w:pPr>
              <w:jc w:val="right"/>
            </w:pPr>
            <w:r>
              <w:t>18.388</w:t>
            </w:r>
          </w:p>
        </w:tc>
      </w:tr>
      <w:tr w:rsidR="00FD2901" w:rsidTr="00720C7A">
        <w:trPr>
          <w:trHeight w:val="283"/>
          <w:jc w:val="center"/>
        </w:trPr>
        <w:tc>
          <w:tcPr>
            <w:tcW w:w="4579" w:type="dxa"/>
          </w:tcPr>
          <w:p w:rsidR="00FD2901" w:rsidRDefault="00FD2901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avansi</w:t>
            </w:r>
            <w:proofErr w:type="spellEnd"/>
          </w:p>
        </w:tc>
        <w:tc>
          <w:tcPr>
            <w:tcW w:w="2347" w:type="dxa"/>
          </w:tcPr>
          <w:p w:rsidR="00FD2901" w:rsidRPr="007F177F" w:rsidRDefault="00E76DBF" w:rsidP="007F177F">
            <w:pPr>
              <w:jc w:val="right"/>
            </w:pPr>
            <w:r>
              <w:t>800</w:t>
            </w:r>
          </w:p>
        </w:tc>
        <w:tc>
          <w:tcPr>
            <w:tcW w:w="2361" w:type="dxa"/>
          </w:tcPr>
          <w:p w:rsidR="00FD2901" w:rsidRPr="007F177F" w:rsidRDefault="00FD2901" w:rsidP="00401C40">
            <w:pPr>
              <w:jc w:val="right"/>
            </w:pPr>
            <w:r>
              <w:t>802</w:t>
            </w:r>
          </w:p>
        </w:tc>
      </w:tr>
      <w:tr w:rsidR="00FD2901" w:rsidRPr="00E3690E" w:rsidTr="00720C7A">
        <w:trPr>
          <w:trHeight w:val="283"/>
          <w:jc w:val="center"/>
        </w:trPr>
        <w:tc>
          <w:tcPr>
            <w:tcW w:w="4579" w:type="dxa"/>
          </w:tcPr>
          <w:p w:rsidR="00FD2901" w:rsidRPr="00E3690E" w:rsidRDefault="00FD2901" w:rsidP="00BB024C">
            <w:pPr>
              <w:pStyle w:val="Bezrazmaka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690E">
              <w:rPr>
                <w:rFonts w:ascii="Times New Roman" w:hAnsi="Times New Roman"/>
                <w:b/>
                <w:sz w:val="24"/>
                <w:szCs w:val="24"/>
              </w:rPr>
              <w:t>Stanje</w:t>
            </w:r>
            <w:proofErr w:type="spellEnd"/>
            <w:r w:rsidRPr="00E369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690E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E369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690E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 w:rsidRPr="00E3690E">
              <w:rPr>
                <w:rFonts w:ascii="Times New Roman" w:hAnsi="Times New Roman"/>
                <w:b/>
                <w:sz w:val="24"/>
                <w:szCs w:val="24"/>
              </w:rPr>
              <w:t xml:space="preserve"> 31.12.</w:t>
            </w:r>
          </w:p>
        </w:tc>
        <w:tc>
          <w:tcPr>
            <w:tcW w:w="2347" w:type="dxa"/>
          </w:tcPr>
          <w:p w:rsidR="00FD2901" w:rsidRPr="007F177F" w:rsidRDefault="00E76DBF" w:rsidP="00BB024C">
            <w:pPr>
              <w:pStyle w:val="Bezrazmak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73.702</w:t>
            </w:r>
          </w:p>
        </w:tc>
        <w:tc>
          <w:tcPr>
            <w:tcW w:w="2361" w:type="dxa"/>
          </w:tcPr>
          <w:p w:rsidR="00FD2901" w:rsidRPr="007F177F" w:rsidRDefault="00FD2901" w:rsidP="00401C40">
            <w:pPr>
              <w:pStyle w:val="Bezrazmak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88.173</w:t>
            </w:r>
          </w:p>
        </w:tc>
      </w:tr>
    </w:tbl>
    <w:p w:rsidR="00EF31BD" w:rsidRPr="00967F42" w:rsidRDefault="00EF31BD" w:rsidP="00EF31BD">
      <w:pPr>
        <w:ind w:firstLine="720"/>
        <w:jc w:val="both"/>
        <w:rPr>
          <w:i/>
          <w:sz w:val="20"/>
          <w:szCs w:val="20"/>
        </w:rPr>
      </w:pPr>
      <w:r w:rsidRPr="00BA45EA">
        <w:rPr>
          <w:i/>
          <w:sz w:val="20"/>
          <w:szCs w:val="20"/>
          <w:u w:val="single"/>
        </w:rPr>
        <w:t xml:space="preserve">Tabela </w:t>
      </w:r>
      <w:r>
        <w:rPr>
          <w:i/>
          <w:sz w:val="20"/>
          <w:szCs w:val="20"/>
          <w:u w:val="single"/>
        </w:rPr>
        <w:t>7</w:t>
      </w:r>
      <w:r w:rsidRPr="00BA45EA">
        <w:rPr>
          <w:i/>
          <w:sz w:val="20"/>
          <w:szCs w:val="20"/>
          <w:u w:val="single"/>
        </w:rPr>
        <w:t>.</w:t>
      </w:r>
      <w:r>
        <w:rPr>
          <w:i/>
          <w:sz w:val="20"/>
          <w:szCs w:val="20"/>
        </w:rPr>
        <w:t xml:space="preserve"> Zalihe AD „Komunalac“ Bijeljina na dan 31.12.201</w:t>
      </w:r>
      <w:r w:rsidR="00FD2901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. i 31.12.201</w:t>
      </w:r>
      <w:r w:rsidR="00FD2901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. god.</w:t>
      </w:r>
    </w:p>
    <w:p w:rsidR="00F842A8" w:rsidRPr="00FF0E8D" w:rsidRDefault="00F842A8" w:rsidP="00F842A8">
      <w:pPr>
        <w:pStyle w:val="Bezrazmaka"/>
        <w:jc w:val="left"/>
        <w:rPr>
          <w:rFonts w:ascii="Times New Roman" w:hAnsi="Times New Roman"/>
          <w:sz w:val="24"/>
          <w:szCs w:val="24"/>
        </w:rPr>
      </w:pPr>
    </w:p>
    <w:p w:rsidR="002358D8" w:rsidRPr="00190988" w:rsidRDefault="002358D8" w:rsidP="007A0626">
      <w:pPr>
        <w:pStyle w:val="Bezrazmaka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190988">
        <w:rPr>
          <w:rFonts w:ascii="Times New Roman" w:hAnsi="Times New Roman"/>
          <w:sz w:val="24"/>
          <w:szCs w:val="24"/>
        </w:rPr>
        <w:t>Ukupno</w:t>
      </w:r>
      <w:proofErr w:type="spellEnd"/>
      <w:r w:rsidRPr="00190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988">
        <w:rPr>
          <w:rFonts w:ascii="Times New Roman" w:hAnsi="Times New Roman"/>
          <w:sz w:val="24"/>
          <w:szCs w:val="24"/>
        </w:rPr>
        <w:t>stanje</w:t>
      </w:r>
      <w:proofErr w:type="spellEnd"/>
      <w:r w:rsidRPr="00190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988">
        <w:rPr>
          <w:rFonts w:ascii="Times New Roman" w:hAnsi="Times New Roman"/>
          <w:sz w:val="24"/>
          <w:szCs w:val="24"/>
        </w:rPr>
        <w:t>zaliha</w:t>
      </w:r>
      <w:proofErr w:type="spellEnd"/>
      <w:r w:rsidRPr="00190988">
        <w:rPr>
          <w:rFonts w:ascii="Times New Roman" w:hAnsi="Times New Roman"/>
          <w:sz w:val="24"/>
          <w:szCs w:val="24"/>
        </w:rPr>
        <w:t xml:space="preserve"> u 201</w:t>
      </w:r>
      <w:r w:rsidR="00E76DBF" w:rsidRPr="00190988">
        <w:rPr>
          <w:rFonts w:ascii="Times New Roman" w:hAnsi="Times New Roman"/>
          <w:sz w:val="24"/>
          <w:szCs w:val="24"/>
        </w:rPr>
        <w:t>4</w:t>
      </w:r>
      <w:r w:rsidRPr="00190988">
        <w:rPr>
          <w:rFonts w:ascii="Times New Roman" w:hAnsi="Times New Roman"/>
          <w:sz w:val="24"/>
          <w:szCs w:val="24"/>
        </w:rPr>
        <w:t>.</w:t>
      </w:r>
      <w:r w:rsidR="00F95BDA" w:rsidRPr="00190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DBF" w:rsidRPr="00190988">
        <w:rPr>
          <w:rFonts w:ascii="Times New Roman" w:hAnsi="Times New Roman"/>
          <w:sz w:val="24"/>
          <w:szCs w:val="24"/>
        </w:rPr>
        <w:t>godini</w:t>
      </w:r>
      <w:proofErr w:type="spellEnd"/>
      <w:r w:rsidR="00E76DBF" w:rsidRPr="00190988">
        <w:rPr>
          <w:rFonts w:ascii="Times New Roman" w:hAnsi="Times New Roman"/>
          <w:sz w:val="24"/>
          <w:szCs w:val="24"/>
        </w:rPr>
        <w:t xml:space="preserve"> </w:t>
      </w:r>
      <w:r w:rsidRPr="00190988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E76DBF" w:rsidRPr="00190988">
        <w:rPr>
          <w:rFonts w:ascii="Times New Roman" w:hAnsi="Times New Roman"/>
          <w:sz w:val="24"/>
          <w:szCs w:val="24"/>
        </w:rPr>
        <w:t>odnosu</w:t>
      </w:r>
      <w:proofErr w:type="spellEnd"/>
      <w:r w:rsidR="00E76DBF" w:rsidRPr="00190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DBF" w:rsidRPr="00190988">
        <w:rPr>
          <w:rFonts w:ascii="Times New Roman" w:hAnsi="Times New Roman"/>
          <w:sz w:val="24"/>
          <w:szCs w:val="24"/>
        </w:rPr>
        <w:t>na</w:t>
      </w:r>
      <w:proofErr w:type="spellEnd"/>
      <w:r w:rsidR="00E76DBF" w:rsidRPr="00190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DBF" w:rsidRPr="00190988">
        <w:rPr>
          <w:rFonts w:ascii="Times New Roman" w:hAnsi="Times New Roman"/>
          <w:sz w:val="24"/>
          <w:szCs w:val="24"/>
        </w:rPr>
        <w:t>prethodnu</w:t>
      </w:r>
      <w:proofErr w:type="spellEnd"/>
      <w:r w:rsidR="00E76DBF" w:rsidRPr="00190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DBF" w:rsidRPr="00190988">
        <w:rPr>
          <w:rFonts w:ascii="Times New Roman" w:hAnsi="Times New Roman"/>
          <w:sz w:val="24"/>
          <w:szCs w:val="24"/>
        </w:rPr>
        <w:t>godinu</w:t>
      </w:r>
      <w:proofErr w:type="spellEnd"/>
      <w:r w:rsidR="00E76DBF" w:rsidRPr="001909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76DBF" w:rsidRPr="00190988">
        <w:rPr>
          <w:rFonts w:ascii="Times New Roman" w:hAnsi="Times New Roman"/>
          <w:sz w:val="24"/>
          <w:szCs w:val="24"/>
        </w:rPr>
        <w:t>manje</w:t>
      </w:r>
      <w:proofErr w:type="spellEnd"/>
      <w:r w:rsidRPr="00190988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190988">
        <w:rPr>
          <w:rFonts w:ascii="Times New Roman" w:hAnsi="Times New Roman"/>
          <w:sz w:val="24"/>
          <w:szCs w:val="24"/>
        </w:rPr>
        <w:t>za</w:t>
      </w:r>
      <w:proofErr w:type="spellEnd"/>
      <w:r w:rsidRPr="00190988">
        <w:rPr>
          <w:rFonts w:ascii="Times New Roman" w:hAnsi="Times New Roman"/>
          <w:sz w:val="24"/>
          <w:szCs w:val="24"/>
        </w:rPr>
        <w:t xml:space="preserve"> </w:t>
      </w:r>
      <w:r w:rsidR="00190988" w:rsidRPr="00190988">
        <w:rPr>
          <w:rFonts w:ascii="Times New Roman" w:hAnsi="Times New Roman"/>
          <w:sz w:val="24"/>
          <w:szCs w:val="24"/>
        </w:rPr>
        <w:t xml:space="preserve">14.471 </w:t>
      </w:r>
      <w:r w:rsidRPr="00190988">
        <w:rPr>
          <w:rFonts w:ascii="Times New Roman" w:hAnsi="Times New Roman"/>
          <w:sz w:val="24"/>
          <w:szCs w:val="24"/>
        </w:rPr>
        <w:t xml:space="preserve">KM, </w:t>
      </w:r>
      <w:proofErr w:type="spellStart"/>
      <w:r w:rsidRPr="00190988">
        <w:rPr>
          <w:rFonts w:ascii="Times New Roman" w:hAnsi="Times New Roman"/>
          <w:sz w:val="24"/>
          <w:szCs w:val="24"/>
        </w:rPr>
        <w:t>procentualno</w:t>
      </w:r>
      <w:proofErr w:type="spellEnd"/>
      <w:r w:rsidRPr="00190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988">
        <w:rPr>
          <w:rFonts w:ascii="Times New Roman" w:hAnsi="Times New Roman"/>
          <w:sz w:val="24"/>
          <w:szCs w:val="24"/>
        </w:rPr>
        <w:t>za</w:t>
      </w:r>
      <w:proofErr w:type="spellEnd"/>
      <w:r w:rsidRPr="00190988">
        <w:rPr>
          <w:rFonts w:ascii="Times New Roman" w:hAnsi="Times New Roman"/>
          <w:sz w:val="24"/>
          <w:szCs w:val="24"/>
        </w:rPr>
        <w:t xml:space="preserve"> </w:t>
      </w:r>
      <w:r w:rsidR="00190988" w:rsidRPr="00190988">
        <w:rPr>
          <w:rFonts w:ascii="Times New Roman" w:hAnsi="Times New Roman"/>
          <w:sz w:val="24"/>
          <w:szCs w:val="24"/>
        </w:rPr>
        <w:t xml:space="preserve">16,41 </w:t>
      </w:r>
      <w:r w:rsidR="007A0626" w:rsidRPr="00190988">
        <w:rPr>
          <w:rFonts w:ascii="Times New Roman" w:hAnsi="Times New Roman"/>
          <w:sz w:val="24"/>
          <w:szCs w:val="24"/>
        </w:rPr>
        <w:t>%.</w:t>
      </w:r>
      <w:r w:rsidR="008C03F7">
        <w:rPr>
          <w:rFonts w:ascii="Times New Roman" w:hAnsi="Times New Roman"/>
          <w:sz w:val="24"/>
          <w:szCs w:val="24"/>
        </w:rPr>
        <w:t xml:space="preserve"> </w:t>
      </w:r>
      <w:r w:rsidRPr="00190988">
        <w:rPr>
          <w:rFonts w:ascii="Times New Roman" w:hAnsi="Times New Roman"/>
          <w:sz w:val="24"/>
          <w:szCs w:val="24"/>
          <w:lang w:val="pl-PL"/>
        </w:rPr>
        <w:t>Zalihe materijala se vode po prosječnim ulaznim cijenama. Na skladištu</w:t>
      </w:r>
      <w:r w:rsidR="008C03F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90988">
        <w:rPr>
          <w:rFonts w:ascii="Times New Roman" w:hAnsi="Times New Roman"/>
          <w:sz w:val="24"/>
          <w:szCs w:val="24"/>
          <w:lang w:val="pl-PL"/>
        </w:rPr>
        <w:t>se vodi evidencija o stanju i promjenama na zalihama u količinama, a finansijska služba vodi materijalno knjigovodstvo.</w:t>
      </w:r>
    </w:p>
    <w:p w:rsidR="00F842A8" w:rsidRPr="00190988" w:rsidRDefault="002358D8" w:rsidP="007A0626">
      <w:pPr>
        <w:pStyle w:val="Bezrazmaka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190988">
        <w:rPr>
          <w:rFonts w:ascii="Times New Roman" w:hAnsi="Times New Roman"/>
          <w:sz w:val="24"/>
          <w:szCs w:val="24"/>
          <w:lang w:val="pl-PL"/>
        </w:rPr>
        <w:t xml:space="preserve">Dati avansi u iznosu od </w:t>
      </w:r>
      <w:r w:rsidR="00190988" w:rsidRPr="00190988">
        <w:rPr>
          <w:rFonts w:ascii="Times New Roman" w:hAnsi="Times New Roman"/>
          <w:sz w:val="24"/>
          <w:szCs w:val="24"/>
          <w:lang w:val="pl-PL"/>
        </w:rPr>
        <w:t>800</w:t>
      </w:r>
      <w:r w:rsidRPr="00190988">
        <w:rPr>
          <w:rFonts w:ascii="Times New Roman" w:hAnsi="Times New Roman"/>
          <w:sz w:val="24"/>
          <w:szCs w:val="24"/>
          <w:lang w:val="pl-PL"/>
        </w:rPr>
        <w:t xml:space="preserve"> KM predstavljaju unaprijed izvršene upla</w:t>
      </w:r>
      <w:r w:rsidR="00190988" w:rsidRPr="00190988">
        <w:rPr>
          <w:rFonts w:ascii="Times New Roman" w:hAnsi="Times New Roman"/>
          <w:sz w:val="24"/>
          <w:szCs w:val="24"/>
          <w:lang w:val="pl-PL"/>
        </w:rPr>
        <w:t>te za određenu robu ili uslugu.</w:t>
      </w:r>
    </w:p>
    <w:p w:rsidR="002358D8" w:rsidRDefault="002358D8" w:rsidP="002358D8">
      <w:pPr>
        <w:pStyle w:val="Bezrazmak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A5DF7" w:rsidRPr="00D54C0E" w:rsidRDefault="00F473DE" w:rsidP="00F0752C">
      <w:pPr>
        <w:pStyle w:val="Bezrazmaka"/>
        <w:numPr>
          <w:ilvl w:val="2"/>
          <w:numId w:val="38"/>
        </w:numPr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 w:rsidRPr="00D54C0E">
        <w:rPr>
          <w:rFonts w:ascii="Times New Roman" w:hAnsi="Times New Roman"/>
          <w:b/>
          <w:i/>
          <w:sz w:val="24"/>
          <w:szCs w:val="24"/>
          <w:lang w:val="pl-PL"/>
        </w:rPr>
        <w:t>Potraživanja od kupaca</w:t>
      </w:r>
    </w:p>
    <w:p w:rsidR="00F842A8" w:rsidRPr="00FF0E8D" w:rsidRDefault="00F842A8" w:rsidP="00F842A8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1"/>
        <w:gridCol w:w="2346"/>
        <w:gridCol w:w="2360"/>
      </w:tblGrid>
      <w:tr w:rsidR="00DB008D" w:rsidRPr="00FF0E8D" w:rsidTr="00720C7A">
        <w:trPr>
          <w:jc w:val="center"/>
        </w:trPr>
        <w:tc>
          <w:tcPr>
            <w:tcW w:w="4581" w:type="dxa"/>
            <w:shd w:val="clear" w:color="auto" w:fill="D9D9D9"/>
          </w:tcPr>
          <w:p w:rsidR="00DB008D" w:rsidRPr="00FF0E8D" w:rsidRDefault="00DB008D" w:rsidP="00BB024C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FF0E8D">
              <w:rPr>
                <w:rFonts w:ascii="Times New Roman" w:hAnsi="Times New Roman"/>
                <w:sz w:val="24"/>
                <w:szCs w:val="24"/>
              </w:rPr>
              <w:t>NAZIV</w:t>
            </w:r>
          </w:p>
        </w:tc>
        <w:tc>
          <w:tcPr>
            <w:tcW w:w="2346" w:type="dxa"/>
            <w:shd w:val="clear" w:color="auto" w:fill="D9D9D9"/>
          </w:tcPr>
          <w:p w:rsidR="00DB008D" w:rsidRPr="00FF0E8D" w:rsidRDefault="00DB008D" w:rsidP="00913DE7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FD2901">
              <w:rPr>
                <w:rFonts w:ascii="Times New Roman" w:hAnsi="Times New Roman"/>
                <w:sz w:val="24"/>
                <w:szCs w:val="24"/>
              </w:rPr>
              <w:t>4</w:t>
            </w:r>
            <w:r w:rsidRPr="00FF0E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2360" w:type="dxa"/>
            <w:shd w:val="clear" w:color="auto" w:fill="D9D9D9"/>
          </w:tcPr>
          <w:p w:rsidR="00DB008D" w:rsidRPr="0088480C" w:rsidRDefault="00FD2901" w:rsidP="002B6CE8">
            <w:r>
              <w:t>31.12.2013</w:t>
            </w:r>
            <w:r w:rsidR="00DB008D" w:rsidRPr="0088480C">
              <w:t>. godine</w:t>
            </w:r>
          </w:p>
        </w:tc>
      </w:tr>
      <w:tr w:rsidR="00FD2901" w:rsidRPr="00FF0E8D" w:rsidTr="00720C7A">
        <w:trPr>
          <w:jc w:val="center"/>
        </w:trPr>
        <w:tc>
          <w:tcPr>
            <w:tcW w:w="4581" w:type="dxa"/>
          </w:tcPr>
          <w:p w:rsidR="00FD2901" w:rsidRPr="00FF0E8D" w:rsidRDefault="00FD2901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Potraživanja</w:t>
            </w:r>
            <w:proofErr w:type="spellEnd"/>
            <w:r w:rsidRPr="00FF0E8D">
              <w:rPr>
                <w:rFonts w:ascii="Times New Roman" w:hAnsi="Times New Roman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povezanih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pravnih</w:t>
            </w:r>
            <w:proofErr w:type="spellEnd"/>
            <w:r w:rsidRPr="00FF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lica</w:t>
            </w:r>
            <w:proofErr w:type="spellEnd"/>
          </w:p>
        </w:tc>
        <w:tc>
          <w:tcPr>
            <w:tcW w:w="2346" w:type="dxa"/>
          </w:tcPr>
          <w:p w:rsidR="00FD2901" w:rsidRPr="00FF0E8D" w:rsidRDefault="00AA6C33" w:rsidP="00DB008D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348.876</w:t>
            </w:r>
          </w:p>
        </w:tc>
        <w:tc>
          <w:tcPr>
            <w:tcW w:w="2360" w:type="dxa"/>
          </w:tcPr>
          <w:p w:rsidR="00FD2901" w:rsidRPr="00FF0E8D" w:rsidRDefault="00FD2901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538.399</w:t>
            </w:r>
          </w:p>
        </w:tc>
      </w:tr>
      <w:tr w:rsidR="00FD2901" w:rsidRPr="00FF0E8D" w:rsidTr="00720C7A">
        <w:trPr>
          <w:jc w:val="center"/>
        </w:trPr>
        <w:tc>
          <w:tcPr>
            <w:tcW w:w="4581" w:type="dxa"/>
          </w:tcPr>
          <w:p w:rsidR="00FD2901" w:rsidRPr="00FF0E8D" w:rsidRDefault="00FD2901" w:rsidP="00776EC5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Potraživanja</w:t>
            </w:r>
            <w:proofErr w:type="spellEnd"/>
            <w:r w:rsidRPr="00FF0E8D">
              <w:rPr>
                <w:rFonts w:ascii="Times New Roman" w:hAnsi="Times New Roman"/>
                <w:sz w:val="24"/>
                <w:szCs w:val="24"/>
              </w:rPr>
              <w:t xml:space="preserve"> od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pravnih</w:t>
            </w:r>
            <w:proofErr w:type="spellEnd"/>
            <w:r w:rsidRPr="00FF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lica</w:t>
            </w:r>
            <w:proofErr w:type="spellEnd"/>
          </w:p>
        </w:tc>
        <w:tc>
          <w:tcPr>
            <w:tcW w:w="2346" w:type="dxa"/>
          </w:tcPr>
          <w:p w:rsidR="00FD2901" w:rsidRPr="00FF0E8D" w:rsidRDefault="00AA6C33" w:rsidP="00776EC5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238.362</w:t>
            </w:r>
          </w:p>
        </w:tc>
        <w:tc>
          <w:tcPr>
            <w:tcW w:w="2360" w:type="dxa"/>
          </w:tcPr>
          <w:p w:rsidR="00FD2901" w:rsidRPr="00FF0E8D" w:rsidRDefault="00FD2901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219.753</w:t>
            </w:r>
          </w:p>
        </w:tc>
      </w:tr>
      <w:tr w:rsidR="00FD2901" w:rsidRPr="00FF0E8D" w:rsidTr="00720C7A">
        <w:trPr>
          <w:jc w:val="center"/>
        </w:trPr>
        <w:tc>
          <w:tcPr>
            <w:tcW w:w="4581" w:type="dxa"/>
          </w:tcPr>
          <w:p w:rsidR="00FD2901" w:rsidRPr="00FF0E8D" w:rsidRDefault="00FD2901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Potraživanja</w:t>
            </w:r>
            <w:proofErr w:type="spellEnd"/>
            <w:r w:rsidRPr="00FF0E8D">
              <w:rPr>
                <w:rFonts w:ascii="Times New Roman" w:hAnsi="Times New Roman"/>
                <w:sz w:val="24"/>
                <w:szCs w:val="24"/>
              </w:rPr>
              <w:t xml:space="preserve"> od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fizičkih</w:t>
            </w:r>
            <w:proofErr w:type="spellEnd"/>
            <w:r w:rsidRPr="00FF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lica</w:t>
            </w:r>
            <w:proofErr w:type="spellEnd"/>
          </w:p>
        </w:tc>
        <w:tc>
          <w:tcPr>
            <w:tcW w:w="2346" w:type="dxa"/>
          </w:tcPr>
          <w:p w:rsidR="00FD2901" w:rsidRPr="00FF0E8D" w:rsidRDefault="00AA6C33" w:rsidP="00DB008D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583.747</w:t>
            </w:r>
          </w:p>
        </w:tc>
        <w:tc>
          <w:tcPr>
            <w:tcW w:w="2360" w:type="dxa"/>
          </w:tcPr>
          <w:p w:rsidR="00FD2901" w:rsidRPr="00FF0E8D" w:rsidRDefault="00FD2901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468.845</w:t>
            </w:r>
          </w:p>
        </w:tc>
      </w:tr>
      <w:tr w:rsidR="00FD2901" w:rsidRPr="00FF0E8D" w:rsidTr="00720C7A">
        <w:trPr>
          <w:jc w:val="center"/>
        </w:trPr>
        <w:tc>
          <w:tcPr>
            <w:tcW w:w="4581" w:type="dxa"/>
          </w:tcPr>
          <w:p w:rsidR="00FD2901" w:rsidRPr="00FF0E8D" w:rsidRDefault="00FD2901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Potraživanja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zakupaca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stolova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pijaci</w:t>
            </w:r>
            <w:proofErr w:type="spellEnd"/>
          </w:p>
        </w:tc>
        <w:tc>
          <w:tcPr>
            <w:tcW w:w="2346" w:type="dxa"/>
          </w:tcPr>
          <w:p w:rsidR="00FD2901" w:rsidRDefault="00AA6C33" w:rsidP="00DB008D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:rsidR="00FD2901" w:rsidRDefault="00FD2901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FD2901" w:rsidRPr="00FF0E8D" w:rsidTr="00720C7A">
        <w:trPr>
          <w:jc w:val="center"/>
        </w:trPr>
        <w:tc>
          <w:tcPr>
            <w:tcW w:w="4581" w:type="dxa"/>
          </w:tcPr>
          <w:p w:rsidR="00FD2901" w:rsidRPr="00FF0E8D" w:rsidRDefault="00FD2901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Sporna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potraživanja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pravnih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lica</w:t>
            </w:r>
            <w:proofErr w:type="spellEnd"/>
          </w:p>
        </w:tc>
        <w:tc>
          <w:tcPr>
            <w:tcW w:w="2346" w:type="dxa"/>
          </w:tcPr>
          <w:p w:rsidR="00FD2901" w:rsidRDefault="00AA6C33" w:rsidP="00DB008D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124.046</w:t>
            </w:r>
          </w:p>
        </w:tc>
        <w:tc>
          <w:tcPr>
            <w:tcW w:w="2360" w:type="dxa"/>
          </w:tcPr>
          <w:p w:rsidR="00FD2901" w:rsidRDefault="00FD2901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142.484</w:t>
            </w:r>
          </w:p>
        </w:tc>
      </w:tr>
      <w:tr w:rsidR="00FD2901" w:rsidRPr="00FF0E8D" w:rsidTr="00720C7A">
        <w:trPr>
          <w:jc w:val="center"/>
        </w:trPr>
        <w:tc>
          <w:tcPr>
            <w:tcW w:w="4581" w:type="dxa"/>
          </w:tcPr>
          <w:p w:rsidR="00FD2901" w:rsidRPr="00FF0E8D" w:rsidRDefault="00FD2901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Sporna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potraživanja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fizičkih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lica</w:t>
            </w:r>
            <w:proofErr w:type="spellEnd"/>
          </w:p>
        </w:tc>
        <w:tc>
          <w:tcPr>
            <w:tcW w:w="2346" w:type="dxa"/>
          </w:tcPr>
          <w:p w:rsidR="00FD2901" w:rsidRDefault="00AA6C33" w:rsidP="00DB008D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32.459</w:t>
            </w:r>
          </w:p>
        </w:tc>
        <w:tc>
          <w:tcPr>
            <w:tcW w:w="2360" w:type="dxa"/>
          </w:tcPr>
          <w:p w:rsidR="00FD2901" w:rsidRDefault="00FD2901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21.160</w:t>
            </w:r>
          </w:p>
        </w:tc>
      </w:tr>
      <w:tr w:rsidR="00FD2901" w:rsidRPr="00FF0E8D" w:rsidTr="00720C7A">
        <w:trPr>
          <w:jc w:val="center"/>
        </w:trPr>
        <w:tc>
          <w:tcPr>
            <w:tcW w:w="4581" w:type="dxa"/>
          </w:tcPr>
          <w:p w:rsidR="00FD2901" w:rsidRPr="00FF0E8D" w:rsidRDefault="00FD2901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Ispravka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vrijedn.potraživanja-fizička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lica</w:t>
            </w:r>
            <w:proofErr w:type="spellEnd"/>
          </w:p>
        </w:tc>
        <w:tc>
          <w:tcPr>
            <w:tcW w:w="2346" w:type="dxa"/>
          </w:tcPr>
          <w:p w:rsidR="00FD2901" w:rsidRDefault="00AA6C33" w:rsidP="00DB008D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-32.459</w:t>
            </w:r>
          </w:p>
        </w:tc>
        <w:tc>
          <w:tcPr>
            <w:tcW w:w="2360" w:type="dxa"/>
          </w:tcPr>
          <w:p w:rsidR="00FD2901" w:rsidRDefault="00FD2901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-21.160</w:t>
            </w:r>
          </w:p>
        </w:tc>
      </w:tr>
      <w:tr w:rsidR="00FD2901" w:rsidRPr="00FF0E8D" w:rsidTr="00720C7A">
        <w:trPr>
          <w:jc w:val="center"/>
        </w:trPr>
        <w:tc>
          <w:tcPr>
            <w:tcW w:w="4581" w:type="dxa"/>
          </w:tcPr>
          <w:p w:rsidR="00FD2901" w:rsidRPr="00FF0E8D" w:rsidRDefault="00FD2901" w:rsidP="00F8644F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Ispravka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vrijedn.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potr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pravna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ročnost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6" w:type="dxa"/>
          </w:tcPr>
          <w:p w:rsidR="00FD2901" w:rsidRDefault="00AA6C33" w:rsidP="00DB008D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-4.752</w:t>
            </w:r>
          </w:p>
        </w:tc>
        <w:tc>
          <w:tcPr>
            <w:tcW w:w="2360" w:type="dxa"/>
          </w:tcPr>
          <w:p w:rsidR="00FD2901" w:rsidRDefault="00FD2901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-3.047</w:t>
            </w:r>
          </w:p>
        </w:tc>
      </w:tr>
      <w:tr w:rsidR="00FD2901" w:rsidRPr="00FF0E8D" w:rsidTr="00720C7A">
        <w:trPr>
          <w:jc w:val="center"/>
        </w:trPr>
        <w:tc>
          <w:tcPr>
            <w:tcW w:w="4581" w:type="dxa"/>
          </w:tcPr>
          <w:p w:rsidR="00FD2901" w:rsidRPr="00FF0E8D" w:rsidRDefault="00FD2901" w:rsidP="00224B2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Ispravka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vrijedn.potraživanja-pravna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lica</w:t>
            </w:r>
            <w:proofErr w:type="spellEnd"/>
          </w:p>
        </w:tc>
        <w:tc>
          <w:tcPr>
            <w:tcW w:w="2346" w:type="dxa"/>
          </w:tcPr>
          <w:p w:rsidR="00FD2901" w:rsidRDefault="00AA6C33" w:rsidP="00DB008D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-124.046</w:t>
            </w:r>
          </w:p>
        </w:tc>
        <w:tc>
          <w:tcPr>
            <w:tcW w:w="2360" w:type="dxa"/>
          </w:tcPr>
          <w:p w:rsidR="00FD2901" w:rsidRDefault="00FD2901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-142.484</w:t>
            </w:r>
          </w:p>
        </w:tc>
      </w:tr>
      <w:tr w:rsidR="00FD2901" w:rsidRPr="00FF0E8D" w:rsidTr="00720C7A">
        <w:trPr>
          <w:jc w:val="center"/>
        </w:trPr>
        <w:tc>
          <w:tcPr>
            <w:tcW w:w="4581" w:type="dxa"/>
          </w:tcPr>
          <w:p w:rsidR="00FD2901" w:rsidRPr="00FF0E8D" w:rsidRDefault="00FD2901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Ispravka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vrijedn.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potr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fizička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ročnost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6" w:type="dxa"/>
          </w:tcPr>
          <w:p w:rsidR="00FD2901" w:rsidRDefault="00AA6C33" w:rsidP="00DB008D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-16.229</w:t>
            </w:r>
          </w:p>
        </w:tc>
        <w:tc>
          <w:tcPr>
            <w:tcW w:w="2360" w:type="dxa"/>
          </w:tcPr>
          <w:p w:rsidR="00FD2901" w:rsidRDefault="00FD2901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-16.596</w:t>
            </w:r>
          </w:p>
        </w:tc>
      </w:tr>
      <w:tr w:rsidR="00FD2901" w:rsidRPr="00E3690E" w:rsidTr="00720C7A">
        <w:trPr>
          <w:jc w:val="center"/>
        </w:trPr>
        <w:tc>
          <w:tcPr>
            <w:tcW w:w="4581" w:type="dxa"/>
          </w:tcPr>
          <w:p w:rsidR="00FD2901" w:rsidRPr="00E3690E" w:rsidRDefault="00FD2901" w:rsidP="00BB024C">
            <w:pPr>
              <w:pStyle w:val="Bezrazmaka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Stanje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31.12.</w:t>
            </w:r>
          </w:p>
        </w:tc>
        <w:tc>
          <w:tcPr>
            <w:tcW w:w="2346" w:type="dxa"/>
          </w:tcPr>
          <w:p w:rsidR="00FD2901" w:rsidRPr="005E01FB" w:rsidRDefault="00AA6C33" w:rsidP="00BB024C">
            <w:pPr>
              <w:pStyle w:val="Bezrazmak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1.150.004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0" w:type="dxa"/>
          </w:tcPr>
          <w:p w:rsidR="00FD2901" w:rsidRPr="005E01FB" w:rsidRDefault="00FD2901" w:rsidP="00401C40">
            <w:pPr>
              <w:pStyle w:val="Bezrazmak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1.207.634</w:t>
            </w:r>
          </w:p>
        </w:tc>
      </w:tr>
    </w:tbl>
    <w:p w:rsidR="00EF31BD" w:rsidRDefault="00EF31BD" w:rsidP="00EF31BD">
      <w:pPr>
        <w:ind w:firstLine="720"/>
        <w:jc w:val="both"/>
        <w:rPr>
          <w:i/>
          <w:sz w:val="20"/>
          <w:szCs w:val="20"/>
        </w:rPr>
      </w:pPr>
      <w:r w:rsidRPr="00BA45EA">
        <w:rPr>
          <w:i/>
          <w:sz w:val="20"/>
          <w:szCs w:val="20"/>
          <w:u w:val="single"/>
        </w:rPr>
        <w:t xml:space="preserve">Tabela </w:t>
      </w:r>
      <w:r>
        <w:rPr>
          <w:i/>
          <w:sz w:val="20"/>
          <w:szCs w:val="20"/>
          <w:u w:val="single"/>
        </w:rPr>
        <w:t>8</w:t>
      </w:r>
      <w:r w:rsidRPr="00BA45EA">
        <w:rPr>
          <w:i/>
          <w:sz w:val="20"/>
          <w:szCs w:val="20"/>
          <w:u w:val="single"/>
        </w:rPr>
        <w:t>.</w:t>
      </w:r>
      <w:r>
        <w:rPr>
          <w:i/>
          <w:sz w:val="20"/>
          <w:szCs w:val="20"/>
        </w:rPr>
        <w:t xml:space="preserve"> Potraživanje od kupaca na dan 31.12.201</w:t>
      </w:r>
      <w:r w:rsidR="00FD2901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. i 31.12.201</w:t>
      </w:r>
      <w:r w:rsidR="00FD2901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. god.</w:t>
      </w:r>
    </w:p>
    <w:p w:rsidR="00F842A8" w:rsidRDefault="00F842A8" w:rsidP="00F842A8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:rsidR="00185272" w:rsidRDefault="005F25B8" w:rsidP="00185272">
      <w:pPr>
        <w:ind w:firstLine="720"/>
        <w:jc w:val="both"/>
      </w:pPr>
      <w:r w:rsidRPr="00BF42E2">
        <w:t>Ukupna p</w:t>
      </w:r>
      <w:r w:rsidR="00185272" w:rsidRPr="00BF42E2">
        <w:t>otraži</w:t>
      </w:r>
      <w:r w:rsidR="00BF42E2">
        <w:t>vanja od kupaca u</w:t>
      </w:r>
      <w:r w:rsidR="00BF42E2" w:rsidRPr="00BF42E2">
        <w:t xml:space="preserve"> zemlji u 2014</w:t>
      </w:r>
      <w:r w:rsidR="00185272" w:rsidRPr="00BF42E2">
        <w:t>.</w:t>
      </w:r>
      <w:r w:rsidR="009D75B0" w:rsidRPr="00BF42E2">
        <w:t xml:space="preserve"> </w:t>
      </w:r>
      <w:r w:rsidR="00BF42E2" w:rsidRPr="00BF42E2">
        <w:t>godini manja</w:t>
      </w:r>
      <w:r w:rsidR="00185272" w:rsidRPr="00BF42E2">
        <w:t xml:space="preserve"> su za</w:t>
      </w:r>
      <w:r w:rsidR="00BF42E2" w:rsidRPr="00BF42E2">
        <w:t xml:space="preserve"> 57.630</w:t>
      </w:r>
      <w:r w:rsidR="00185272" w:rsidRPr="00BF42E2">
        <w:t xml:space="preserve">  KM u odnosu na stanje potraživanja iz prethodne godine. </w:t>
      </w:r>
    </w:p>
    <w:p w:rsidR="00BF42E2" w:rsidRPr="00BF42E2" w:rsidRDefault="00BF42E2" w:rsidP="00185272">
      <w:pPr>
        <w:ind w:firstLine="720"/>
        <w:jc w:val="both"/>
      </w:pPr>
      <w:r>
        <w:t xml:space="preserve">Ukupna potraživanja od povezanih pravnih lica na dan 31.12.2014. godine iznose 348.876 KM i manja su 189.523 KM, odnosno za 35 indeksnih poena. </w:t>
      </w:r>
      <w:r w:rsidR="00B163CD">
        <w:t>Procenat naplativosti od povezanih pravnih lica u tekućoj godini je bolji u odnosu na prethodnu godinu. U 2014. godini naplaćeno je 68,88 % od ukupnih potraživanja, dok je u prošloj godini naplaćeno 57,20 % ukupnih potraživanja.</w:t>
      </w:r>
    </w:p>
    <w:p w:rsidR="00BF42E2" w:rsidRPr="00094917" w:rsidRDefault="00BF42E2" w:rsidP="00BF42E2">
      <w:pPr>
        <w:ind w:firstLine="708"/>
        <w:jc w:val="both"/>
      </w:pPr>
      <w:r w:rsidRPr="00094917">
        <w:t>Sporna potraživanja od povezanih pravnih lica u tekućoj godini nisu postojala, kao ni obaveze po osnovu spornih potraživanja.</w:t>
      </w:r>
    </w:p>
    <w:p w:rsidR="00BF42E2" w:rsidRPr="00094917" w:rsidRDefault="00BF42E2" w:rsidP="00BF42E2">
      <w:pPr>
        <w:ind w:firstLine="708"/>
        <w:jc w:val="both"/>
      </w:pPr>
      <w:r w:rsidRPr="00094917">
        <w:t xml:space="preserve">Usaglašavanje potraživanja od povezanih pravnih lica vršeno je putem IOS-a </w:t>
      </w:r>
      <w:r w:rsidRPr="00094917">
        <w:rPr>
          <w:lang w:val="sr-Cyrl-CS"/>
        </w:rPr>
        <w:t>sа stаnjеm nа dаn 3</w:t>
      </w:r>
      <w:r w:rsidRPr="00094917">
        <w:rPr>
          <w:lang w:val="sr-Latn-BA"/>
        </w:rPr>
        <w:t>0</w:t>
      </w:r>
      <w:r w:rsidRPr="00094917">
        <w:rPr>
          <w:lang w:val="sr-Cyrl-CS"/>
        </w:rPr>
        <w:t>.1</w:t>
      </w:r>
      <w:r w:rsidRPr="00094917">
        <w:rPr>
          <w:lang w:val="sr-Latn-BA"/>
        </w:rPr>
        <w:t>1</w:t>
      </w:r>
      <w:r w:rsidRPr="00094917">
        <w:rPr>
          <w:lang w:val="sr-Cyrl-CS"/>
        </w:rPr>
        <w:t>.201</w:t>
      </w:r>
      <w:r w:rsidRPr="00094917">
        <w:rPr>
          <w:lang w:val="sr-Latn-BA"/>
        </w:rPr>
        <w:t>4</w:t>
      </w:r>
      <w:r w:rsidRPr="00094917">
        <w:rPr>
          <w:lang w:val="sr-Cyrl-CS"/>
        </w:rPr>
        <w:t>.</w:t>
      </w:r>
      <w:r w:rsidRPr="00094917">
        <w:rPr>
          <w:lang w:val="sr-Latn-BA"/>
        </w:rPr>
        <w:t xml:space="preserve"> </w:t>
      </w:r>
      <w:r w:rsidRPr="00094917">
        <w:rPr>
          <w:lang w:val="sr-Cyrl-CS"/>
        </w:rPr>
        <w:t>gоdinе</w:t>
      </w:r>
      <w:r w:rsidRPr="00094917">
        <w:t xml:space="preserve">. </w:t>
      </w:r>
    </w:p>
    <w:p w:rsidR="00BF42E2" w:rsidRPr="00050E99" w:rsidRDefault="00BF42E2" w:rsidP="00BF42E2">
      <w:pPr>
        <w:ind w:firstLine="708"/>
        <w:jc w:val="both"/>
        <w:rPr>
          <w:lang w:val="sr-Latn-BA"/>
        </w:rPr>
      </w:pPr>
      <w:r w:rsidRPr="00050E99">
        <w:t>Stanje potraživanja na kontu</w:t>
      </w:r>
      <w:r w:rsidRPr="00050E99">
        <w:rPr>
          <w:lang w:val="sr-Cyrl-RS"/>
        </w:rPr>
        <w:t xml:space="preserve"> 20000-Pоtrаživаnjа оd kupаcа-pоvеzаnа prаvnа licа nа dаn 30.11.201</w:t>
      </w:r>
      <w:r w:rsidRPr="00050E99">
        <w:rPr>
          <w:lang w:val="sr-Latn-BA"/>
        </w:rPr>
        <w:t>4</w:t>
      </w:r>
      <w:r w:rsidRPr="00050E99">
        <w:rPr>
          <w:lang w:val="sr-Cyrl-RS"/>
        </w:rPr>
        <w:t xml:space="preserve">. gоdinе iznоsi </w:t>
      </w:r>
      <w:r w:rsidRPr="00050E99">
        <w:rPr>
          <w:lang w:val="sr-Latn-BA"/>
        </w:rPr>
        <w:t>442.706,83</w:t>
      </w:r>
      <w:r w:rsidRPr="00050E99">
        <w:rPr>
          <w:lang w:val="sr-Cyrl-RS"/>
        </w:rPr>
        <w:t xml:space="preserve"> KМ</w:t>
      </w:r>
      <w:r w:rsidRPr="00050E99">
        <w:rPr>
          <w:lang w:val="sr-Latn-BA"/>
        </w:rPr>
        <w:t>.</w:t>
      </w:r>
    </w:p>
    <w:p w:rsidR="00BF42E2" w:rsidRPr="00050E99" w:rsidRDefault="00BF42E2" w:rsidP="00BF42E2">
      <w:pPr>
        <w:ind w:firstLine="708"/>
        <w:rPr>
          <w:lang w:val="sr-Latn-BA"/>
        </w:rPr>
      </w:pPr>
      <w:r w:rsidRPr="00050E99">
        <w:lastRenderedPageBreak/>
        <w:t xml:space="preserve">Ukupan broj poslatih IOS-a </w:t>
      </w:r>
      <w:r w:rsidRPr="00050E99">
        <w:rPr>
          <w:lang w:val="sr-Cyrl-RS"/>
        </w:rPr>
        <w:t>pоvеzаnim prаvnim licimа</w:t>
      </w:r>
      <w:r w:rsidRPr="00050E99">
        <w:t xml:space="preserve"> je </w:t>
      </w:r>
      <w:r w:rsidRPr="00050E99">
        <w:rPr>
          <w:lang w:val="sr-Cyrl-CS"/>
        </w:rPr>
        <w:t>4</w:t>
      </w:r>
      <w:r w:rsidRPr="00050E99">
        <w:t xml:space="preserve"> komada.</w:t>
      </w:r>
      <w:r w:rsidRPr="00050E99">
        <w:rPr>
          <w:lang w:val="sr-Cyrl-RS"/>
        </w:rPr>
        <w:t xml:space="preserve"> Sа </w:t>
      </w:r>
      <w:r w:rsidRPr="00050E99">
        <w:rPr>
          <w:lang w:val="sr-Latn-BA"/>
        </w:rPr>
        <w:t>svim</w:t>
      </w:r>
      <w:r w:rsidRPr="00050E99">
        <w:rPr>
          <w:lang w:val="sr-Cyrl-RS"/>
        </w:rPr>
        <w:t xml:space="preserve"> pоvеzаn</w:t>
      </w:r>
      <w:r w:rsidRPr="00050E99">
        <w:rPr>
          <w:lang w:val="sr-Latn-BA"/>
        </w:rPr>
        <w:t>im</w:t>
      </w:r>
      <w:r w:rsidRPr="00050E99">
        <w:rPr>
          <w:lang w:val="sr-Cyrl-RS"/>
        </w:rPr>
        <w:t xml:space="preserve"> </w:t>
      </w:r>
      <w:proofErr w:type="spellStart"/>
      <w:r w:rsidRPr="00050E99">
        <w:rPr>
          <w:lang w:val="sr-Cyrl-RS"/>
        </w:rPr>
        <w:t>prаvn</w:t>
      </w:r>
      <w:proofErr w:type="spellEnd"/>
      <w:r w:rsidRPr="00050E99">
        <w:rPr>
          <w:lang w:val="sr-Latn-BA"/>
        </w:rPr>
        <w:t>im</w:t>
      </w:r>
      <w:r w:rsidRPr="00050E99">
        <w:rPr>
          <w:lang w:val="sr-Cyrl-RS"/>
        </w:rPr>
        <w:t xml:space="preserve"> </w:t>
      </w:r>
      <w:proofErr w:type="spellStart"/>
      <w:r w:rsidRPr="00050E99">
        <w:rPr>
          <w:lang w:val="sr-Cyrl-RS"/>
        </w:rPr>
        <w:t>lic</w:t>
      </w:r>
      <w:proofErr w:type="spellEnd"/>
      <w:r w:rsidRPr="00050E99">
        <w:rPr>
          <w:lang w:val="sr-Latn-BA"/>
        </w:rPr>
        <w:t>ima</w:t>
      </w:r>
      <w:r w:rsidRPr="00050E99">
        <w:rPr>
          <w:lang w:val="sr-Cyrl-RS"/>
        </w:rPr>
        <w:t xml:space="preserve"> izvršili smо usаglаšаvаnjе pоtrаživаnjа.</w:t>
      </w:r>
    </w:p>
    <w:p w:rsidR="00B163CD" w:rsidRPr="004A56AB" w:rsidRDefault="00B163CD" w:rsidP="00B163CD">
      <w:pPr>
        <w:ind w:firstLine="708"/>
        <w:jc w:val="both"/>
      </w:pPr>
      <w:r w:rsidRPr="004A56AB">
        <w:t>Redovna potraživanja od fizičkih lica iznose 583.747,40 KM i ista su veća za 114.902,26 KM od potraživanja iz prethodne godine. Procentualno učešće redovnih potraživanja od fizičkih lica u ukupnim potraživanjima u 2014. godini iznosi 72,87 % sa procentom naplativosti po osnovu redovnih potraživanja od 75,62 %, dok je u 2013. godini procenat naplativosti iznosio 77,64 %.</w:t>
      </w:r>
    </w:p>
    <w:p w:rsidR="00B163CD" w:rsidRPr="001B0F76" w:rsidRDefault="00B163CD" w:rsidP="00B163CD">
      <w:pPr>
        <w:ind w:firstLine="708"/>
        <w:jc w:val="both"/>
      </w:pPr>
      <w:r w:rsidRPr="001B0F76">
        <w:t xml:space="preserve">Redovna potraživanja od pravnih lica iznose 238.361,92 KM i ista su neznatno uvećana u odnosu na potraživanja iz prethodne godine, odnosno veća su za 18.608,53 KM. Redovna potraživanja od pravnih lica u ukupnim potraživanjima učestvuju sa 29,75 %. Procenat naplativosti redovnih potraživanja od pravnih lica u 2014. godini iznosi 86,38 % dok je u 2013. godini iznosio 86,24 %. </w:t>
      </w:r>
    </w:p>
    <w:p w:rsidR="00B163CD" w:rsidRPr="001B0F76" w:rsidRDefault="00B163CD" w:rsidP="00B163CD">
      <w:pPr>
        <w:ind w:firstLine="708"/>
        <w:jc w:val="both"/>
        <w:rPr>
          <w:lang w:val="sr-Latn-BA"/>
        </w:rPr>
      </w:pPr>
      <w:r w:rsidRPr="001B0F76">
        <w:t xml:space="preserve">Usaglašavanje potraživanja od pravnih lica i ostalih kupaca naših usluga, izuzev domaćinstava,  vršeno je putem IOS-a </w:t>
      </w:r>
      <w:r w:rsidRPr="001B0F76">
        <w:rPr>
          <w:lang w:val="sr-Cyrl-CS"/>
        </w:rPr>
        <w:t>sа stаnjеm nа dаn 30.11.201</w:t>
      </w:r>
      <w:r w:rsidRPr="001B0F76">
        <w:rPr>
          <w:lang w:val="sr-Latn-BA"/>
        </w:rPr>
        <w:t>4</w:t>
      </w:r>
      <w:r w:rsidRPr="001B0F76">
        <w:rPr>
          <w:lang w:val="sr-Cyrl-CS"/>
        </w:rPr>
        <w:t>.</w:t>
      </w:r>
      <w:r w:rsidRPr="001B0F76">
        <w:rPr>
          <w:lang w:val="sr-Latn-BA"/>
        </w:rPr>
        <w:t xml:space="preserve"> </w:t>
      </w:r>
      <w:r w:rsidRPr="001B0F76">
        <w:rPr>
          <w:lang w:val="sr-Cyrl-CS"/>
        </w:rPr>
        <w:t>gоdinе</w:t>
      </w:r>
      <w:r w:rsidRPr="001B0F76">
        <w:t>.</w:t>
      </w:r>
      <w:r w:rsidRPr="001B0F76">
        <w:rPr>
          <w:lang w:val="sr-Cyrl-RS"/>
        </w:rPr>
        <w:t xml:space="preserve"> </w:t>
      </w:r>
    </w:p>
    <w:p w:rsidR="00B163CD" w:rsidRDefault="00B163CD" w:rsidP="00B163CD">
      <w:pPr>
        <w:pStyle w:val="Bezrazmaka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</w:t>
      </w:r>
      <w:r w:rsidRPr="001B0F7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</w:t>
      </w:r>
      <w:r w:rsidRPr="001B0F76">
        <w:rPr>
          <w:rFonts w:ascii="Times New Roman" w:hAnsi="Times New Roman"/>
          <w:sz w:val="24"/>
          <w:szCs w:val="24"/>
        </w:rPr>
        <w:t>e</w:t>
      </w:r>
      <w:proofErr w:type="spellEnd"/>
      <w:r w:rsidRPr="001B0F7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1B0F7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tr</w:t>
      </w:r>
      <w:r w:rsidRPr="001B0F7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živ</w:t>
      </w:r>
      <w:r w:rsidRPr="001B0F7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</w:t>
      </w:r>
      <w:r w:rsidRPr="001B0F76">
        <w:rPr>
          <w:rFonts w:ascii="Times New Roman" w:hAnsi="Times New Roman"/>
          <w:sz w:val="24"/>
          <w:szCs w:val="24"/>
        </w:rPr>
        <w:t>a</w:t>
      </w:r>
      <w:proofErr w:type="spellEnd"/>
      <w:r w:rsidRPr="001B0F7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1B0F76">
        <w:rPr>
          <w:rFonts w:ascii="Times New Roman" w:hAnsi="Times New Roman"/>
          <w:sz w:val="24"/>
          <w:szCs w:val="24"/>
        </w:rPr>
        <w:t>a</w:t>
      </w:r>
      <w:proofErr w:type="spellEnd"/>
      <w:r w:rsidRPr="001B0F7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1B0F7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ntu</w:t>
      </w:r>
      <w:proofErr w:type="spellEnd"/>
      <w:r w:rsidRPr="001B0F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B0F76">
        <w:rPr>
          <w:rFonts w:ascii="Times New Roman" w:hAnsi="Times New Roman"/>
          <w:sz w:val="24"/>
          <w:szCs w:val="24"/>
        </w:rPr>
        <w:t xml:space="preserve">20100 -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1B0F7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tr</w:t>
      </w:r>
      <w:r w:rsidRPr="001B0F7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živ</w:t>
      </w:r>
      <w:r w:rsidRPr="001B0F7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</w:t>
      </w:r>
      <w:r w:rsidRPr="001B0F76">
        <w:rPr>
          <w:rFonts w:ascii="Times New Roman" w:hAnsi="Times New Roman"/>
          <w:sz w:val="24"/>
          <w:szCs w:val="24"/>
        </w:rPr>
        <w:t>a</w:t>
      </w:r>
      <w:proofErr w:type="spellEnd"/>
      <w:r w:rsidRPr="001B0F76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d</w:t>
      </w:r>
      <w:r w:rsidRPr="001B0F7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</w:t>
      </w:r>
      <w:r w:rsidRPr="001B0F7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vnih</w:t>
      </w:r>
      <w:proofErr w:type="spellEnd"/>
      <w:r w:rsidRPr="001B0F7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</w:t>
      </w:r>
      <w:r w:rsidRPr="001B0F76">
        <w:rPr>
          <w:rFonts w:ascii="Times New Roman" w:hAnsi="Times New Roman"/>
          <w:sz w:val="24"/>
          <w:szCs w:val="24"/>
        </w:rPr>
        <w:t>a</w:t>
      </w:r>
      <w:proofErr w:type="spellEnd"/>
      <w:r w:rsidRPr="001B0F7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1B0F76">
        <w:rPr>
          <w:rFonts w:ascii="Times New Roman" w:hAnsi="Times New Roman"/>
          <w:sz w:val="24"/>
          <w:szCs w:val="24"/>
        </w:rPr>
        <w:t>a</w:t>
      </w:r>
      <w:proofErr w:type="spellEnd"/>
      <w:r w:rsidRPr="001B0F76">
        <w:rPr>
          <w:rFonts w:ascii="Times New Roman" w:hAnsi="Times New Roman"/>
          <w:sz w:val="24"/>
          <w:szCs w:val="24"/>
        </w:rPr>
        <w:t xml:space="preserve"> 3</w:t>
      </w:r>
      <w:r w:rsidRPr="001B0F76">
        <w:rPr>
          <w:rFonts w:ascii="Times New Roman" w:hAnsi="Times New Roman"/>
          <w:sz w:val="24"/>
          <w:szCs w:val="24"/>
          <w:lang w:val="sr-Cyrl-RS"/>
        </w:rPr>
        <w:t>0</w:t>
      </w:r>
      <w:r w:rsidRPr="001B0F76">
        <w:rPr>
          <w:rFonts w:ascii="Times New Roman" w:hAnsi="Times New Roman"/>
          <w:sz w:val="24"/>
          <w:szCs w:val="24"/>
        </w:rPr>
        <w:t>.1</w:t>
      </w:r>
      <w:r w:rsidRPr="001B0F76">
        <w:rPr>
          <w:rFonts w:ascii="Times New Roman" w:hAnsi="Times New Roman"/>
          <w:sz w:val="24"/>
          <w:szCs w:val="24"/>
          <w:lang w:val="sr-Cyrl-RS"/>
        </w:rPr>
        <w:t>1</w:t>
      </w:r>
      <w:r w:rsidRPr="001B0F76">
        <w:rPr>
          <w:rFonts w:ascii="Times New Roman" w:hAnsi="Times New Roman"/>
          <w:sz w:val="24"/>
          <w:szCs w:val="24"/>
        </w:rPr>
        <w:t>.201</w:t>
      </w:r>
      <w:r w:rsidRPr="001B0F76">
        <w:rPr>
          <w:rFonts w:ascii="Times New Roman" w:hAnsi="Times New Roman"/>
          <w:sz w:val="24"/>
          <w:szCs w:val="24"/>
          <w:lang w:val="sr-Latn-BA"/>
        </w:rPr>
        <w:t>4</w:t>
      </w:r>
      <w:r w:rsidRPr="001B0F76">
        <w:rPr>
          <w:rFonts w:ascii="Times New Roman" w:hAnsi="Times New Roman"/>
          <w:sz w:val="24"/>
          <w:szCs w:val="24"/>
        </w:rPr>
        <w:t>.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</w:t>
      </w:r>
      <w:r w:rsidRPr="001B0F7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din</w:t>
      </w:r>
      <w:r w:rsidRPr="001B0F76">
        <w:rPr>
          <w:rFonts w:ascii="Times New Roman" w:hAnsi="Times New Roman"/>
          <w:sz w:val="24"/>
          <w:szCs w:val="24"/>
        </w:rPr>
        <w:t>e</w:t>
      </w:r>
      <w:proofErr w:type="spellEnd"/>
      <w:r w:rsidRPr="001B0F7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</w:t>
      </w:r>
      <w:r w:rsidRPr="001B0F7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si</w:t>
      </w:r>
      <w:proofErr w:type="spellEnd"/>
      <w:r w:rsidRPr="001B0F76">
        <w:rPr>
          <w:rFonts w:ascii="Times New Roman" w:hAnsi="Times New Roman"/>
          <w:sz w:val="24"/>
          <w:szCs w:val="24"/>
        </w:rPr>
        <w:t xml:space="preserve"> </w:t>
      </w:r>
      <w:r w:rsidRPr="001B0F76">
        <w:rPr>
          <w:rFonts w:ascii="Times New Roman" w:hAnsi="Times New Roman"/>
          <w:sz w:val="24"/>
          <w:szCs w:val="24"/>
          <w:lang w:val="sr-Cyrl-RS"/>
        </w:rPr>
        <w:t>2</w:t>
      </w:r>
      <w:r w:rsidRPr="001B0F76">
        <w:rPr>
          <w:rFonts w:ascii="Times New Roman" w:hAnsi="Times New Roman"/>
          <w:sz w:val="24"/>
          <w:szCs w:val="24"/>
          <w:lang w:val="sr-Latn-BA"/>
        </w:rPr>
        <w:t>60.471,51</w:t>
      </w:r>
      <w:r w:rsidRPr="001B0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1B0F76">
        <w:rPr>
          <w:rFonts w:ascii="Times New Roman" w:hAnsi="Times New Roman"/>
          <w:sz w:val="24"/>
          <w:szCs w:val="24"/>
        </w:rPr>
        <w:t xml:space="preserve">M. </w:t>
      </w:r>
      <w:r>
        <w:rPr>
          <w:rFonts w:ascii="Times New Roman" w:hAnsi="Times New Roman"/>
          <w:sz w:val="24"/>
          <w:szCs w:val="24"/>
        </w:rPr>
        <w:t>I</w:t>
      </w:r>
      <w:r w:rsidRPr="001B0F7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Pr="001B0F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B0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</w:t>
      </w:r>
      <w:r w:rsidRPr="001B0F76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ti</w:t>
      </w:r>
      <w:r w:rsidRPr="001B0F7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svim</w:t>
      </w:r>
      <w:proofErr w:type="spellEnd"/>
      <w:r w:rsidRPr="001B0F7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1B0F7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mit</w:t>
      </w:r>
      <w:r w:rsidRPr="001B0F7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ntim</w:t>
      </w:r>
      <w:r w:rsidRPr="001B0F76">
        <w:rPr>
          <w:rFonts w:ascii="Times New Roman" w:hAnsi="Times New Roman"/>
          <w:sz w:val="24"/>
          <w:szCs w:val="24"/>
        </w:rPr>
        <w:t>a</w:t>
      </w:r>
      <w:proofErr w:type="spellEnd"/>
      <w:r w:rsidRPr="001B0F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Pr="001B0F76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vnim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licim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 w:rsidRPr="001B0F76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>sl</w:t>
      </w:r>
      <w:r w:rsidRPr="001B0F76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о </w:t>
      </w:r>
      <w:r>
        <w:rPr>
          <w:rFonts w:ascii="Times New Roman" w:hAnsi="Times New Roman"/>
          <w:sz w:val="24"/>
          <w:szCs w:val="24"/>
          <w:lang w:val="sr-Cyrl-RS"/>
        </w:rPr>
        <w:t>ukupn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о 2.002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B0F76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-а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/>
          <w:sz w:val="24"/>
          <w:szCs w:val="24"/>
          <w:lang w:val="sr-Cyrl-RS"/>
        </w:rPr>
        <w:t>ukupnim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 w:rsidRPr="001B0F76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>tr</w:t>
      </w:r>
      <w:r w:rsidRPr="001B0F76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živ</w:t>
      </w:r>
      <w:r w:rsidRPr="001B0F76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nj</w:t>
      </w:r>
      <w:r w:rsidRPr="001B0F76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 о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 260.471,51 </w:t>
      </w:r>
      <w:r>
        <w:rPr>
          <w:rFonts w:ascii="Times New Roman" w:hAnsi="Times New Roman"/>
          <w:sz w:val="24"/>
          <w:szCs w:val="24"/>
          <w:lang w:val="sr-Cyrl-RS"/>
        </w:rPr>
        <w:t>K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М. </w:t>
      </w:r>
      <w:r>
        <w:rPr>
          <w:rFonts w:ascii="Times New Roman" w:hAnsi="Times New Roman"/>
          <w:sz w:val="24"/>
          <w:szCs w:val="24"/>
          <w:lang w:val="sr-Cyrl-RS"/>
        </w:rPr>
        <w:t>Sа pr</w:t>
      </w:r>
      <w:r w:rsidRPr="001B0F76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vnim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licim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/>
          <w:sz w:val="24"/>
          <w:szCs w:val="24"/>
          <w:lang w:val="sr-Cyrl-RS"/>
        </w:rPr>
        <w:t>us</w:t>
      </w:r>
      <w:r w:rsidRPr="001B0F76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gl</w:t>
      </w:r>
      <w:r w:rsidRPr="001B0F76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sili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о 146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B0F76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-а </w:t>
      </w:r>
      <w:r>
        <w:rPr>
          <w:rFonts w:ascii="Times New Roman" w:hAnsi="Times New Roman"/>
          <w:sz w:val="24"/>
          <w:szCs w:val="24"/>
          <w:lang w:val="sr-Cyrl-RS"/>
        </w:rPr>
        <w:t>ukupn</w:t>
      </w:r>
      <w:r w:rsidRPr="001B0F76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 w:rsidRPr="001B0F76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>tr</w:t>
      </w:r>
      <w:r w:rsidRPr="001B0F76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živ</w:t>
      </w:r>
      <w:r w:rsidRPr="001B0F76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nj</w:t>
      </w:r>
      <w:r w:rsidRPr="001B0F76">
        <w:rPr>
          <w:rFonts w:ascii="Times New Roman" w:hAnsi="Times New Roman"/>
          <w:sz w:val="24"/>
          <w:szCs w:val="24"/>
          <w:lang w:val="sr-Cyrl-RS"/>
        </w:rPr>
        <w:t>а о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 80.615,46 </w:t>
      </w:r>
      <w:r>
        <w:rPr>
          <w:rFonts w:ascii="Times New Roman" w:hAnsi="Times New Roman"/>
          <w:sz w:val="24"/>
          <w:szCs w:val="24"/>
          <w:lang w:val="sr-Cyrl-RS"/>
        </w:rPr>
        <w:t>K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М,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Pr="001B0F76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>k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 је 7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B0F76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-а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Pr="001B0F76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>us</w:t>
      </w:r>
      <w:r w:rsidRPr="001B0F76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gl</w:t>
      </w:r>
      <w:r w:rsidRPr="001B0F76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Pr="001B0F76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о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/>
          <w:sz w:val="24"/>
          <w:szCs w:val="24"/>
          <w:lang w:val="sr-Cyrl-RS"/>
        </w:rPr>
        <w:t>ukupnim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 w:rsidRPr="001B0F76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>tr</w:t>
      </w:r>
      <w:r w:rsidRPr="001B0F76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živ</w:t>
      </w:r>
      <w:r w:rsidRPr="001B0F76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njim</w:t>
      </w:r>
      <w:r w:rsidRPr="001B0F76">
        <w:rPr>
          <w:rFonts w:ascii="Times New Roman" w:hAnsi="Times New Roman"/>
          <w:sz w:val="24"/>
          <w:szCs w:val="24"/>
          <w:lang w:val="sr-Cyrl-RS"/>
        </w:rPr>
        <w:t>а о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 8.724,70 </w:t>
      </w:r>
      <w:r>
        <w:rPr>
          <w:rFonts w:ascii="Times New Roman" w:hAnsi="Times New Roman"/>
          <w:sz w:val="24"/>
          <w:szCs w:val="24"/>
          <w:lang w:val="sr-Cyrl-RS"/>
        </w:rPr>
        <w:t>K</w:t>
      </w:r>
      <w:r w:rsidRPr="001B0F76">
        <w:rPr>
          <w:rFonts w:ascii="Times New Roman" w:hAnsi="Times New Roman"/>
          <w:sz w:val="24"/>
          <w:szCs w:val="24"/>
          <w:lang w:val="sr-Cyrl-RS"/>
        </w:rPr>
        <w:t>М. О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ukupn</w:t>
      </w:r>
      <w:r w:rsidRPr="001B0F76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оја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 w:rsidRPr="001B0F76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>sl</w:t>
      </w:r>
      <w:r w:rsidRPr="001B0F76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tih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B0F76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-а 1.849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B0F76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-а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Pr="001B0F76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</w:t>
      </w:r>
      <w:r w:rsidRPr="001B0F76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ć</w:t>
      </w:r>
      <w:r w:rsidRPr="001B0F76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/>
          <w:sz w:val="24"/>
          <w:szCs w:val="24"/>
          <w:lang w:val="sr-Cyrl-RS"/>
        </w:rPr>
        <w:t>ukupnim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 w:rsidRPr="001B0F76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>tr</w:t>
      </w:r>
      <w:r w:rsidRPr="001B0F76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živ</w:t>
      </w:r>
      <w:r w:rsidRPr="001B0F76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nj</w:t>
      </w:r>
      <w:r w:rsidRPr="001B0F76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 о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Pr="001B0F76">
        <w:rPr>
          <w:rFonts w:ascii="Times New Roman" w:hAnsi="Times New Roman"/>
          <w:sz w:val="24"/>
          <w:szCs w:val="24"/>
          <w:lang w:val="sr-Cyrl-RS"/>
        </w:rPr>
        <w:t xml:space="preserve"> 171.131,35 </w:t>
      </w:r>
      <w:r>
        <w:rPr>
          <w:rFonts w:ascii="Times New Roman" w:hAnsi="Times New Roman"/>
          <w:sz w:val="24"/>
          <w:szCs w:val="24"/>
          <w:lang w:val="sr-Cyrl-RS"/>
        </w:rPr>
        <w:t>K</w:t>
      </w:r>
      <w:r w:rsidRPr="001B0F76">
        <w:rPr>
          <w:rFonts w:ascii="Times New Roman" w:hAnsi="Times New Roman"/>
          <w:sz w:val="24"/>
          <w:szCs w:val="24"/>
          <w:lang w:val="sr-Cyrl-RS"/>
        </w:rPr>
        <w:t>М.</w:t>
      </w:r>
      <w:r w:rsidRPr="001B0F7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1B0F76"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1B0F7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 w:rsidRPr="001B0F7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 w:rsidRPr="001B0F7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nim</w:t>
      </w:r>
      <w:proofErr w:type="spellEnd"/>
      <w:r w:rsidRPr="001B0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1B0F7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Pr="001B0F76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im</w:t>
      </w:r>
      <w:r w:rsidRPr="001B0F76">
        <w:rPr>
          <w:rFonts w:ascii="Times New Roman" w:hAnsi="Times New Roman"/>
          <w:sz w:val="24"/>
          <w:szCs w:val="24"/>
        </w:rPr>
        <w:t>a</w:t>
      </w:r>
      <w:proofErr w:type="spellEnd"/>
      <w:r w:rsidRPr="001B0F7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1B0F7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st</w:t>
      </w:r>
      <w:r w:rsidRPr="001B0F76">
        <w:rPr>
          <w:rFonts w:ascii="Times New Roman" w:hAnsi="Times New Roman"/>
          <w:sz w:val="24"/>
          <w:szCs w:val="24"/>
        </w:rPr>
        <w:t>oj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 w:rsidRPr="001B0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F7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 w:rsidRPr="001B0F7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 w:rsidRPr="001B0F76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št</w:t>
      </w:r>
      <w:r w:rsidRPr="001B0F7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nj</w:t>
      </w:r>
      <w:r w:rsidRPr="001B0F76">
        <w:rPr>
          <w:rFonts w:ascii="Times New Roman" w:hAnsi="Times New Roman"/>
          <w:sz w:val="24"/>
          <w:szCs w:val="24"/>
        </w:rPr>
        <w:t>e</w:t>
      </w:r>
      <w:proofErr w:type="spellEnd"/>
      <w:r w:rsidRPr="001B0F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</w:t>
      </w:r>
      <w:r w:rsidRPr="001B0F76"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uk</w:t>
      </w:r>
      <w:r w:rsidRPr="001B0F7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lik</w:t>
      </w:r>
      <w:r w:rsidRPr="001B0F76">
        <w:rPr>
          <w:rFonts w:ascii="Times New Roman" w:hAnsi="Times New Roman"/>
          <w:sz w:val="24"/>
          <w:szCs w:val="24"/>
        </w:rPr>
        <w:t>o</w:t>
      </w:r>
      <w:proofErr w:type="spellEnd"/>
      <w:r w:rsidRPr="001B0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1B0F76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I</w:t>
      </w:r>
      <w:r w:rsidRPr="001B0F7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Pr="001B0F76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1B0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1B0F76">
        <w:rPr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</w:rPr>
        <w:t>vr</w:t>
      </w:r>
      <w:r w:rsidRPr="001B0F7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 w:rsidRPr="001B0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1B0F7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Pr="001B0F7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ku</w:t>
      </w:r>
      <w:proofErr w:type="spellEnd"/>
      <w:r w:rsidRPr="001B0F76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d</w:t>
      </w:r>
      <w:r w:rsidRPr="001B0F76"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1B0F7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Pr="001B0F76">
        <w:rPr>
          <w:rFonts w:ascii="Times New Roman" w:hAnsi="Times New Roman"/>
          <w:sz w:val="24"/>
          <w:szCs w:val="24"/>
        </w:rPr>
        <w:t>a</w:t>
      </w:r>
      <w:proofErr w:type="spellEnd"/>
      <w:r w:rsidRPr="001B0F7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sm</w:t>
      </w:r>
      <w:r w:rsidRPr="001B0F7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tr</w:t>
      </w:r>
      <w:r w:rsidRPr="001B0F76">
        <w:rPr>
          <w:rFonts w:ascii="Times New Roman" w:hAnsi="Times New Roman"/>
          <w:sz w:val="24"/>
          <w:szCs w:val="24"/>
        </w:rPr>
        <w:t>a</w:t>
      </w:r>
      <w:proofErr w:type="spellEnd"/>
      <w:r w:rsidRPr="001B0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1B0F76">
        <w:rPr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</w:rPr>
        <w:t>us</w:t>
      </w:r>
      <w:r w:rsidRPr="001B0F7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gl</w:t>
      </w:r>
      <w:r w:rsidRPr="001B0F7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š</w:t>
      </w:r>
      <w:r w:rsidRPr="001B0F7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nim</w:t>
      </w:r>
      <w:proofErr w:type="spellEnd"/>
      <w:r w:rsidRPr="001B0F76">
        <w:rPr>
          <w:rFonts w:ascii="Times New Roman" w:hAnsi="Times New Roman"/>
          <w:sz w:val="24"/>
          <w:szCs w:val="24"/>
        </w:rPr>
        <w:t xml:space="preserve">. </w:t>
      </w:r>
    </w:p>
    <w:p w:rsidR="00B163CD" w:rsidRPr="007A5B25" w:rsidRDefault="00B163CD" w:rsidP="00B163CD">
      <w:pPr>
        <w:pStyle w:val="Bezrazmaka"/>
        <w:ind w:firstLine="708"/>
        <w:jc w:val="both"/>
        <w:rPr>
          <w:rFonts w:ascii="Times New Roman" w:hAnsi="Times New Roman"/>
          <w:sz w:val="24"/>
          <w:szCs w:val="24"/>
          <w:lang w:val="sr-Latn-BA"/>
        </w:rPr>
      </w:pPr>
      <w:proofErr w:type="spellStart"/>
      <w:r w:rsidRPr="007A5B25">
        <w:rPr>
          <w:rFonts w:ascii="Times New Roman" w:hAnsi="Times New Roman"/>
          <w:sz w:val="24"/>
          <w:szCs w:val="24"/>
        </w:rPr>
        <w:t>Sа</w:t>
      </w:r>
      <w:proofErr w:type="spellEnd"/>
      <w:r w:rsidRPr="007A5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B25">
        <w:rPr>
          <w:rFonts w:ascii="Times New Roman" w:hAnsi="Times New Roman"/>
          <w:sz w:val="24"/>
          <w:szCs w:val="24"/>
        </w:rPr>
        <w:t>fizičkim</w:t>
      </w:r>
      <w:proofErr w:type="spellEnd"/>
      <w:r w:rsidRPr="007A5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B25">
        <w:rPr>
          <w:rFonts w:ascii="Times New Roman" w:hAnsi="Times New Roman"/>
          <w:sz w:val="24"/>
          <w:szCs w:val="24"/>
        </w:rPr>
        <w:t>licimа</w:t>
      </w:r>
      <w:proofErr w:type="spellEnd"/>
      <w:r w:rsidRPr="007A5B25">
        <w:rPr>
          <w:rFonts w:ascii="Times New Roman" w:hAnsi="Times New Roman"/>
          <w:sz w:val="24"/>
          <w:szCs w:val="24"/>
        </w:rPr>
        <w:t xml:space="preserve"> u 201</w:t>
      </w:r>
      <w:r w:rsidRPr="007A5B25">
        <w:rPr>
          <w:rFonts w:ascii="Times New Roman" w:hAnsi="Times New Roman"/>
          <w:sz w:val="24"/>
          <w:szCs w:val="24"/>
          <w:lang w:val="sr-Latn-RS"/>
        </w:rPr>
        <w:t>4</w:t>
      </w:r>
      <w:r w:rsidRPr="007A5B25">
        <w:rPr>
          <w:rFonts w:ascii="Times New Roman" w:hAnsi="Times New Roman"/>
          <w:sz w:val="24"/>
          <w:szCs w:val="24"/>
        </w:rPr>
        <w:t>.</w:t>
      </w:r>
      <w:r w:rsidRPr="007A5B2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7A5B25">
        <w:rPr>
          <w:rFonts w:ascii="Times New Roman" w:hAnsi="Times New Roman"/>
          <w:sz w:val="24"/>
          <w:szCs w:val="24"/>
        </w:rPr>
        <w:t>gоdini</w:t>
      </w:r>
      <w:proofErr w:type="spellEnd"/>
      <w:r w:rsidRPr="007A5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B25">
        <w:rPr>
          <w:rFonts w:ascii="Times New Roman" w:hAnsi="Times New Roman"/>
          <w:sz w:val="24"/>
          <w:szCs w:val="24"/>
        </w:rPr>
        <w:t>imаmо</w:t>
      </w:r>
      <w:proofErr w:type="spellEnd"/>
      <w:r w:rsidRPr="007A5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B25">
        <w:rPr>
          <w:rFonts w:ascii="Times New Roman" w:hAnsi="Times New Roman"/>
          <w:sz w:val="24"/>
          <w:szCs w:val="24"/>
        </w:rPr>
        <w:t>zаklјučеno</w:t>
      </w:r>
      <w:proofErr w:type="spellEnd"/>
      <w:r w:rsidRPr="007A5B25">
        <w:rPr>
          <w:rFonts w:ascii="Times New Roman" w:hAnsi="Times New Roman"/>
          <w:sz w:val="24"/>
          <w:szCs w:val="24"/>
        </w:rPr>
        <w:t xml:space="preserve"> 135 </w:t>
      </w:r>
      <w:r w:rsidRPr="007A5B25">
        <w:rPr>
          <w:rFonts w:ascii="Times New Roman" w:hAnsi="Times New Roman"/>
          <w:sz w:val="24"/>
          <w:szCs w:val="24"/>
          <w:lang w:val="sr-Cyrl-RS"/>
        </w:rPr>
        <w:t>pismеnih s</w:t>
      </w:r>
      <w:proofErr w:type="spellStart"/>
      <w:r w:rsidRPr="007A5B25">
        <w:rPr>
          <w:rFonts w:ascii="Times New Roman" w:hAnsi="Times New Roman"/>
          <w:sz w:val="24"/>
          <w:szCs w:val="24"/>
        </w:rPr>
        <w:t>pоrаzum</w:t>
      </w:r>
      <w:proofErr w:type="spellEnd"/>
      <w:r w:rsidRPr="007A5B25">
        <w:rPr>
          <w:rFonts w:ascii="Times New Roman" w:hAnsi="Times New Roman"/>
          <w:sz w:val="24"/>
          <w:szCs w:val="24"/>
          <w:lang w:val="sr-Cyrl-RS"/>
        </w:rPr>
        <w:t>а</w:t>
      </w:r>
      <w:r w:rsidRPr="007A5B2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A5B25">
        <w:rPr>
          <w:rFonts w:ascii="Times New Roman" w:hAnsi="Times New Roman"/>
          <w:sz w:val="24"/>
          <w:szCs w:val="24"/>
        </w:rPr>
        <w:t>plаćаnju</w:t>
      </w:r>
      <w:proofErr w:type="spellEnd"/>
      <w:r w:rsidRPr="007A5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B25">
        <w:rPr>
          <w:rFonts w:ascii="Times New Roman" w:hAnsi="Times New Roman"/>
          <w:sz w:val="24"/>
          <w:szCs w:val="24"/>
        </w:rPr>
        <w:t>dugа</w:t>
      </w:r>
      <w:proofErr w:type="spellEnd"/>
      <w:r w:rsidRPr="007A5B25">
        <w:rPr>
          <w:rFonts w:ascii="Times New Roman" w:hAnsi="Times New Roman"/>
          <w:sz w:val="24"/>
          <w:szCs w:val="24"/>
        </w:rPr>
        <w:t xml:space="preserve">, </w:t>
      </w:r>
      <w:r w:rsidRPr="007A5B25">
        <w:rPr>
          <w:rFonts w:ascii="Times New Roman" w:hAnsi="Times New Roman"/>
          <w:sz w:val="24"/>
          <w:szCs w:val="24"/>
          <w:lang w:val="sr-Cyrl-RS"/>
        </w:rPr>
        <w:t>а</w:t>
      </w:r>
      <w:r w:rsidRPr="007A5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B25">
        <w:rPr>
          <w:rFonts w:ascii="Times New Roman" w:hAnsi="Times New Roman"/>
          <w:sz w:val="24"/>
          <w:szCs w:val="24"/>
        </w:rPr>
        <w:t>sа</w:t>
      </w:r>
      <w:proofErr w:type="spellEnd"/>
      <w:r w:rsidRPr="007A5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B25">
        <w:rPr>
          <w:rFonts w:ascii="Times New Roman" w:hAnsi="Times New Roman"/>
          <w:sz w:val="24"/>
          <w:szCs w:val="24"/>
        </w:rPr>
        <w:t>prаvnim</w:t>
      </w:r>
      <w:proofErr w:type="spellEnd"/>
      <w:r w:rsidRPr="007A5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B25">
        <w:rPr>
          <w:rFonts w:ascii="Times New Roman" w:hAnsi="Times New Roman"/>
          <w:sz w:val="24"/>
          <w:szCs w:val="24"/>
        </w:rPr>
        <w:t>licimа</w:t>
      </w:r>
      <w:proofErr w:type="spellEnd"/>
      <w:r w:rsidRPr="007A5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B25">
        <w:rPr>
          <w:rFonts w:ascii="Times New Roman" w:hAnsi="Times New Roman"/>
          <w:sz w:val="24"/>
          <w:szCs w:val="24"/>
        </w:rPr>
        <w:t>i</w:t>
      </w:r>
      <w:proofErr w:type="spellEnd"/>
      <w:r w:rsidRPr="007A5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B25">
        <w:rPr>
          <w:rFonts w:ascii="Times New Roman" w:hAnsi="Times New Roman"/>
          <w:sz w:val="24"/>
          <w:szCs w:val="24"/>
        </w:rPr>
        <w:t>prеduzеtnicimа</w:t>
      </w:r>
      <w:proofErr w:type="spellEnd"/>
      <w:r w:rsidRPr="007A5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B25">
        <w:rPr>
          <w:rFonts w:ascii="Times New Roman" w:hAnsi="Times New Roman"/>
          <w:sz w:val="24"/>
          <w:szCs w:val="24"/>
        </w:rPr>
        <w:t>zаklјučеnо</w:t>
      </w:r>
      <w:proofErr w:type="spellEnd"/>
      <w:r w:rsidRPr="007A5B25">
        <w:rPr>
          <w:rFonts w:ascii="Times New Roman" w:hAnsi="Times New Roman"/>
          <w:sz w:val="24"/>
          <w:szCs w:val="24"/>
        </w:rPr>
        <w:t xml:space="preserve"> </w:t>
      </w:r>
      <w:r w:rsidRPr="007A5B25">
        <w:rPr>
          <w:rFonts w:ascii="Times New Roman" w:hAnsi="Times New Roman"/>
          <w:sz w:val="24"/>
          <w:szCs w:val="24"/>
          <w:lang w:val="sr-Cyrl-RS"/>
        </w:rPr>
        <w:t>38 pismеnih</w:t>
      </w:r>
      <w:r w:rsidRPr="007A5B25">
        <w:rPr>
          <w:rFonts w:ascii="Times New Roman" w:hAnsi="Times New Roman"/>
          <w:sz w:val="24"/>
          <w:szCs w:val="24"/>
        </w:rPr>
        <w:t xml:space="preserve"> </w:t>
      </w:r>
      <w:r w:rsidRPr="007A5B25">
        <w:rPr>
          <w:rFonts w:ascii="Times New Roman" w:hAnsi="Times New Roman"/>
          <w:sz w:val="24"/>
          <w:szCs w:val="24"/>
          <w:lang w:val="sr-Cyrl-RS"/>
        </w:rPr>
        <w:t>s</w:t>
      </w:r>
      <w:proofErr w:type="spellStart"/>
      <w:r w:rsidRPr="007A5B25">
        <w:rPr>
          <w:rFonts w:ascii="Times New Roman" w:hAnsi="Times New Roman"/>
          <w:sz w:val="24"/>
          <w:szCs w:val="24"/>
        </w:rPr>
        <w:t>pоrаzumа</w:t>
      </w:r>
      <w:proofErr w:type="spellEnd"/>
      <w:r w:rsidRPr="007A5B2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A5B25">
        <w:rPr>
          <w:rFonts w:ascii="Times New Roman" w:hAnsi="Times New Roman"/>
          <w:sz w:val="24"/>
          <w:szCs w:val="24"/>
        </w:rPr>
        <w:t>plаćаnju</w:t>
      </w:r>
      <w:proofErr w:type="spellEnd"/>
      <w:r w:rsidRPr="007A5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B25">
        <w:rPr>
          <w:rFonts w:ascii="Times New Roman" w:hAnsi="Times New Roman"/>
          <w:sz w:val="24"/>
          <w:szCs w:val="24"/>
        </w:rPr>
        <w:t>dugа</w:t>
      </w:r>
      <w:proofErr w:type="spellEnd"/>
      <w:r w:rsidRPr="007A5B25">
        <w:rPr>
          <w:rFonts w:ascii="Times New Roman" w:hAnsi="Times New Roman"/>
          <w:sz w:val="24"/>
          <w:szCs w:val="24"/>
        </w:rPr>
        <w:t>.</w:t>
      </w:r>
      <w:r w:rsidRPr="007A5B25">
        <w:rPr>
          <w:rFonts w:ascii="Times New Roman" w:hAnsi="Times New Roman"/>
          <w:sz w:val="24"/>
          <w:szCs w:val="24"/>
          <w:lang w:val="sr-Cyrl-RS"/>
        </w:rPr>
        <w:t xml:space="preserve"> Ukupаn iznоs pоtrаživаnjа pо оsnоvu spоrаzumа nа dаn 31.12.2014. gоdinе iznоsi 28.584,20 KМ оd čеgа је nаplаćеnо 19.357,09 KМ.</w:t>
      </w:r>
    </w:p>
    <w:p w:rsidR="00B163CD" w:rsidRPr="007A5B25" w:rsidRDefault="00B163CD" w:rsidP="00B163CD">
      <w:pPr>
        <w:pStyle w:val="Bezrazmaka"/>
        <w:ind w:firstLine="708"/>
        <w:jc w:val="both"/>
        <w:rPr>
          <w:rFonts w:ascii="Times New Roman" w:hAnsi="Times New Roman"/>
          <w:sz w:val="24"/>
          <w:szCs w:val="24"/>
          <w:lang w:val="sr-Latn-BA"/>
        </w:rPr>
      </w:pPr>
      <w:r w:rsidRPr="007A5B25">
        <w:rPr>
          <w:rFonts w:ascii="Times New Roman" w:hAnsi="Times New Roman"/>
          <w:sz w:val="24"/>
          <w:szCs w:val="24"/>
          <w:lang w:val="sr-Cyrl-RS"/>
        </w:rPr>
        <w:t>Оsn</w:t>
      </w:r>
      <w:r w:rsidR="008C03F7">
        <w:rPr>
          <w:rFonts w:ascii="Times New Roman" w:hAnsi="Times New Roman"/>
          <w:sz w:val="24"/>
          <w:szCs w:val="24"/>
          <w:lang w:val="sr-Cyrl-RS"/>
        </w:rPr>
        <w:t xml:space="preserve">оvnоm sudu u Biјеlјini </w:t>
      </w:r>
      <w:proofErr w:type="spellStart"/>
      <w:r w:rsidR="008C03F7">
        <w:rPr>
          <w:rFonts w:ascii="Times New Roman" w:hAnsi="Times New Roman"/>
          <w:sz w:val="24"/>
          <w:szCs w:val="24"/>
          <w:lang w:val="sr-Cyrl-RS"/>
        </w:rPr>
        <w:t>pоdniјеt</w:t>
      </w:r>
      <w:proofErr w:type="spellEnd"/>
      <w:r w:rsidRPr="007A5B25">
        <w:rPr>
          <w:rFonts w:ascii="Times New Roman" w:hAnsi="Times New Roman"/>
          <w:sz w:val="24"/>
          <w:szCs w:val="24"/>
          <w:lang w:val="sr-Cyrl-RS"/>
        </w:rPr>
        <w:t xml:space="preserve"> је 141 priјеdlоg zа izvršеnjе prоtiv fizičkih licа, а Оkružnоm privrеdnоm sudu u Biјеlјini </w:t>
      </w:r>
      <w:proofErr w:type="spellStart"/>
      <w:r w:rsidRPr="007A5B25">
        <w:rPr>
          <w:rFonts w:ascii="Times New Roman" w:hAnsi="Times New Roman"/>
          <w:sz w:val="24"/>
          <w:szCs w:val="24"/>
          <w:lang w:val="sr-Cyrl-RS"/>
        </w:rPr>
        <w:t>pоdniјеtо</w:t>
      </w:r>
      <w:proofErr w:type="spellEnd"/>
      <w:r w:rsidRPr="007A5B25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Pr="007A5B25">
        <w:rPr>
          <w:rFonts w:ascii="Times New Roman" w:hAnsi="Times New Roman"/>
          <w:sz w:val="24"/>
          <w:szCs w:val="24"/>
          <w:lang w:val="sr-Latn-BA"/>
        </w:rPr>
        <w:t>92</w:t>
      </w:r>
      <w:r w:rsidRPr="007A5B25">
        <w:rPr>
          <w:rFonts w:ascii="Times New Roman" w:hAnsi="Times New Roman"/>
          <w:sz w:val="24"/>
          <w:szCs w:val="24"/>
          <w:lang w:val="sr-Cyrl-RS"/>
        </w:rPr>
        <w:t xml:space="preserve"> priјеdlоgа zа izvršеnjе prоtiv prаvnih licа.</w:t>
      </w:r>
    </w:p>
    <w:p w:rsidR="006A764B" w:rsidRPr="00456A36" w:rsidRDefault="006A764B" w:rsidP="00F842A8">
      <w:pPr>
        <w:pStyle w:val="Bezrazmaka"/>
        <w:jc w:val="both"/>
        <w:rPr>
          <w:rFonts w:ascii="Times New Roman" w:hAnsi="Times New Roman"/>
          <w:b/>
          <w:sz w:val="18"/>
          <w:szCs w:val="18"/>
          <w:u w:val="single"/>
          <w:lang w:val="pl-PL"/>
        </w:rPr>
      </w:pPr>
    </w:p>
    <w:p w:rsidR="006A5DF7" w:rsidRPr="00D54C0E" w:rsidRDefault="00B72B45" w:rsidP="00F0752C">
      <w:pPr>
        <w:pStyle w:val="Bezrazmaka"/>
        <w:numPr>
          <w:ilvl w:val="2"/>
          <w:numId w:val="38"/>
        </w:numPr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 w:rsidRPr="00D54C0E">
        <w:rPr>
          <w:rFonts w:ascii="Times New Roman" w:hAnsi="Times New Roman"/>
          <w:b/>
          <w:i/>
          <w:sz w:val="24"/>
          <w:szCs w:val="24"/>
          <w:lang w:val="pl-PL"/>
        </w:rPr>
        <w:t>Potraživanja iz specifičnih poslova</w:t>
      </w:r>
    </w:p>
    <w:p w:rsidR="00B72B45" w:rsidRDefault="00B72B45" w:rsidP="00F842A8">
      <w:pPr>
        <w:pStyle w:val="Bezrazmaka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410"/>
        <w:gridCol w:w="2425"/>
      </w:tblGrid>
      <w:tr w:rsidR="00B530CE" w:rsidRPr="00FF0E8D" w:rsidTr="00720C7A">
        <w:trPr>
          <w:jc w:val="center"/>
        </w:trPr>
        <w:tc>
          <w:tcPr>
            <w:tcW w:w="4786" w:type="dxa"/>
            <w:shd w:val="clear" w:color="auto" w:fill="D9D9D9"/>
          </w:tcPr>
          <w:p w:rsidR="00B530CE" w:rsidRPr="00FF0E8D" w:rsidRDefault="00B530CE" w:rsidP="00BB024C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FF0E8D">
              <w:rPr>
                <w:rFonts w:ascii="Times New Roman" w:hAnsi="Times New Roman"/>
                <w:sz w:val="24"/>
                <w:szCs w:val="24"/>
              </w:rPr>
              <w:t>NAZIV</w:t>
            </w:r>
          </w:p>
        </w:tc>
        <w:tc>
          <w:tcPr>
            <w:tcW w:w="2410" w:type="dxa"/>
            <w:shd w:val="clear" w:color="auto" w:fill="D9D9D9"/>
          </w:tcPr>
          <w:p w:rsidR="00B530CE" w:rsidRPr="00FF0E8D" w:rsidRDefault="00B530CE" w:rsidP="00303A9B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FD2901">
              <w:rPr>
                <w:rFonts w:ascii="Times New Roman" w:hAnsi="Times New Roman"/>
                <w:sz w:val="24"/>
                <w:szCs w:val="24"/>
              </w:rPr>
              <w:t>4</w:t>
            </w:r>
            <w:r w:rsidRPr="00FF0E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2425" w:type="dxa"/>
            <w:shd w:val="clear" w:color="auto" w:fill="D9D9D9"/>
          </w:tcPr>
          <w:p w:rsidR="00B530CE" w:rsidRPr="00FF0E8D" w:rsidRDefault="00B530CE" w:rsidP="000665E6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FD2901">
              <w:rPr>
                <w:rFonts w:ascii="Times New Roman" w:hAnsi="Times New Roman"/>
                <w:sz w:val="24"/>
                <w:szCs w:val="24"/>
              </w:rPr>
              <w:t>3</w:t>
            </w:r>
            <w:r w:rsidRPr="00FF0E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B530CE" w:rsidRPr="005E01FB" w:rsidTr="00720C7A">
        <w:trPr>
          <w:jc w:val="center"/>
        </w:trPr>
        <w:tc>
          <w:tcPr>
            <w:tcW w:w="4786" w:type="dxa"/>
          </w:tcPr>
          <w:p w:rsidR="00B530CE" w:rsidRPr="00981DAE" w:rsidRDefault="00B530CE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DAE">
              <w:rPr>
                <w:rFonts w:ascii="Times New Roman" w:hAnsi="Times New Roman"/>
                <w:sz w:val="24"/>
                <w:szCs w:val="24"/>
              </w:rPr>
              <w:t>Potraživanja</w:t>
            </w:r>
            <w:proofErr w:type="spellEnd"/>
            <w:r w:rsidRPr="00981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DAE"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 w:rsidRPr="00981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DAE">
              <w:rPr>
                <w:rFonts w:ascii="Times New Roman" w:hAnsi="Times New Roman"/>
                <w:sz w:val="24"/>
                <w:szCs w:val="24"/>
              </w:rPr>
              <w:t>specifičnih</w:t>
            </w:r>
            <w:proofErr w:type="spellEnd"/>
            <w:r w:rsidRPr="00981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DAE">
              <w:rPr>
                <w:rFonts w:ascii="Times New Roman" w:hAnsi="Times New Roman"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2410" w:type="dxa"/>
          </w:tcPr>
          <w:p w:rsidR="00B530CE" w:rsidRPr="00981DAE" w:rsidRDefault="00B163CD" w:rsidP="00BB024C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22.150</w:t>
            </w:r>
          </w:p>
        </w:tc>
        <w:tc>
          <w:tcPr>
            <w:tcW w:w="2425" w:type="dxa"/>
          </w:tcPr>
          <w:p w:rsidR="00B530CE" w:rsidRPr="00981DAE" w:rsidRDefault="00B530CE" w:rsidP="00BB024C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22.150</w:t>
            </w:r>
          </w:p>
        </w:tc>
      </w:tr>
      <w:tr w:rsidR="00B530CE" w:rsidRPr="005E01FB" w:rsidTr="00720C7A">
        <w:trPr>
          <w:jc w:val="center"/>
        </w:trPr>
        <w:tc>
          <w:tcPr>
            <w:tcW w:w="4786" w:type="dxa"/>
          </w:tcPr>
          <w:p w:rsidR="00B530CE" w:rsidRDefault="00B530CE" w:rsidP="00BB024C">
            <w:pPr>
              <w:pStyle w:val="Bezrazmaka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Stanje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31.12.</w:t>
            </w:r>
          </w:p>
        </w:tc>
        <w:tc>
          <w:tcPr>
            <w:tcW w:w="2410" w:type="dxa"/>
          </w:tcPr>
          <w:p w:rsidR="00B530CE" w:rsidRDefault="00B163CD" w:rsidP="00BB024C">
            <w:pPr>
              <w:pStyle w:val="Bezrazmak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22.150</w:t>
            </w:r>
          </w:p>
        </w:tc>
        <w:tc>
          <w:tcPr>
            <w:tcW w:w="2425" w:type="dxa"/>
          </w:tcPr>
          <w:p w:rsidR="00B530CE" w:rsidRDefault="00B530CE" w:rsidP="00BB024C">
            <w:pPr>
              <w:pStyle w:val="Bezrazmak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22.150</w:t>
            </w:r>
          </w:p>
        </w:tc>
      </w:tr>
    </w:tbl>
    <w:p w:rsidR="00EF31BD" w:rsidRPr="00967F42" w:rsidRDefault="00EF31BD" w:rsidP="00EF31BD">
      <w:pPr>
        <w:ind w:firstLine="720"/>
        <w:jc w:val="both"/>
        <w:rPr>
          <w:i/>
          <w:sz w:val="20"/>
          <w:szCs w:val="20"/>
        </w:rPr>
      </w:pPr>
      <w:r w:rsidRPr="00BA45EA">
        <w:rPr>
          <w:i/>
          <w:sz w:val="20"/>
          <w:szCs w:val="20"/>
          <w:u w:val="single"/>
        </w:rPr>
        <w:t xml:space="preserve">Tabela </w:t>
      </w:r>
      <w:r>
        <w:rPr>
          <w:i/>
          <w:sz w:val="20"/>
          <w:szCs w:val="20"/>
          <w:u w:val="single"/>
        </w:rPr>
        <w:t>9</w:t>
      </w:r>
      <w:r w:rsidRPr="00BA45EA">
        <w:rPr>
          <w:i/>
          <w:sz w:val="20"/>
          <w:szCs w:val="20"/>
          <w:u w:val="single"/>
        </w:rPr>
        <w:t>.</w:t>
      </w:r>
      <w:r>
        <w:rPr>
          <w:i/>
          <w:sz w:val="20"/>
          <w:szCs w:val="20"/>
        </w:rPr>
        <w:t xml:space="preserve"> Potraživanja iz specifičnih poslova na dan 31.12.201</w:t>
      </w:r>
      <w:r w:rsidR="00FD2901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. i 31.12.201</w:t>
      </w:r>
      <w:r w:rsidR="00FD2901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. god.</w:t>
      </w:r>
    </w:p>
    <w:p w:rsidR="00B72B45" w:rsidRDefault="00B72B45" w:rsidP="00F842A8">
      <w:pPr>
        <w:pStyle w:val="Bezrazmaka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F73A28" w:rsidRPr="00B163CD" w:rsidRDefault="00F73A28" w:rsidP="003D0087">
      <w:pPr>
        <w:pStyle w:val="Bezrazmaka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B163CD">
        <w:rPr>
          <w:rFonts w:ascii="Times New Roman" w:hAnsi="Times New Roman"/>
          <w:sz w:val="24"/>
          <w:szCs w:val="24"/>
          <w:lang w:val="pl-PL"/>
        </w:rPr>
        <w:t>Potraživanja iz specifičnih poslova čine potraživanja od društva „Subašić”, a odnose se na izgubljen</w:t>
      </w:r>
      <w:r w:rsidR="00B530CE" w:rsidRPr="00B163CD">
        <w:rPr>
          <w:rFonts w:ascii="Times New Roman" w:hAnsi="Times New Roman"/>
          <w:sz w:val="24"/>
          <w:szCs w:val="24"/>
          <w:lang w:val="pl-PL"/>
        </w:rPr>
        <w:t>i sudski spor, gdje je tuženi A.D.</w:t>
      </w:r>
      <w:r w:rsidRPr="00B163CD">
        <w:rPr>
          <w:rFonts w:ascii="Times New Roman" w:hAnsi="Times New Roman"/>
          <w:sz w:val="24"/>
          <w:szCs w:val="24"/>
          <w:lang w:val="pl-PL"/>
        </w:rPr>
        <w:t xml:space="preserve"> „Komunalac”</w:t>
      </w:r>
      <w:r w:rsidR="00B530CE" w:rsidRPr="00B163CD">
        <w:rPr>
          <w:rFonts w:ascii="Times New Roman" w:hAnsi="Times New Roman"/>
          <w:sz w:val="24"/>
          <w:szCs w:val="24"/>
          <w:lang w:val="pl-PL"/>
        </w:rPr>
        <w:t xml:space="preserve"> Bijeljina</w:t>
      </w:r>
      <w:r w:rsidRPr="00B163CD">
        <w:rPr>
          <w:rFonts w:ascii="Times New Roman" w:hAnsi="Times New Roman"/>
          <w:sz w:val="24"/>
          <w:szCs w:val="24"/>
          <w:lang w:val="pl-PL"/>
        </w:rPr>
        <w:t xml:space="preserve"> uplatilo cjelokupan iznos izgubljenog sudskog spora, dok po osnovu toga od društ</w:t>
      </w:r>
      <w:r w:rsidR="000665E6" w:rsidRPr="00B163CD">
        <w:rPr>
          <w:rFonts w:ascii="Times New Roman" w:hAnsi="Times New Roman"/>
          <w:sz w:val="24"/>
          <w:szCs w:val="24"/>
          <w:lang w:val="pl-PL"/>
        </w:rPr>
        <w:t>va „Subašić” potražuje 22.150</w:t>
      </w:r>
      <w:r w:rsidRPr="00B163CD">
        <w:rPr>
          <w:rFonts w:ascii="Times New Roman" w:hAnsi="Times New Roman"/>
          <w:sz w:val="24"/>
          <w:szCs w:val="24"/>
          <w:lang w:val="pl-PL"/>
        </w:rPr>
        <w:t xml:space="preserve"> KM. </w:t>
      </w:r>
    </w:p>
    <w:p w:rsidR="006A5DF7" w:rsidRPr="006A764B" w:rsidRDefault="006A5DF7" w:rsidP="00F842A8">
      <w:pPr>
        <w:pStyle w:val="Bezrazmaka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6A5DF7" w:rsidRPr="00D54C0E" w:rsidRDefault="00F473DE" w:rsidP="00F0752C">
      <w:pPr>
        <w:pStyle w:val="Bezrazmaka"/>
        <w:numPr>
          <w:ilvl w:val="2"/>
          <w:numId w:val="38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54C0E">
        <w:rPr>
          <w:rFonts w:ascii="Times New Roman" w:hAnsi="Times New Roman"/>
          <w:b/>
          <w:i/>
          <w:sz w:val="24"/>
          <w:szCs w:val="24"/>
        </w:rPr>
        <w:t>Druga</w:t>
      </w:r>
      <w:proofErr w:type="spellEnd"/>
      <w:r w:rsidRPr="00D54C0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530CE" w:rsidRPr="00D54C0E">
        <w:rPr>
          <w:rFonts w:ascii="Times New Roman" w:hAnsi="Times New Roman"/>
          <w:b/>
          <w:i/>
          <w:sz w:val="24"/>
          <w:szCs w:val="24"/>
        </w:rPr>
        <w:t>kratkoročna</w:t>
      </w:r>
      <w:proofErr w:type="spellEnd"/>
      <w:r w:rsidR="00B530CE" w:rsidRPr="00D54C0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54C0E">
        <w:rPr>
          <w:rFonts w:ascii="Times New Roman" w:hAnsi="Times New Roman"/>
          <w:b/>
          <w:i/>
          <w:sz w:val="24"/>
          <w:szCs w:val="24"/>
        </w:rPr>
        <w:t>potraživanja</w:t>
      </w:r>
      <w:proofErr w:type="spellEnd"/>
    </w:p>
    <w:p w:rsidR="00F842A8" w:rsidRPr="00FF0E8D" w:rsidRDefault="00F842A8" w:rsidP="00F842A8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1"/>
        <w:gridCol w:w="2346"/>
        <w:gridCol w:w="2360"/>
      </w:tblGrid>
      <w:tr w:rsidR="003D0087" w:rsidRPr="00FF0E8D" w:rsidTr="00720C7A">
        <w:trPr>
          <w:jc w:val="center"/>
        </w:trPr>
        <w:tc>
          <w:tcPr>
            <w:tcW w:w="4581" w:type="dxa"/>
            <w:shd w:val="clear" w:color="auto" w:fill="D9D9D9"/>
          </w:tcPr>
          <w:p w:rsidR="003D0087" w:rsidRPr="00FF0E8D" w:rsidRDefault="003D0087" w:rsidP="00BB024C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FF0E8D">
              <w:rPr>
                <w:rFonts w:ascii="Times New Roman" w:hAnsi="Times New Roman"/>
                <w:sz w:val="24"/>
                <w:szCs w:val="24"/>
              </w:rPr>
              <w:t>NAZIV</w:t>
            </w:r>
          </w:p>
        </w:tc>
        <w:tc>
          <w:tcPr>
            <w:tcW w:w="2346" w:type="dxa"/>
            <w:shd w:val="clear" w:color="auto" w:fill="D9D9D9"/>
          </w:tcPr>
          <w:p w:rsidR="003D0087" w:rsidRPr="00FF0E8D" w:rsidRDefault="003D0087" w:rsidP="000665E6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FD2901">
              <w:rPr>
                <w:rFonts w:ascii="Times New Roman" w:hAnsi="Times New Roman"/>
                <w:sz w:val="24"/>
                <w:szCs w:val="24"/>
              </w:rPr>
              <w:t>4</w:t>
            </w:r>
            <w:r w:rsidRPr="00FF0E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2360" w:type="dxa"/>
            <w:shd w:val="clear" w:color="auto" w:fill="D9D9D9"/>
          </w:tcPr>
          <w:p w:rsidR="003D0087" w:rsidRPr="00201951" w:rsidRDefault="00FD2901" w:rsidP="002B6CE8">
            <w:r>
              <w:t>31.12.2013</w:t>
            </w:r>
            <w:r w:rsidR="003D0087" w:rsidRPr="00201951">
              <w:t>. godine</w:t>
            </w:r>
          </w:p>
        </w:tc>
      </w:tr>
      <w:tr w:rsidR="00FD2901" w:rsidRPr="00981DAE" w:rsidTr="00720C7A">
        <w:trPr>
          <w:jc w:val="center"/>
        </w:trPr>
        <w:tc>
          <w:tcPr>
            <w:tcW w:w="4581" w:type="dxa"/>
          </w:tcPr>
          <w:p w:rsidR="00FD2901" w:rsidRPr="00981DAE" w:rsidRDefault="00FD2901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DAE">
              <w:rPr>
                <w:rFonts w:ascii="Times New Roman" w:hAnsi="Times New Roman"/>
                <w:sz w:val="24"/>
                <w:szCs w:val="24"/>
              </w:rPr>
              <w:t>Druga</w:t>
            </w:r>
            <w:proofErr w:type="spellEnd"/>
            <w:r w:rsidRPr="00981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DAE">
              <w:rPr>
                <w:rFonts w:ascii="Times New Roman" w:hAnsi="Times New Roman"/>
                <w:sz w:val="24"/>
                <w:szCs w:val="24"/>
              </w:rPr>
              <w:t>potraživanja</w:t>
            </w:r>
            <w:proofErr w:type="spellEnd"/>
          </w:p>
        </w:tc>
        <w:tc>
          <w:tcPr>
            <w:tcW w:w="2346" w:type="dxa"/>
          </w:tcPr>
          <w:p w:rsidR="00FD2901" w:rsidRPr="00981DAE" w:rsidRDefault="00B163CD" w:rsidP="00F95915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34.182</w:t>
            </w:r>
          </w:p>
        </w:tc>
        <w:tc>
          <w:tcPr>
            <w:tcW w:w="2360" w:type="dxa"/>
          </w:tcPr>
          <w:p w:rsidR="00FD2901" w:rsidRPr="00981DAE" w:rsidRDefault="00FD2901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10.861</w:t>
            </w:r>
          </w:p>
        </w:tc>
      </w:tr>
      <w:tr w:rsidR="00FD2901" w:rsidRPr="005E01FB" w:rsidTr="00720C7A">
        <w:trPr>
          <w:jc w:val="center"/>
        </w:trPr>
        <w:tc>
          <w:tcPr>
            <w:tcW w:w="4581" w:type="dxa"/>
          </w:tcPr>
          <w:p w:rsidR="00FD2901" w:rsidRPr="005E01FB" w:rsidRDefault="00FD2901" w:rsidP="00BB024C">
            <w:pPr>
              <w:pStyle w:val="Bezrazmaka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Stanje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31.12.</w:t>
            </w:r>
          </w:p>
        </w:tc>
        <w:tc>
          <w:tcPr>
            <w:tcW w:w="2346" w:type="dxa"/>
          </w:tcPr>
          <w:p w:rsidR="00FD2901" w:rsidRDefault="00B163CD" w:rsidP="00F95915">
            <w:pPr>
              <w:pStyle w:val="Bezrazmak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34.182</w:t>
            </w:r>
          </w:p>
        </w:tc>
        <w:tc>
          <w:tcPr>
            <w:tcW w:w="2360" w:type="dxa"/>
          </w:tcPr>
          <w:p w:rsidR="00FD2901" w:rsidRDefault="00FD2901" w:rsidP="00401C40">
            <w:pPr>
              <w:pStyle w:val="Bezrazmak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10.861</w:t>
            </w:r>
          </w:p>
        </w:tc>
      </w:tr>
    </w:tbl>
    <w:p w:rsidR="00EF31BD" w:rsidRPr="00967F42" w:rsidRDefault="00EF31BD" w:rsidP="00EF31BD">
      <w:pPr>
        <w:ind w:firstLine="720"/>
        <w:jc w:val="both"/>
        <w:rPr>
          <w:i/>
          <w:sz w:val="20"/>
          <w:szCs w:val="20"/>
        </w:rPr>
      </w:pPr>
      <w:r w:rsidRPr="00BA45EA">
        <w:rPr>
          <w:i/>
          <w:sz w:val="20"/>
          <w:szCs w:val="20"/>
          <w:u w:val="single"/>
        </w:rPr>
        <w:t xml:space="preserve">Tabela </w:t>
      </w:r>
      <w:r>
        <w:rPr>
          <w:i/>
          <w:sz w:val="20"/>
          <w:szCs w:val="20"/>
          <w:u w:val="single"/>
        </w:rPr>
        <w:t>10</w:t>
      </w:r>
      <w:r w:rsidRPr="00BA45EA">
        <w:rPr>
          <w:i/>
          <w:sz w:val="20"/>
          <w:szCs w:val="20"/>
          <w:u w:val="single"/>
        </w:rPr>
        <w:t>.</w:t>
      </w:r>
      <w:r>
        <w:rPr>
          <w:i/>
          <w:sz w:val="20"/>
          <w:szCs w:val="20"/>
        </w:rPr>
        <w:t xml:space="preserve"> Druga kratkoročna potraživanja na dan 31.12.201</w:t>
      </w:r>
      <w:r w:rsidR="00FD2901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. i 31.12.201</w:t>
      </w:r>
      <w:r w:rsidR="00FD2901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. god.</w:t>
      </w:r>
    </w:p>
    <w:p w:rsidR="00F842A8" w:rsidRDefault="00F842A8" w:rsidP="00F842A8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:rsidR="00B530CE" w:rsidRPr="00633ACF" w:rsidRDefault="00B530CE" w:rsidP="00F95915">
      <w:pPr>
        <w:pStyle w:val="Bezrazmaka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633ACF">
        <w:rPr>
          <w:rFonts w:ascii="Times New Roman" w:hAnsi="Times New Roman"/>
          <w:sz w:val="24"/>
          <w:szCs w:val="24"/>
          <w:lang w:val="pl-PL"/>
        </w:rPr>
        <w:t>U strukturi drugih potraživanja, su potraživanja od zaposlenih  po sudskom sporu u iznosu od 2.</w:t>
      </w:r>
      <w:r w:rsidR="00F95915" w:rsidRPr="00633ACF">
        <w:rPr>
          <w:rFonts w:ascii="Times New Roman" w:hAnsi="Times New Roman"/>
          <w:sz w:val="24"/>
          <w:szCs w:val="24"/>
          <w:lang w:val="pl-PL"/>
        </w:rPr>
        <w:t>399</w:t>
      </w:r>
      <w:r w:rsidR="005019B9" w:rsidRPr="00633ACF">
        <w:rPr>
          <w:rFonts w:ascii="Times New Roman" w:hAnsi="Times New Roman"/>
          <w:sz w:val="24"/>
          <w:szCs w:val="24"/>
          <w:lang w:val="pl-PL"/>
        </w:rPr>
        <w:t>,00</w:t>
      </w:r>
      <w:r w:rsidRPr="00633ACF">
        <w:rPr>
          <w:rFonts w:ascii="Times New Roman" w:hAnsi="Times New Roman"/>
          <w:sz w:val="24"/>
          <w:szCs w:val="24"/>
          <w:lang w:val="pl-PL"/>
        </w:rPr>
        <w:t xml:space="preserve"> KM</w:t>
      </w:r>
      <w:r w:rsidR="006A6281" w:rsidRPr="00633ACF">
        <w:rPr>
          <w:rFonts w:ascii="Times New Roman" w:hAnsi="Times New Roman"/>
          <w:sz w:val="24"/>
          <w:szCs w:val="24"/>
          <w:lang w:val="pl-PL"/>
        </w:rPr>
        <w:t>, potraživanja od zapos</w:t>
      </w:r>
      <w:r w:rsidR="00B163CD" w:rsidRPr="00633ACF">
        <w:rPr>
          <w:rFonts w:ascii="Times New Roman" w:hAnsi="Times New Roman"/>
          <w:sz w:val="24"/>
          <w:szCs w:val="24"/>
          <w:lang w:val="pl-PL"/>
        </w:rPr>
        <w:t>lenih za usluge VPN mreže 247,99</w:t>
      </w:r>
      <w:r w:rsidR="006A6281" w:rsidRPr="00633ACF">
        <w:rPr>
          <w:rFonts w:ascii="Times New Roman" w:hAnsi="Times New Roman"/>
          <w:sz w:val="24"/>
          <w:szCs w:val="24"/>
          <w:lang w:val="pl-PL"/>
        </w:rPr>
        <w:t xml:space="preserve"> KM</w:t>
      </w:r>
      <w:r w:rsidR="00B163CD" w:rsidRPr="00633ACF">
        <w:rPr>
          <w:rFonts w:ascii="Times New Roman" w:hAnsi="Times New Roman"/>
          <w:sz w:val="24"/>
          <w:szCs w:val="24"/>
          <w:lang w:val="pl-PL"/>
        </w:rPr>
        <w:t xml:space="preserve">, potraživanja od </w:t>
      </w:r>
      <w:r w:rsidR="00B163CD" w:rsidRPr="00633ACF">
        <w:rPr>
          <w:rFonts w:ascii="Times New Roman" w:hAnsi="Times New Roman"/>
          <w:sz w:val="24"/>
          <w:szCs w:val="24"/>
          <w:lang w:val="pl-PL"/>
        </w:rPr>
        <w:lastRenderedPageBreak/>
        <w:t>ZZZRS u iznosu od 6.686,52 KM</w:t>
      </w:r>
      <w:r w:rsidR="00633ACF" w:rsidRPr="00633ACF">
        <w:rPr>
          <w:rFonts w:ascii="Times New Roman" w:hAnsi="Times New Roman"/>
          <w:sz w:val="24"/>
          <w:szCs w:val="24"/>
          <w:lang w:val="pl-PL"/>
        </w:rPr>
        <w:t>, potraživanja od Centra za socijalni rad u iznosu od 10.311,03 KM</w:t>
      </w:r>
      <w:r w:rsidR="005019B9" w:rsidRPr="00633ACF">
        <w:rPr>
          <w:rFonts w:ascii="Times New Roman" w:hAnsi="Times New Roman"/>
          <w:sz w:val="24"/>
          <w:szCs w:val="24"/>
          <w:lang w:val="pl-PL"/>
        </w:rPr>
        <w:t xml:space="preserve"> i potraživanja od Fonda za ZO za bolovanja pr</w:t>
      </w:r>
      <w:r w:rsidR="006A6281" w:rsidRPr="00633ACF">
        <w:rPr>
          <w:rFonts w:ascii="Times New Roman" w:hAnsi="Times New Roman"/>
          <w:sz w:val="24"/>
          <w:szCs w:val="24"/>
          <w:lang w:val="pl-PL"/>
        </w:rPr>
        <w:t>e</w:t>
      </w:r>
      <w:r w:rsidR="00633ACF" w:rsidRPr="00633ACF">
        <w:rPr>
          <w:rFonts w:ascii="Times New Roman" w:hAnsi="Times New Roman"/>
          <w:sz w:val="24"/>
          <w:szCs w:val="24"/>
          <w:lang w:val="pl-PL"/>
        </w:rPr>
        <w:t>ko 30 dana, u iznosu od 14.537,02</w:t>
      </w:r>
      <w:r w:rsidR="005019B9" w:rsidRPr="00633ACF">
        <w:rPr>
          <w:rFonts w:ascii="Times New Roman" w:hAnsi="Times New Roman"/>
          <w:sz w:val="24"/>
          <w:szCs w:val="24"/>
          <w:lang w:val="pl-PL"/>
        </w:rPr>
        <w:t xml:space="preserve"> KM.</w:t>
      </w:r>
    </w:p>
    <w:p w:rsidR="006A764B" w:rsidRPr="006A764B" w:rsidRDefault="006A764B" w:rsidP="00F842A8">
      <w:pPr>
        <w:pStyle w:val="Bezrazmaka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6A5DF7" w:rsidRPr="00D75806" w:rsidRDefault="00F473DE" w:rsidP="00F0752C">
      <w:pPr>
        <w:pStyle w:val="Bezrazmaka"/>
        <w:numPr>
          <w:ilvl w:val="2"/>
          <w:numId w:val="38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75806">
        <w:rPr>
          <w:rFonts w:ascii="Times New Roman" w:hAnsi="Times New Roman"/>
          <w:b/>
          <w:i/>
          <w:sz w:val="24"/>
          <w:szCs w:val="24"/>
        </w:rPr>
        <w:t>Gotovina</w:t>
      </w:r>
      <w:proofErr w:type="spellEnd"/>
    </w:p>
    <w:p w:rsidR="00F842A8" w:rsidRPr="002C3FC4" w:rsidRDefault="00F842A8" w:rsidP="00F842A8">
      <w:pPr>
        <w:pStyle w:val="Bezrazmaka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1"/>
        <w:gridCol w:w="2346"/>
        <w:gridCol w:w="2360"/>
      </w:tblGrid>
      <w:tr w:rsidR="00686B1C" w:rsidRPr="00FF0E8D" w:rsidTr="00720C7A">
        <w:trPr>
          <w:trHeight w:val="170"/>
          <w:jc w:val="center"/>
        </w:trPr>
        <w:tc>
          <w:tcPr>
            <w:tcW w:w="4581" w:type="dxa"/>
            <w:shd w:val="clear" w:color="auto" w:fill="D9D9D9"/>
          </w:tcPr>
          <w:p w:rsidR="00686B1C" w:rsidRPr="00FF0E8D" w:rsidRDefault="00686B1C" w:rsidP="00BB024C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FF0E8D">
              <w:rPr>
                <w:rFonts w:ascii="Times New Roman" w:hAnsi="Times New Roman"/>
                <w:sz w:val="24"/>
                <w:szCs w:val="24"/>
              </w:rPr>
              <w:t>NAZIV</w:t>
            </w:r>
          </w:p>
        </w:tc>
        <w:tc>
          <w:tcPr>
            <w:tcW w:w="2346" w:type="dxa"/>
            <w:shd w:val="clear" w:color="auto" w:fill="D9D9D9"/>
          </w:tcPr>
          <w:p w:rsidR="00686B1C" w:rsidRPr="00FF0E8D" w:rsidRDefault="00686B1C" w:rsidP="006A6281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1546BF">
              <w:rPr>
                <w:rFonts w:ascii="Times New Roman" w:hAnsi="Times New Roman"/>
                <w:sz w:val="24"/>
                <w:szCs w:val="24"/>
              </w:rPr>
              <w:t>4</w:t>
            </w:r>
            <w:r w:rsidRPr="00FF0E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2360" w:type="dxa"/>
            <w:shd w:val="clear" w:color="auto" w:fill="D9D9D9"/>
          </w:tcPr>
          <w:p w:rsidR="00686B1C" w:rsidRPr="00C16590" w:rsidRDefault="00686B1C" w:rsidP="006A6281">
            <w:r w:rsidRPr="00C16590">
              <w:t>31.12.201</w:t>
            </w:r>
            <w:r w:rsidR="001546BF">
              <w:t>3</w:t>
            </w:r>
            <w:r w:rsidRPr="00C16590">
              <w:t>. godine</w:t>
            </w:r>
          </w:p>
        </w:tc>
      </w:tr>
      <w:tr w:rsidR="001546BF" w:rsidRPr="00FF0E8D" w:rsidTr="00720C7A">
        <w:trPr>
          <w:trHeight w:val="170"/>
          <w:jc w:val="center"/>
        </w:trPr>
        <w:tc>
          <w:tcPr>
            <w:tcW w:w="4581" w:type="dxa"/>
          </w:tcPr>
          <w:p w:rsidR="001546BF" w:rsidRPr="00FF0E8D" w:rsidRDefault="001546BF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Žiro</w:t>
            </w:r>
            <w:proofErr w:type="spellEnd"/>
            <w:r w:rsidRPr="00FF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račun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346" w:type="dxa"/>
          </w:tcPr>
          <w:p w:rsidR="001546BF" w:rsidRPr="00FF0E8D" w:rsidRDefault="00633ACF" w:rsidP="002A470A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55.474</w:t>
            </w:r>
          </w:p>
        </w:tc>
        <w:tc>
          <w:tcPr>
            <w:tcW w:w="2360" w:type="dxa"/>
          </w:tcPr>
          <w:p w:rsidR="001546BF" w:rsidRPr="00FF0E8D" w:rsidRDefault="001546BF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74.513</w:t>
            </w:r>
          </w:p>
        </w:tc>
      </w:tr>
      <w:tr w:rsidR="001546BF" w:rsidRPr="00FF0E8D" w:rsidTr="00720C7A">
        <w:trPr>
          <w:trHeight w:val="170"/>
          <w:jc w:val="center"/>
        </w:trPr>
        <w:tc>
          <w:tcPr>
            <w:tcW w:w="4581" w:type="dxa"/>
          </w:tcPr>
          <w:p w:rsidR="001546BF" w:rsidRPr="00FF0E8D" w:rsidRDefault="001546BF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Vrijednost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sefu</w:t>
            </w:r>
            <w:proofErr w:type="spellEnd"/>
          </w:p>
        </w:tc>
        <w:tc>
          <w:tcPr>
            <w:tcW w:w="2346" w:type="dxa"/>
          </w:tcPr>
          <w:p w:rsidR="001546BF" w:rsidRDefault="00633ACF" w:rsidP="00686B1C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</w:tcPr>
          <w:p w:rsidR="001546BF" w:rsidRDefault="001546BF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546BF" w:rsidRPr="00FF0E8D" w:rsidTr="00720C7A">
        <w:trPr>
          <w:trHeight w:val="170"/>
          <w:jc w:val="center"/>
        </w:trPr>
        <w:tc>
          <w:tcPr>
            <w:tcW w:w="4581" w:type="dxa"/>
          </w:tcPr>
          <w:p w:rsidR="001546BF" w:rsidRPr="005E01FB" w:rsidRDefault="001546BF" w:rsidP="00BB024C">
            <w:pPr>
              <w:pStyle w:val="Bezrazmaka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Stanje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31.12.</w:t>
            </w:r>
          </w:p>
        </w:tc>
        <w:tc>
          <w:tcPr>
            <w:tcW w:w="2346" w:type="dxa"/>
          </w:tcPr>
          <w:p w:rsidR="001546BF" w:rsidRPr="005E01FB" w:rsidRDefault="00633ACF" w:rsidP="00686B1C">
            <w:pPr>
              <w:pStyle w:val="Bezrazmak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55.574</w:t>
            </w:r>
          </w:p>
        </w:tc>
        <w:tc>
          <w:tcPr>
            <w:tcW w:w="2360" w:type="dxa"/>
          </w:tcPr>
          <w:p w:rsidR="001546BF" w:rsidRPr="005E01FB" w:rsidRDefault="001546BF" w:rsidP="00401C40">
            <w:pPr>
              <w:pStyle w:val="Bezrazmak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74.613</w:t>
            </w:r>
          </w:p>
        </w:tc>
      </w:tr>
    </w:tbl>
    <w:p w:rsidR="00EF31BD" w:rsidRPr="00967F42" w:rsidRDefault="00EF31BD" w:rsidP="00EF31BD">
      <w:pPr>
        <w:ind w:firstLine="720"/>
        <w:jc w:val="both"/>
        <w:rPr>
          <w:i/>
          <w:sz w:val="20"/>
          <w:szCs w:val="20"/>
        </w:rPr>
      </w:pPr>
      <w:r w:rsidRPr="00BA45EA">
        <w:rPr>
          <w:i/>
          <w:sz w:val="20"/>
          <w:szCs w:val="20"/>
          <w:u w:val="single"/>
        </w:rPr>
        <w:t xml:space="preserve">Tabela </w:t>
      </w:r>
      <w:r>
        <w:rPr>
          <w:i/>
          <w:sz w:val="20"/>
          <w:szCs w:val="20"/>
          <w:u w:val="single"/>
        </w:rPr>
        <w:t>12</w:t>
      </w:r>
      <w:r w:rsidRPr="00BA45EA">
        <w:rPr>
          <w:i/>
          <w:sz w:val="20"/>
          <w:szCs w:val="20"/>
          <w:u w:val="single"/>
        </w:rPr>
        <w:t>.</w:t>
      </w:r>
      <w:r>
        <w:rPr>
          <w:i/>
          <w:sz w:val="20"/>
          <w:szCs w:val="20"/>
        </w:rPr>
        <w:t xml:space="preserve"> Stanje gotovinskih iznosa na dan 31.12.201</w:t>
      </w:r>
      <w:r w:rsidR="001546BF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. i 31.12.201</w:t>
      </w:r>
      <w:r w:rsidR="001546BF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. god.</w:t>
      </w:r>
    </w:p>
    <w:p w:rsidR="00B530CE" w:rsidRPr="00524F97" w:rsidRDefault="00B530CE" w:rsidP="00B530CE">
      <w:pPr>
        <w:pStyle w:val="Bezrazmaka"/>
        <w:jc w:val="both"/>
        <w:rPr>
          <w:rFonts w:ascii="Times New Roman" w:hAnsi="Times New Roman"/>
          <w:sz w:val="20"/>
          <w:szCs w:val="20"/>
        </w:rPr>
      </w:pPr>
    </w:p>
    <w:p w:rsidR="00B530CE" w:rsidRPr="00633ACF" w:rsidRDefault="00B530CE" w:rsidP="00D43EDD">
      <w:pPr>
        <w:pStyle w:val="Bezrazmaka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633ACF">
        <w:rPr>
          <w:rFonts w:ascii="Times New Roman" w:hAnsi="Times New Roman"/>
          <w:sz w:val="24"/>
          <w:szCs w:val="24"/>
          <w:lang w:val="pl-PL"/>
        </w:rPr>
        <w:t xml:space="preserve">Stanje na izvodima poslovnih banaka i u blagajni odgovara evidenciji u knjigama Društva. </w:t>
      </w:r>
    </w:p>
    <w:p w:rsidR="00B530CE" w:rsidRPr="00633ACF" w:rsidRDefault="00B530CE" w:rsidP="00D43EDD">
      <w:pPr>
        <w:pStyle w:val="Bezrazmaka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633ACF">
        <w:rPr>
          <w:rFonts w:ascii="Times New Roman" w:hAnsi="Times New Roman"/>
          <w:sz w:val="24"/>
          <w:szCs w:val="24"/>
          <w:lang w:val="pl-PL"/>
        </w:rPr>
        <w:t>Stanje na žiro računima u 201</w:t>
      </w:r>
      <w:r w:rsidR="00633ACF" w:rsidRPr="00633ACF">
        <w:rPr>
          <w:rFonts w:ascii="Times New Roman" w:hAnsi="Times New Roman"/>
          <w:sz w:val="24"/>
          <w:szCs w:val="24"/>
          <w:lang w:val="pl-PL"/>
        </w:rPr>
        <w:t>4</w:t>
      </w:r>
      <w:r w:rsidRPr="00633ACF">
        <w:rPr>
          <w:rFonts w:ascii="Times New Roman" w:hAnsi="Times New Roman"/>
          <w:sz w:val="24"/>
          <w:szCs w:val="24"/>
          <w:lang w:val="pl-PL"/>
        </w:rPr>
        <w:t>.</w:t>
      </w:r>
      <w:r w:rsidR="00D75806" w:rsidRPr="00633ACF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33ACF">
        <w:rPr>
          <w:rFonts w:ascii="Times New Roman" w:hAnsi="Times New Roman"/>
          <w:sz w:val="24"/>
          <w:szCs w:val="24"/>
          <w:lang w:val="pl-PL"/>
        </w:rPr>
        <w:t xml:space="preserve">godini manje je za </w:t>
      </w:r>
      <w:r w:rsidR="00633ACF" w:rsidRPr="00633ACF">
        <w:rPr>
          <w:rFonts w:ascii="Times New Roman" w:hAnsi="Times New Roman"/>
          <w:sz w:val="24"/>
          <w:szCs w:val="24"/>
          <w:lang w:val="pl-PL"/>
        </w:rPr>
        <w:t>19.039</w:t>
      </w:r>
      <w:r w:rsidRPr="00633ACF">
        <w:rPr>
          <w:rFonts w:ascii="Times New Roman" w:hAnsi="Times New Roman"/>
          <w:sz w:val="24"/>
          <w:szCs w:val="24"/>
          <w:lang w:val="pl-PL"/>
        </w:rPr>
        <w:t xml:space="preserve"> KM u odnosu na stanje u 201</w:t>
      </w:r>
      <w:r w:rsidR="00633ACF" w:rsidRPr="00633ACF">
        <w:rPr>
          <w:rFonts w:ascii="Times New Roman" w:hAnsi="Times New Roman"/>
          <w:sz w:val="24"/>
          <w:szCs w:val="24"/>
          <w:lang w:val="pl-PL"/>
        </w:rPr>
        <w:t>3</w:t>
      </w:r>
      <w:r w:rsidRPr="00633ACF">
        <w:rPr>
          <w:rFonts w:ascii="Times New Roman" w:hAnsi="Times New Roman"/>
          <w:sz w:val="24"/>
          <w:szCs w:val="24"/>
          <w:lang w:val="pl-PL"/>
        </w:rPr>
        <w:t>.</w:t>
      </w:r>
      <w:r w:rsidR="00D75806" w:rsidRPr="00633ACF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33ACF">
        <w:rPr>
          <w:rFonts w:ascii="Times New Roman" w:hAnsi="Times New Roman"/>
          <w:sz w:val="24"/>
          <w:szCs w:val="24"/>
          <w:lang w:val="pl-PL"/>
        </w:rPr>
        <w:t>godini</w:t>
      </w:r>
      <w:r w:rsidR="00D43EDD" w:rsidRPr="00633ACF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633ACF" w:rsidRPr="00633ACF">
        <w:rPr>
          <w:rFonts w:ascii="Times New Roman" w:hAnsi="Times New Roman"/>
          <w:sz w:val="24"/>
          <w:szCs w:val="24"/>
          <w:lang w:val="pl-PL"/>
        </w:rPr>
        <w:t>odnosno</w:t>
      </w:r>
      <w:r w:rsidR="00D43EDD" w:rsidRPr="00633AC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61D7A" w:rsidRPr="00633ACF">
        <w:rPr>
          <w:rFonts w:ascii="Times New Roman" w:hAnsi="Times New Roman"/>
          <w:sz w:val="24"/>
          <w:szCs w:val="24"/>
          <w:lang w:val="pl-PL"/>
        </w:rPr>
        <w:t xml:space="preserve">za </w:t>
      </w:r>
      <w:r w:rsidR="00633ACF" w:rsidRPr="00633ACF">
        <w:rPr>
          <w:rFonts w:ascii="Times New Roman" w:hAnsi="Times New Roman"/>
          <w:sz w:val="24"/>
          <w:szCs w:val="24"/>
          <w:lang w:val="pl-PL"/>
        </w:rPr>
        <w:t xml:space="preserve">25,55 </w:t>
      </w:r>
      <w:r w:rsidR="00D75806" w:rsidRPr="00633ACF">
        <w:rPr>
          <w:rFonts w:ascii="Times New Roman" w:hAnsi="Times New Roman"/>
          <w:sz w:val="24"/>
          <w:szCs w:val="24"/>
          <w:lang w:val="pl-PL"/>
        </w:rPr>
        <w:t>%</w:t>
      </w:r>
      <w:r w:rsidRPr="00633ACF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8203F9" w:rsidRDefault="008203F9" w:rsidP="005E01FB">
      <w:pPr>
        <w:pStyle w:val="Bezrazmaka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6A5DF7" w:rsidRPr="00D54C0E" w:rsidRDefault="00981DAE" w:rsidP="00F0752C">
      <w:pPr>
        <w:pStyle w:val="Bezrazmaka"/>
        <w:numPr>
          <w:ilvl w:val="2"/>
          <w:numId w:val="38"/>
        </w:numPr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 w:rsidRPr="00D54C0E">
        <w:rPr>
          <w:rFonts w:ascii="Times New Roman" w:hAnsi="Times New Roman"/>
          <w:b/>
          <w:i/>
          <w:sz w:val="24"/>
          <w:szCs w:val="24"/>
          <w:lang w:val="pl-PL"/>
        </w:rPr>
        <w:t>Aktivna vremenska razgraničenja</w:t>
      </w:r>
    </w:p>
    <w:p w:rsidR="00981DAE" w:rsidRPr="002C3FC4" w:rsidRDefault="00981DAE" w:rsidP="005E01FB">
      <w:pPr>
        <w:pStyle w:val="Bezrazmaka"/>
        <w:jc w:val="both"/>
        <w:rPr>
          <w:rFonts w:ascii="Times New Roman" w:hAnsi="Times New Roman"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5"/>
        <w:gridCol w:w="2349"/>
        <w:gridCol w:w="2363"/>
      </w:tblGrid>
      <w:tr w:rsidR="00B530CE" w:rsidRPr="00FF0E8D" w:rsidTr="00720C7A">
        <w:trPr>
          <w:jc w:val="center"/>
        </w:trPr>
        <w:tc>
          <w:tcPr>
            <w:tcW w:w="4575" w:type="dxa"/>
            <w:shd w:val="clear" w:color="auto" w:fill="D9D9D9"/>
          </w:tcPr>
          <w:p w:rsidR="00B530CE" w:rsidRPr="00FF0E8D" w:rsidRDefault="00B530CE" w:rsidP="00BB024C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FF0E8D">
              <w:rPr>
                <w:rFonts w:ascii="Times New Roman" w:hAnsi="Times New Roman"/>
                <w:sz w:val="24"/>
                <w:szCs w:val="24"/>
              </w:rPr>
              <w:t>NAZIV</w:t>
            </w:r>
          </w:p>
        </w:tc>
        <w:tc>
          <w:tcPr>
            <w:tcW w:w="2349" w:type="dxa"/>
            <w:shd w:val="clear" w:color="auto" w:fill="D9D9D9"/>
          </w:tcPr>
          <w:p w:rsidR="00B530CE" w:rsidRPr="00FF0E8D" w:rsidRDefault="00B530CE" w:rsidP="00303A9B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401C40">
              <w:rPr>
                <w:rFonts w:ascii="Times New Roman" w:hAnsi="Times New Roman"/>
                <w:sz w:val="24"/>
                <w:szCs w:val="24"/>
              </w:rPr>
              <w:t>4</w:t>
            </w:r>
            <w:r w:rsidRPr="00FF0E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2363" w:type="dxa"/>
            <w:shd w:val="clear" w:color="auto" w:fill="D9D9D9"/>
          </w:tcPr>
          <w:p w:rsidR="00B530CE" w:rsidRPr="00FF0E8D" w:rsidRDefault="00B530CE" w:rsidP="00D75806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401C40">
              <w:rPr>
                <w:rFonts w:ascii="Times New Roman" w:hAnsi="Times New Roman"/>
                <w:sz w:val="24"/>
                <w:szCs w:val="24"/>
              </w:rPr>
              <w:t>3</w:t>
            </w:r>
            <w:r w:rsidRPr="00FF0E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401C40" w:rsidRPr="00FF0E8D" w:rsidTr="00720C7A">
        <w:trPr>
          <w:jc w:val="center"/>
        </w:trPr>
        <w:tc>
          <w:tcPr>
            <w:tcW w:w="4575" w:type="dxa"/>
            <w:shd w:val="clear" w:color="auto" w:fill="FFFFFF"/>
          </w:tcPr>
          <w:p w:rsidR="00401C40" w:rsidRPr="00FF0E8D" w:rsidRDefault="00633ACF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Unaprijed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plaćena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premija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osiguranja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</w:tc>
        <w:tc>
          <w:tcPr>
            <w:tcW w:w="2349" w:type="dxa"/>
            <w:shd w:val="clear" w:color="auto" w:fill="FFFFFF"/>
          </w:tcPr>
          <w:p w:rsidR="00401C40" w:rsidRPr="00FF0E8D" w:rsidRDefault="00633ACF" w:rsidP="00BB024C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5.691</w:t>
            </w:r>
          </w:p>
        </w:tc>
        <w:tc>
          <w:tcPr>
            <w:tcW w:w="2363" w:type="dxa"/>
            <w:shd w:val="clear" w:color="auto" w:fill="FFFFFF"/>
          </w:tcPr>
          <w:p w:rsidR="00401C40" w:rsidRPr="00FF0E8D" w:rsidRDefault="00633ACF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3ACF" w:rsidRPr="00FF0E8D" w:rsidTr="00720C7A">
        <w:trPr>
          <w:jc w:val="center"/>
        </w:trPr>
        <w:tc>
          <w:tcPr>
            <w:tcW w:w="4575" w:type="dxa"/>
            <w:shd w:val="clear" w:color="auto" w:fill="FFFFFF"/>
          </w:tcPr>
          <w:p w:rsidR="00633ACF" w:rsidRPr="00FF0E8D" w:rsidRDefault="00633ACF" w:rsidP="00A27FD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Avansne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poreske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fakture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ispostavljene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9" w:type="dxa"/>
            <w:shd w:val="clear" w:color="auto" w:fill="FFFFFF"/>
          </w:tcPr>
          <w:p w:rsidR="00633ACF" w:rsidRPr="00FF0E8D" w:rsidRDefault="00633ACF" w:rsidP="00A27FDC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1.449</w:t>
            </w:r>
          </w:p>
        </w:tc>
        <w:tc>
          <w:tcPr>
            <w:tcW w:w="2363" w:type="dxa"/>
            <w:shd w:val="clear" w:color="auto" w:fill="FFFFFF"/>
          </w:tcPr>
          <w:p w:rsidR="00633ACF" w:rsidRPr="00FF0E8D" w:rsidRDefault="00633ACF" w:rsidP="00A27FDC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</w:tr>
      <w:tr w:rsidR="00401C40" w:rsidRPr="00FF0E8D" w:rsidTr="00720C7A">
        <w:trPr>
          <w:jc w:val="center"/>
        </w:trPr>
        <w:tc>
          <w:tcPr>
            <w:tcW w:w="4575" w:type="dxa"/>
            <w:shd w:val="clear" w:color="auto" w:fill="FFFFFF"/>
          </w:tcPr>
          <w:p w:rsidR="00401C40" w:rsidRPr="00FF0E8D" w:rsidRDefault="00401C40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Stanje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31.12.</w:t>
            </w:r>
          </w:p>
        </w:tc>
        <w:tc>
          <w:tcPr>
            <w:tcW w:w="2349" w:type="dxa"/>
            <w:shd w:val="clear" w:color="auto" w:fill="FFFFFF"/>
          </w:tcPr>
          <w:p w:rsidR="00401C40" w:rsidRPr="00981DAE" w:rsidRDefault="00633ACF" w:rsidP="00BB024C">
            <w:pPr>
              <w:pStyle w:val="Bezrazmak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7.140</w:t>
            </w:r>
          </w:p>
        </w:tc>
        <w:tc>
          <w:tcPr>
            <w:tcW w:w="2363" w:type="dxa"/>
            <w:shd w:val="clear" w:color="auto" w:fill="FFFFFF"/>
          </w:tcPr>
          <w:p w:rsidR="00401C40" w:rsidRPr="00981DAE" w:rsidRDefault="00401C40" w:rsidP="00401C40">
            <w:pPr>
              <w:pStyle w:val="Bezrazmak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958</w:t>
            </w:r>
          </w:p>
        </w:tc>
      </w:tr>
    </w:tbl>
    <w:p w:rsidR="00EF31BD" w:rsidRPr="00967F42" w:rsidRDefault="00EF31BD" w:rsidP="00EF31BD">
      <w:pPr>
        <w:ind w:firstLine="720"/>
        <w:jc w:val="both"/>
        <w:rPr>
          <w:i/>
          <w:sz w:val="20"/>
          <w:szCs w:val="20"/>
        </w:rPr>
      </w:pPr>
      <w:r w:rsidRPr="00BA45EA">
        <w:rPr>
          <w:i/>
          <w:sz w:val="20"/>
          <w:szCs w:val="20"/>
          <w:u w:val="single"/>
        </w:rPr>
        <w:t xml:space="preserve">Tabela </w:t>
      </w:r>
      <w:r>
        <w:rPr>
          <w:i/>
          <w:sz w:val="20"/>
          <w:szCs w:val="20"/>
          <w:u w:val="single"/>
        </w:rPr>
        <w:t>13</w:t>
      </w:r>
      <w:r w:rsidRPr="00BA45EA">
        <w:rPr>
          <w:i/>
          <w:sz w:val="20"/>
          <w:szCs w:val="20"/>
          <w:u w:val="single"/>
        </w:rPr>
        <w:t>.</w:t>
      </w:r>
      <w:r>
        <w:rPr>
          <w:i/>
          <w:sz w:val="20"/>
          <w:szCs w:val="20"/>
        </w:rPr>
        <w:t xml:space="preserve"> Aktivna vremenska razgraničenja na dan 31.12.201</w:t>
      </w:r>
      <w:r w:rsidR="00401C40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. i 31.12.201</w:t>
      </w:r>
      <w:r w:rsidR="00401C40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. god.</w:t>
      </w:r>
    </w:p>
    <w:p w:rsidR="00B530CE" w:rsidRPr="00524F97" w:rsidRDefault="00B530CE" w:rsidP="00B530CE">
      <w:pPr>
        <w:pStyle w:val="Bezrazmaka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530CE" w:rsidRDefault="00633ACF" w:rsidP="00261D7A">
      <w:pPr>
        <w:pStyle w:val="Bezrazmaka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 2014</w:t>
      </w:r>
      <w:r w:rsidR="003579E4">
        <w:rPr>
          <w:rFonts w:ascii="Times New Roman" w:hAnsi="Times New Roman"/>
          <w:sz w:val="24"/>
          <w:szCs w:val="24"/>
          <w:lang w:val="pl-PL"/>
        </w:rPr>
        <w:t>. godini na aktivnim vremenskim razgraničenjima evidentirane su</w:t>
      </w:r>
      <w:r>
        <w:rPr>
          <w:rFonts w:ascii="Times New Roman" w:hAnsi="Times New Roman"/>
          <w:sz w:val="24"/>
          <w:szCs w:val="24"/>
          <w:lang w:val="pl-PL"/>
        </w:rPr>
        <w:t xml:space="preserve"> unaprijed plaćene premije osiguranja lica i imovine kao i</w:t>
      </w:r>
      <w:r w:rsidR="003579E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61D7A">
        <w:rPr>
          <w:rFonts w:ascii="Times New Roman" w:hAnsi="Times New Roman"/>
          <w:sz w:val="24"/>
          <w:szCs w:val="24"/>
          <w:lang w:val="pl-PL"/>
        </w:rPr>
        <w:t xml:space="preserve">avansne poreske fakture </w:t>
      </w:r>
      <w:r w:rsidR="003579E4">
        <w:rPr>
          <w:rFonts w:ascii="Times New Roman" w:hAnsi="Times New Roman"/>
          <w:sz w:val="24"/>
          <w:szCs w:val="24"/>
          <w:lang w:val="pl-PL"/>
        </w:rPr>
        <w:t>ispostavljene kupcima sa PDV-om</w:t>
      </w:r>
      <w:r w:rsidR="00B530CE">
        <w:rPr>
          <w:rFonts w:ascii="Times New Roman" w:hAnsi="Times New Roman"/>
          <w:sz w:val="24"/>
          <w:szCs w:val="24"/>
          <w:lang w:val="pl-PL"/>
        </w:rPr>
        <w:t>.</w:t>
      </w:r>
    </w:p>
    <w:p w:rsidR="00633ACF" w:rsidRDefault="00633ACF" w:rsidP="00261D7A">
      <w:pPr>
        <w:pStyle w:val="Bezrazmaka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A764B" w:rsidRDefault="006A764B" w:rsidP="006A764B">
      <w:pPr>
        <w:pStyle w:val="Bezrazmaka"/>
        <w:numPr>
          <w:ilvl w:val="1"/>
          <w:numId w:val="8"/>
        </w:numPr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 w:rsidRPr="006A764B">
        <w:rPr>
          <w:rFonts w:ascii="Times New Roman" w:hAnsi="Times New Roman"/>
          <w:b/>
          <w:i/>
          <w:sz w:val="24"/>
          <w:szCs w:val="24"/>
          <w:lang w:val="pl-PL"/>
        </w:rPr>
        <w:t>PASIVA</w:t>
      </w:r>
    </w:p>
    <w:p w:rsidR="00D8146B" w:rsidRPr="00D8146B" w:rsidRDefault="00D8146B" w:rsidP="00D8146B">
      <w:pPr>
        <w:pStyle w:val="Bezrazmaka"/>
        <w:jc w:val="both"/>
        <w:rPr>
          <w:rFonts w:ascii="Times New Roman" w:hAnsi="Times New Roman"/>
          <w:b/>
          <w:i/>
          <w:sz w:val="10"/>
          <w:szCs w:val="10"/>
          <w:lang w:val="pl-PL"/>
        </w:rPr>
      </w:pPr>
    </w:p>
    <w:p w:rsidR="00D8146B" w:rsidRPr="00D8146B" w:rsidRDefault="00F473DE" w:rsidP="00D8146B">
      <w:pPr>
        <w:pStyle w:val="Bezrazmaka"/>
        <w:numPr>
          <w:ilvl w:val="2"/>
          <w:numId w:val="8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8146B">
        <w:rPr>
          <w:rFonts w:ascii="Times New Roman" w:hAnsi="Times New Roman"/>
          <w:b/>
          <w:i/>
          <w:sz w:val="24"/>
          <w:szCs w:val="24"/>
        </w:rPr>
        <w:t>Kapital</w:t>
      </w:r>
      <w:proofErr w:type="spellEnd"/>
    </w:p>
    <w:p w:rsidR="00F842A8" w:rsidRPr="002C3FC4" w:rsidRDefault="00F842A8" w:rsidP="00F842A8">
      <w:pPr>
        <w:pStyle w:val="Bezrazmaka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1"/>
        <w:gridCol w:w="2341"/>
        <w:gridCol w:w="2355"/>
      </w:tblGrid>
      <w:tr w:rsidR="003A1F6B" w:rsidRPr="005E01FB" w:rsidTr="00720C7A">
        <w:trPr>
          <w:trHeight w:val="227"/>
          <w:jc w:val="center"/>
        </w:trPr>
        <w:tc>
          <w:tcPr>
            <w:tcW w:w="4591" w:type="dxa"/>
            <w:shd w:val="clear" w:color="auto" w:fill="D9D9D9"/>
          </w:tcPr>
          <w:p w:rsidR="003A1F6B" w:rsidRPr="005E01FB" w:rsidRDefault="003A1F6B" w:rsidP="00BB024C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5E01FB">
              <w:rPr>
                <w:rFonts w:ascii="Times New Roman" w:hAnsi="Times New Roman"/>
                <w:sz w:val="24"/>
                <w:szCs w:val="24"/>
              </w:rPr>
              <w:t>NAZIV</w:t>
            </w:r>
          </w:p>
        </w:tc>
        <w:tc>
          <w:tcPr>
            <w:tcW w:w="2341" w:type="dxa"/>
            <w:shd w:val="clear" w:color="auto" w:fill="D9D9D9"/>
          </w:tcPr>
          <w:p w:rsidR="003A1F6B" w:rsidRPr="005E01FB" w:rsidRDefault="003A1F6B" w:rsidP="00E85B38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401C40">
              <w:rPr>
                <w:rFonts w:ascii="Times New Roman" w:hAnsi="Times New Roman"/>
                <w:sz w:val="24"/>
                <w:szCs w:val="24"/>
              </w:rPr>
              <w:t>4</w:t>
            </w:r>
            <w:r w:rsidRPr="005E01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E01FB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2355" w:type="dxa"/>
            <w:shd w:val="clear" w:color="auto" w:fill="D9D9D9"/>
          </w:tcPr>
          <w:p w:rsidR="003A1F6B" w:rsidRPr="00AC7B83" w:rsidRDefault="00401C40" w:rsidP="003A1F6B">
            <w:pPr>
              <w:jc w:val="center"/>
            </w:pPr>
            <w:r>
              <w:t>31.12.2013</w:t>
            </w:r>
            <w:r w:rsidR="003A1F6B" w:rsidRPr="00AC7B83">
              <w:t>. godine</w:t>
            </w:r>
          </w:p>
        </w:tc>
      </w:tr>
      <w:tr w:rsidR="00401C40" w:rsidRPr="00FF0E8D" w:rsidTr="00776EC5">
        <w:trPr>
          <w:trHeight w:val="227"/>
          <w:jc w:val="center"/>
        </w:trPr>
        <w:tc>
          <w:tcPr>
            <w:tcW w:w="4591" w:type="dxa"/>
            <w:vAlign w:val="center"/>
          </w:tcPr>
          <w:p w:rsidR="00401C40" w:rsidRPr="0058194D" w:rsidRDefault="00401C40" w:rsidP="00BB024C">
            <w:r>
              <w:t>Grad Bijeljina</w:t>
            </w:r>
          </w:p>
        </w:tc>
        <w:tc>
          <w:tcPr>
            <w:tcW w:w="2341" w:type="dxa"/>
            <w:vAlign w:val="center"/>
          </w:tcPr>
          <w:p w:rsidR="00401C40" w:rsidRPr="0058194D" w:rsidRDefault="00F873A6" w:rsidP="00BB024C">
            <w:pPr>
              <w:jc w:val="right"/>
            </w:pPr>
            <w:r>
              <w:t>2.436.256</w:t>
            </w:r>
          </w:p>
        </w:tc>
        <w:tc>
          <w:tcPr>
            <w:tcW w:w="2355" w:type="dxa"/>
            <w:vAlign w:val="center"/>
          </w:tcPr>
          <w:p w:rsidR="00401C40" w:rsidRPr="0058194D" w:rsidRDefault="00401C40" w:rsidP="00401C40">
            <w:pPr>
              <w:jc w:val="right"/>
            </w:pPr>
            <w:r>
              <w:t>2.436.256</w:t>
            </w:r>
          </w:p>
        </w:tc>
      </w:tr>
      <w:tr w:rsidR="00401C40" w:rsidRPr="00FF0E8D" w:rsidTr="00776EC5">
        <w:trPr>
          <w:trHeight w:val="227"/>
          <w:jc w:val="center"/>
        </w:trPr>
        <w:tc>
          <w:tcPr>
            <w:tcW w:w="4591" w:type="dxa"/>
            <w:vAlign w:val="center"/>
          </w:tcPr>
          <w:p w:rsidR="00401C40" w:rsidRDefault="00401C40" w:rsidP="00BB024C">
            <w:r>
              <w:t xml:space="preserve">Oktan promet </w:t>
            </w:r>
            <w:proofErr w:type="spellStart"/>
            <w:r>
              <w:t>d.o.o</w:t>
            </w:r>
            <w:proofErr w:type="spellEnd"/>
            <w:r>
              <w:t>.</w:t>
            </w:r>
          </w:p>
        </w:tc>
        <w:tc>
          <w:tcPr>
            <w:tcW w:w="2341" w:type="dxa"/>
            <w:vAlign w:val="center"/>
          </w:tcPr>
          <w:p w:rsidR="00401C40" w:rsidRDefault="00F873A6" w:rsidP="00BB024C">
            <w:pPr>
              <w:jc w:val="right"/>
            </w:pPr>
            <w:r>
              <w:t>1.118.045</w:t>
            </w:r>
          </w:p>
        </w:tc>
        <w:tc>
          <w:tcPr>
            <w:tcW w:w="2355" w:type="dxa"/>
            <w:vAlign w:val="center"/>
          </w:tcPr>
          <w:p w:rsidR="00401C40" w:rsidRDefault="00401C40" w:rsidP="00401C40">
            <w:pPr>
              <w:jc w:val="right"/>
            </w:pPr>
            <w:r>
              <w:t>1.113.287</w:t>
            </w:r>
          </w:p>
        </w:tc>
      </w:tr>
      <w:tr w:rsidR="00401C40" w:rsidRPr="00FF0E8D" w:rsidTr="00776EC5">
        <w:trPr>
          <w:trHeight w:val="227"/>
          <w:jc w:val="center"/>
        </w:trPr>
        <w:tc>
          <w:tcPr>
            <w:tcW w:w="4591" w:type="dxa"/>
            <w:vAlign w:val="center"/>
          </w:tcPr>
          <w:p w:rsidR="00401C40" w:rsidRPr="0058194D" w:rsidRDefault="00401C40" w:rsidP="00BB024C">
            <w:r w:rsidRPr="0058194D">
              <w:t>O</w:t>
            </w:r>
            <w:r>
              <w:t>stali akcionari</w:t>
            </w:r>
          </w:p>
        </w:tc>
        <w:tc>
          <w:tcPr>
            <w:tcW w:w="2341" w:type="dxa"/>
            <w:vAlign w:val="center"/>
          </w:tcPr>
          <w:p w:rsidR="00401C40" w:rsidRPr="00E85B38" w:rsidRDefault="00F873A6" w:rsidP="00E85B38">
            <w:pPr>
              <w:ind w:left="267"/>
              <w:jc w:val="right"/>
              <w:rPr>
                <w:lang w:val="sr-Latn-BA"/>
              </w:rPr>
            </w:pPr>
            <w:r>
              <w:rPr>
                <w:lang w:val="sr-Latn-BA"/>
              </w:rPr>
              <w:t>193.713</w:t>
            </w:r>
          </w:p>
        </w:tc>
        <w:tc>
          <w:tcPr>
            <w:tcW w:w="2355" w:type="dxa"/>
            <w:vAlign w:val="center"/>
          </w:tcPr>
          <w:p w:rsidR="00401C40" w:rsidRPr="00E85B38" w:rsidRDefault="00401C40" w:rsidP="00401C40">
            <w:pPr>
              <w:ind w:left="267"/>
              <w:jc w:val="right"/>
              <w:rPr>
                <w:lang w:val="sr-Latn-BA"/>
              </w:rPr>
            </w:pPr>
            <w:r>
              <w:rPr>
                <w:lang w:val="sr-Latn-BA"/>
              </w:rPr>
              <w:t>198.471</w:t>
            </w:r>
          </w:p>
        </w:tc>
      </w:tr>
      <w:tr w:rsidR="00401C40" w:rsidRPr="00FF0E8D" w:rsidTr="00776EC5">
        <w:trPr>
          <w:trHeight w:val="227"/>
          <w:jc w:val="center"/>
        </w:trPr>
        <w:tc>
          <w:tcPr>
            <w:tcW w:w="4591" w:type="dxa"/>
          </w:tcPr>
          <w:p w:rsidR="00401C40" w:rsidRPr="00FF0E8D" w:rsidRDefault="00401C40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Revalorizacione</w:t>
            </w:r>
            <w:proofErr w:type="spellEnd"/>
            <w:r w:rsidRPr="00FF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rezerve</w:t>
            </w:r>
            <w:proofErr w:type="spellEnd"/>
          </w:p>
        </w:tc>
        <w:tc>
          <w:tcPr>
            <w:tcW w:w="2341" w:type="dxa"/>
            <w:vAlign w:val="center"/>
          </w:tcPr>
          <w:p w:rsidR="00401C40" w:rsidRPr="00E85B38" w:rsidRDefault="00F873A6" w:rsidP="00BB024C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5.990.098</w:t>
            </w:r>
          </w:p>
        </w:tc>
        <w:tc>
          <w:tcPr>
            <w:tcW w:w="2355" w:type="dxa"/>
            <w:vAlign w:val="center"/>
          </w:tcPr>
          <w:p w:rsidR="00401C40" w:rsidRPr="00E85B38" w:rsidRDefault="00401C40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6.042.004</w:t>
            </w:r>
          </w:p>
        </w:tc>
      </w:tr>
      <w:tr w:rsidR="00401C40" w:rsidRPr="00FF0E8D" w:rsidTr="00720C7A">
        <w:trPr>
          <w:trHeight w:val="227"/>
          <w:jc w:val="center"/>
        </w:trPr>
        <w:tc>
          <w:tcPr>
            <w:tcW w:w="4591" w:type="dxa"/>
          </w:tcPr>
          <w:p w:rsidR="00401C40" w:rsidRPr="00FF0E8D" w:rsidRDefault="00401C40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Zakonske</w:t>
            </w:r>
            <w:proofErr w:type="spellEnd"/>
            <w:r w:rsidRPr="00FF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rezerve</w:t>
            </w:r>
            <w:proofErr w:type="spellEnd"/>
          </w:p>
        </w:tc>
        <w:tc>
          <w:tcPr>
            <w:tcW w:w="2341" w:type="dxa"/>
          </w:tcPr>
          <w:p w:rsidR="00401C40" w:rsidRPr="00FF0E8D" w:rsidRDefault="00F873A6" w:rsidP="00BB024C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272.064</w:t>
            </w:r>
          </w:p>
        </w:tc>
        <w:tc>
          <w:tcPr>
            <w:tcW w:w="2355" w:type="dxa"/>
          </w:tcPr>
          <w:p w:rsidR="00401C40" w:rsidRPr="00FF0E8D" w:rsidRDefault="00401C40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269.212</w:t>
            </w:r>
          </w:p>
        </w:tc>
      </w:tr>
      <w:tr w:rsidR="00401C40" w:rsidRPr="00FF0E8D" w:rsidTr="00720C7A">
        <w:trPr>
          <w:trHeight w:val="227"/>
          <w:jc w:val="center"/>
        </w:trPr>
        <w:tc>
          <w:tcPr>
            <w:tcW w:w="4591" w:type="dxa"/>
          </w:tcPr>
          <w:p w:rsidR="00401C40" w:rsidRPr="00FF0E8D" w:rsidRDefault="00401C40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Statutarne</w:t>
            </w:r>
            <w:proofErr w:type="spellEnd"/>
            <w:r w:rsidRPr="00FF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rezerve</w:t>
            </w:r>
            <w:proofErr w:type="spellEnd"/>
          </w:p>
        </w:tc>
        <w:tc>
          <w:tcPr>
            <w:tcW w:w="2341" w:type="dxa"/>
          </w:tcPr>
          <w:p w:rsidR="00401C40" w:rsidRPr="00FF0E8D" w:rsidRDefault="00F873A6" w:rsidP="00BB024C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180.770</w:t>
            </w:r>
          </w:p>
        </w:tc>
        <w:tc>
          <w:tcPr>
            <w:tcW w:w="2355" w:type="dxa"/>
          </w:tcPr>
          <w:p w:rsidR="00401C40" w:rsidRPr="00FF0E8D" w:rsidRDefault="00401C40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180.770</w:t>
            </w:r>
          </w:p>
        </w:tc>
      </w:tr>
      <w:tr w:rsidR="00401C40" w:rsidRPr="00FF0E8D" w:rsidTr="00720C7A">
        <w:trPr>
          <w:trHeight w:val="227"/>
          <w:jc w:val="center"/>
        </w:trPr>
        <w:tc>
          <w:tcPr>
            <w:tcW w:w="4591" w:type="dxa"/>
          </w:tcPr>
          <w:p w:rsidR="00401C40" w:rsidRPr="00FF0E8D" w:rsidRDefault="00401C40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Gubitak</w:t>
            </w:r>
            <w:proofErr w:type="spellEnd"/>
            <w:r w:rsidRPr="00FF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ranijih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2341" w:type="dxa"/>
          </w:tcPr>
          <w:p w:rsidR="00401C40" w:rsidRPr="00FF0E8D" w:rsidRDefault="00F873A6" w:rsidP="00BB024C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:rsidR="00401C40" w:rsidRPr="00FF0E8D" w:rsidRDefault="00401C40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1C40" w:rsidRPr="00FF0E8D" w:rsidTr="00720C7A">
        <w:trPr>
          <w:trHeight w:val="227"/>
          <w:jc w:val="center"/>
        </w:trPr>
        <w:tc>
          <w:tcPr>
            <w:tcW w:w="4591" w:type="dxa"/>
          </w:tcPr>
          <w:p w:rsidR="00401C40" w:rsidRPr="00FF0E8D" w:rsidRDefault="00401C40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Neraspoređena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dobit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ranijih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2341" w:type="dxa"/>
          </w:tcPr>
          <w:p w:rsidR="00401C40" w:rsidRPr="00FF0E8D" w:rsidRDefault="00F873A6" w:rsidP="00BB024C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136.027</w:t>
            </w:r>
          </w:p>
        </w:tc>
        <w:tc>
          <w:tcPr>
            <w:tcW w:w="2355" w:type="dxa"/>
          </w:tcPr>
          <w:p w:rsidR="00401C40" w:rsidRPr="00FF0E8D" w:rsidRDefault="00401C40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81.826</w:t>
            </w:r>
          </w:p>
        </w:tc>
      </w:tr>
      <w:tr w:rsidR="00401C40" w:rsidRPr="00FF0E8D" w:rsidTr="00720C7A">
        <w:trPr>
          <w:trHeight w:val="227"/>
          <w:jc w:val="center"/>
        </w:trPr>
        <w:tc>
          <w:tcPr>
            <w:tcW w:w="4591" w:type="dxa"/>
          </w:tcPr>
          <w:p w:rsidR="00401C40" w:rsidRPr="00FF0E8D" w:rsidRDefault="00401C40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Gubitak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tekuće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401C40" w:rsidRDefault="00F873A6" w:rsidP="00BB024C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3A6">
              <w:rPr>
                <w:rFonts w:ascii="Times New Roman" w:hAnsi="Times New Roman"/>
                <w:sz w:val="24"/>
                <w:szCs w:val="24"/>
                <w:bdr w:val="single" w:sz="8" w:space="0" w:color="C00000"/>
              </w:rPr>
              <w:t>248.733</w:t>
            </w:r>
          </w:p>
        </w:tc>
        <w:tc>
          <w:tcPr>
            <w:tcW w:w="2355" w:type="dxa"/>
          </w:tcPr>
          <w:p w:rsidR="00401C40" w:rsidRDefault="00401C40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1C40" w:rsidRPr="00FF0E8D" w:rsidTr="00720C7A">
        <w:trPr>
          <w:trHeight w:val="227"/>
          <w:jc w:val="center"/>
        </w:trPr>
        <w:tc>
          <w:tcPr>
            <w:tcW w:w="4591" w:type="dxa"/>
          </w:tcPr>
          <w:p w:rsidR="00401C40" w:rsidRDefault="00401C40" w:rsidP="0038384D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Neraspoređena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dobit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tekuće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2341" w:type="dxa"/>
          </w:tcPr>
          <w:p w:rsidR="00401C40" w:rsidRDefault="00F873A6" w:rsidP="00BB024C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:rsidR="00401C40" w:rsidRDefault="00401C40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57.054</w:t>
            </w:r>
          </w:p>
        </w:tc>
      </w:tr>
      <w:tr w:rsidR="00401C40" w:rsidRPr="003A1F6B" w:rsidTr="00720C7A">
        <w:trPr>
          <w:trHeight w:val="227"/>
          <w:jc w:val="center"/>
        </w:trPr>
        <w:tc>
          <w:tcPr>
            <w:tcW w:w="4591" w:type="dxa"/>
          </w:tcPr>
          <w:p w:rsidR="00401C40" w:rsidRPr="005E01FB" w:rsidRDefault="00401C40" w:rsidP="00BB024C">
            <w:pPr>
              <w:pStyle w:val="Bezrazmaka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Stanje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31.12.</w:t>
            </w:r>
          </w:p>
        </w:tc>
        <w:tc>
          <w:tcPr>
            <w:tcW w:w="2341" w:type="dxa"/>
          </w:tcPr>
          <w:p w:rsidR="00401C40" w:rsidRPr="005E01FB" w:rsidRDefault="00F873A6" w:rsidP="003755E8">
            <w:pPr>
              <w:pStyle w:val="Bezrazmak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10.078.240</w:t>
            </w:r>
          </w:p>
        </w:tc>
        <w:tc>
          <w:tcPr>
            <w:tcW w:w="2355" w:type="dxa"/>
          </w:tcPr>
          <w:p w:rsidR="00401C40" w:rsidRPr="005E01FB" w:rsidRDefault="00401C40" w:rsidP="00401C40">
            <w:pPr>
              <w:pStyle w:val="Bezrazmak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10.378.880</w:t>
            </w:r>
          </w:p>
        </w:tc>
      </w:tr>
    </w:tbl>
    <w:p w:rsidR="00EF31BD" w:rsidRPr="00967F42" w:rsidRDefault="00F842A8" w:rsidP="00EF31BD">
      <w:pPr>
        <w:ind w:firstLine="720"/>
        <w:jc w:val="both"/>
        <w:rPr>
          <w:i/>
          <w:sz w:val="20"/>
          <w:szCs w:val="20"/>
        </w:rPr>
      </w:pPr>
      <w:r w:rsidRPr="00FF0E8D">
        <w:t xml:space="preserve"> </w:t>
      </w:r>
      <w:r w:rsidR="00EF31BD" w:rsidRPr="00BA45EA">
        <w:rPr>
          <w:i/>
          <w:sz w:val="20"/>
          <w:szCs w:val="20"/>
          <w:u w:val="single"/>
        </w:rPr>
        <w:t xml:space="preserve">Tabela </w:t>
      </w:r>
      <w:r w:rsidR="00AE2EF1">
        <w:rPr>
          <w:i/>
          <w:sz w:val="20"/>
          <w:szCs w:val="20"/>
          <w:u w:val="single"/>
        </w:rPr>
        <w:t>14</w:t>
      </w:r>
      <w:r w:rsidR="00EF31BD" w:rsidRPr="00BA45EA">
        <w:rPr>
          <w:i/>
          <w:sz w:val="20"/>
          <w:szCs w:val="20"/>
          <w:u w:val="single"/>
        </w:rPr>
        <w:t>.</w:t>
      </w:r>
      <w:r w:rsidR="00EF31BD">
        <w:rPr>
          <w:i/>
          <w:sz w:val="20"/>
          <w:szCs w:val="20"/>
        </w:rPr>
        <w:t xml:space="preserve"> </w:t>
      </w:r>
      <w:r w:rsidR="00AE2EF1">
        <w:rPr>
          <w:i/>
          <w:sz w:val="20"/>
          <w:szCs w:val="20"/>
        </w:rPr>
        <w:t>Stanje kapitala AD „Komunalac“ Bijeljina</w:t>
      </w:r>
      <w:r w:rsidR="00401C40">
        <w:rPr>
          <w:i/>
          <w:sz w:val="20"/>
          <w:szCs w:val="20"/>
        </w:rPr>
        <w:t xml:space="preserve"> na dan 31.12.2014. i 31.12.2013</w:t>
      </w:r>
      <w:r w:rsidR="00EF31BD">
        <w:rPr>
          <w:i/>
          <w:sz w:val="20"/>
          <w:szCs w:val="20"/>
        </w:rPr>
        <w:t>. god.</w:t>
      </w:r>
    </w:p>
    <w:p w:rsidR="00F842A8" w:rsidRPr="00D8146B" w:rsidRDefault="00F842A8" w:rsidP="00F842A8">
      <w:pPr>
        <w:pStyle w:val="Bezrazmaka"/>
        <w:jc w:val="both"/>
        <w:rPr>
          <w:rFonts w:ascii="Times New Roman" w:hAnsi="Times New Roman"/>
          <w:sz w:val="18"/>
          <w:szCs w:val="18"/>
        </w:rPr>
      </w:pPr>
    </w:p>
    <w:p w:rsidR="00B530CE" w:rsidRPr="00177AEC" w:rsidRDefault="00177AEC" w:rsidP="00154EFC">
      <w:pPr>
        <w:pStyle w:val="Bezrazmaka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177AEC">
        <w:rPr>
          <w:rFonts w:ascii="Times New Roman" w:hAnsi="Times New Roman"/>
          <w:sz w:val="24"/>
          <w:szCs w:val="24"/>
          <w:lang w:val="pl-PL"/>
        </w:rPr>
        <w:t>U tabeli broj 14</w:t>
      </w:r>
      <w:r w:rsidR="00B530CE" w:rsidRPr="00177AEC">
        <w:rPr>
          <w:rFonts w:ascii="Times New Roman" w:hAnsi="Times New Roman"/>
          <w:sz w:val="24"/>
          <w:szCs w:val="24"/>
          <w:lang w:val="pl-PL"/>
        </w:rPr>
        <w:t xml:space="preserve"> prikazana je struktura akcijskog kapi</w:t>
      </w:r>
      <w:r w:rsidRPr="00177AEC">
        <w:rPr>
          <w:rFonts w:ascii="Times New Roman" w:hAnsi="Times New Roman"/>
          <w:sz w:val="24"/>
          <w:szCs w:val="24"/>
          <w:lang w:val="pl-PL"/>
        </w:rPr>
        <w:t xml:space="preserve">tala, </w:t>
      </w:r>
      <w:r w:rsidR="002D36BF" w:rsidRPr="00177AEC">
        <w:rPr>
          <w:rFonts w:ascii="Times New Roman" w:hAnsi="Times New Roman"/>
          <w:sz w:val="24"/>
          <w:szCs w:val="24"/>
          <w:lang w:val="pl-PL"/>
        </w:rPr>
        <w:t>rezervi</w:t>
      </w:r>
      <w:r w:rsidRPr="00177AEC">
        <w:rPr>
          <w:rFonts w:ascii="Times New Roman" w:hAnsi="Times New Roman"/>
          <w:sz w:val="24"/>
          <w:szCs w:val="24"/>
          <w:lang w:val="pl-PL"/>
        </w:rPr>
        <w:t>, dobitka i gubitka na dan 31.12.2014</w:t>
      </w:r>
      <w:r w:rsidR="00B530CE" w:rsidRPr="00177AEC">
        <w:rPr>
          <w:rFonts w:ascii="Times New Roman" w:hAnsi="Times New Roman"/>
          <w:sz w:val="24"/>
          <w:szCs w:val="24"/>
          <w:lang w:val="pl-PL"/>
        </w:rPr>
        <w:t>.</w:t>
      </w:r>
      <w:r w:rsidR="00154EFC" w:rsidRPr="00177AE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530CE" w:rsidRPr="00177AEC">
        <w:rPr>
          <w:rFonts w:ascii="Times New Roman" w:hAnsi="Times New Roman"/>
          <w:sz w:val="24"/>
          <w:szCs w:val="24"/>
          <w:lang w:val="pl-PL"/>
        </w:rPr>
        <w:t xml:space="preserve">godine, iz čega se može </w:t>
      </w:r>
      <w:r w:rsidRPr="00177AEC">
        <w:rPr>
          <w:rFonts w:ascii="Times New Roman" w:hAnsi="Times New Roman"/>
          <w:sz w:val="24"/>
          <w:szCs w:val="24"/>
          <w:lang w:val="pl-PL"/>
        </w:rPr>
        <w:t>vidjeti da je došlo do smanjenja</w:t>
      </w:r>
      <w:r w:rsidR="00B530CE" w:rsidRPr="00177AEC">
        <w:rPr>
          <w:rFonts w:ascii="Times New Roman" w:hAnsi="Times New Roman"/>
          <w:sz w:val="24"/>
          <w:szCs w:val="24"/>
          <w:lang w:val="pl-PL"/>
        </w:rPr>
        <w:t xml:space="preserve"> ukupnog kapitala Društva za </w:t>
      </w:r>
      <w:r w:rsidRPr="00177AEC">
        <w:rPr>
          <w:rFonts w:ascii="Times New Roman" w:hAnsi="Times New Roman"/>
          <w:sz w:val="24"/>
          <w:szCs w:val="24"/>
          <w:lang w:val="pl-PL"/>
        </w:rPr>
        <w:t>300.640</w:t>
      </w:r>
      <w:r w:rsidR="00303A9B" w:rsidRPr="00177AE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77AEC">
        <w:rPr>
          <w:rFonts w:ascii="Times New Roman" w:hAnsi="Times New Roman"/>
          <w:sz w:val="24"/>
          <w:szCs w:val="24"/>
          <w:lang w:val="pl-PL"/>
        </w:rPr>
        <w:t xml:space="preserve">KM, procentualno za 2,90 </w:t>
      </w:r>
      <w:r w:rsidR="00B530CE" w:rsidRPr="00177AEC">
        <w:rPr>
          <w:rFonts w:ascii="Times New Roman" w:hAnsi="Times New Roman"/>
          <w:sz w:val="24"/>
          <w:szCs w:val="24"/>
          <w:lang w:val="pl-PL"/>
        </w:rPr>
        <w:t xml:space="preserve">%. </w:t>
      </w:r>
    </w:p>
    <w:p w:rsidR="00177AEC" w:rsidRPr="00B970E0" w:rsidRDefault="00B530CE" w:rsidP="00177AEC">
      <w:pPr>
        <w:ind w:firstLine="708"/>
        <w:jc w:val="both"/>
      </w:pPr>
      <w:r w:rsidRPr="00401C40">
        <w:rPr>
          <w:color w:val="FF0000"/>
          <w:lang w:val="pl-PL"/>
        </w:rPr>
        <w:lastRenderedPageBreak/>
        <w:t xml:space="preserve"> </w:t>
      </w:r>
      <w:proofErr w:type="spellStart"/>
      <w:r w:rsidR="00177AEC" w:rsidRPr="00B970E0">
        <w:t>Revalorizacione</w:t>
      </w:r>
      <w:proofErr w:type="spellEnd"/>
      <w:r w:rsidR="00177AEC" w:rsidRPr="00B970E0">
        <w:t xml:space="preserve"> rezerve Društva na dan 31.12.2014. godine manje su za 51.906 KM u odnosu na stanje revalorizacionih rezervi na dan 31.12.2013. godine.</w:t>
      </w:r>
    </w:p>
    <w:p w:rsidR="00177AEC" w:rsidRPr="00750C07" w:rsidRDefault="00177AEC" w:rsidP="00177AEC">
      <w:pPr>
        <w:pStyle w:val="Bezrazmak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750C07">
        <w:rPr>
          <w:rFonts w:ascii="Times New Roman" w:hAnsi="Times New Roman"/>
          <w:sz w:val="24"/>
          <w:szCs w:val="24"/>
        </w:rPr>
        <w:t>Iznos</w:t>
      </w:r>
      <w:proofErr w:type="spellEnd"/>
      <w:r w:rsidRPr="00750C07">
        <w:rPr>
          <w:rFonts w:ascii="Times New Roman" w:hAnsi="Times New Roman"/>
          <w:sz w:val="24"/>
          <w:szCs w:val="24"/>
        </w:rPr>
        <w:t xml:space="preserve"> od 42.797,24 KM </w:t>
      </w:r>
      <w:r w:rsidRPr="00750C07">
        <w:rPr>
          <w:rFonts w:ascii="Times New Roman" w:hAnsi="Times New Roman"/>
          <w:sz w:val="24"/>
          <w:szCs w:val="24"/>
          <w:lang w:val="pl-PL"/>
        </w:rPr>
        <w:t>odnosi se na pokriće iznosa amortizacije nastale zbog uvećanja vrijednosti osnovnih sredstava po osnovu izvršenih procjena fer vrijednosti, prema MRS-16. U našem knjigovodstvu, iznos od 42.797,24 KM, knjižen je sa konta 33011 i 33030 na konto 34100-Neraspoređeni dobitak tekuće godine. Iznos od 9.108,87 KM odnosi se na umanjenje revalorizacionih rezervi po osnovu otpisane opreme.</w:t>
      </w:r>
    </w:p>
    <w:p w:rsidR="00456A36" w:rsidRDefault="00456A36" w:rsidP="00177AEC">
      <w:pPr>
        <w:ind w:firstLine="708"/>
        <w:jc w:val="both"/>
        <w:rPr>
          <w:sz w:val="16"/>
          <w:szCs w:val="16"/>
          <w:lang w:val="pl-PL"/>
        </w:rPr>
      </w:pPr>
    </w:p>
    <w:p w:rsidR="00D8146B" w:rsidRDefault="00AB69C3" w:rsidP="00D8146B">
      <w:pPr>
        <w:pStyle w:val="Pasussalistom"/>
        <w:numPr>
          <w:ilvl w:val="2"/>
          <w:numId w:val="8"/>
        </w:numPr>
      </w:pPr>
      <w:r w:rsidRPr="00D8146B">
        <w:rPr>
          <w:b/>
          <w:i/>
        </w:rPr>
        <w:t>Dugoročna rezervisanja (AOP-126 do 131)</w:t>
      </w:r>
      <w:r w:rsidR="00D8146B" w:rsidRPr="00D8146B">
        <w:rPr>
          <w:b/>
        </w:rPr>
        <w:t xml:space="preserve"> </w:t>
      </w:r>
      <w:r w:rsidR="00AE2EF1" w:rsidRPr="00D8146B">
        <w:rPr>
          <w:b/>
        </w:rPr>
        <w:t xml:space="preserve">- </w:t>
      </w:r>
      <w:r w:rsidR="00AE2EF1">
        <w:t>Rezervisanja za naknade i beneficije zaposlenih</w:t>
      </w:r>
    </w:p>
    <w:p w:rsidR="00533076" w:rsidRDefault="00533076" w:rsidP="00533076">
      <w:pPr>
        <w:pStyle w:val="Pasussalistom"/>
        <w:ind w:left="1800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297"/>
      </w:tblGrid>
      <w:tr w:rsidR="00533076" w:rsidTr="00776EC5">
        <w:trPr>
          <w:trHeight w:val="68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33076" w:rsidRDefault="00533076" w:rsidP="00776EC5">
            <w:pPr>
              <w:jc w:val="center"/>
            </w:pPr>
            <w:proofErr w:type="spellStart"/>
            <w:r>
              <w:t>Rn</w:t>
            </w:r>
            <w:proofErr w:type="spellEnd"/>
            <w:r>
              <w:t xml:space="preserve"> i gr.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3076" w:rsidRDefault="00533076" w:rsidP="00776EC5">
            <w:pPr>
              <w:jc w:val="center"/>
            </w:pPr>
            <w:r>
              <w:t>Pozicija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33076" w:rsidRDefault="00533076" w:rsidP="00776EC5">
            <w:pPr>
              <w:jc w:val="center"/>
            </w:pPr>
            <w:r>
              <w:t>Iznos na dan bilansa</w:t>
            </w:r>
          </w:p>
          <w:p w:rsidR="00533076" w:rsidRDefault="00533076" w:rsidP="00776EC5">
            <w:pPr>
              <w:jc w:val="center"/>
            </w:pPr>
            <w:r>
              <w:t xml:space="preserve"> tekuće godine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33076" w:rsidRDefault="00533076" w:rsidP="00776EC5">
            <w:pPr>
              <w:jc w:val="center"/>
            </w:pPr>
            <w:r>
              <w:t>Iznos na dan bilansa</w:t>
            </w:r>
          </w:p>
          <w:p w:rsidR="00533076" w:rsidRDefault="00533076" w:rsidP="00776EC5">
            <w:pPr>
              <w:jc w:val="center"/>
            </w:pPr>
            <w:r>
              <w:t xml:space="preserve"> prethodne godine</w:t>
            </w:r>
          </w:p>
        </w:tc>
      </w:tr>
      <w:tr w:rsidR="00533076" w:rsidTr="00776EC5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533076" w:rsidRPr="00244F6D" w:rsidRDefault="00533076" w:rsidP="00776EC5">
            <w:pPr>
              <w:jc w:val="center"/>
              <w:rPr>
                <w:sz w:val="16"/>
                <w:szCs w:val="16"/>
              </w:rPr>
            </w:pPr>
            <w:r w:rsidRPr="00244F6D">
              <w:rPr>
                <w:sz w:val="16"/>
                <w:szCs w:val="16"/>
              </w:rPr>
              <w:t>1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533076" w:rsidRPr="00244F6D" w:rsidRDefault="00533076" w:rsidP="00776EC5">
            <w:pPr>
              <w:jc w:val="center"/>
              <w:rPr>
                <w:sz w:val="16"/>
                <w:szCs w:val="16"/>
              </w:rPr>
            </w:pPr>
            <w:r w:rsidRPr="00244F6D">
              <w:rPr>
                <w:sz w:val="16"/>
                <w:szCs w:val="16"/>
              </w:rPr>
              <w:t>2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533076" w:rsidRPr="00244F6D" w:rsidRDefault="00533076" w:rsidP="00776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97" w:type="dxa"/>
            <w:shd w:val="clear" w:color="auto" w:fill="D9D9D9"/>
            <w:vAlign w:val="center"/>
          </w:tcPr>
          <w:p w:rsidR="00533076" w:rsidRPr="00244F6D" w:rsidRDefault="00533076" w:rsidP="00776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01C40" w:rsidTr="00776EC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01C40" w:rsidRPr="00082624" w:rsidRDefault="00401C40" w:rsidP="00776EC5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01C40" w:rsidRDefault="00401C40" w:rsidP="00776EC5">
            <w:proofErr w:type="spellStart"/>
            <w:r>
              <w:t>Rezerv</w:t>
            </w:r>
            <w:proofErr w:type="spellEnd"/>
            <w:r>
              <w:t xml:space="preserve">. za naknade i beneficije </w:t>
            </w:r>
            <w:proofErr w:type="spellStart"/>
            <w:r>
              <w:t>zap</w:t>
            </w:r>
            <w:proofErr w:type="spellEnd"/>
            <w: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01C40" w:rsidRDefault="00177AEC" w:rsidP="00177AEC">
            <w:pPr>
              <w:jc w:val="right"/>
            </w:pPr>
            <w:r>
              <w:t>41.487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01C40" w:rsidRDefault="00401C40" w:rsidP="00401C40">
            <w:pPr>
              <w:jc w:val="right"/>
            </w:pPr>
            <w:r>
              <w:t>38.238</w:t>
            </w:r>
          </w:p>
        </w:tc>
      </w:tr>
      <w:tr w:rsidR="00401C40" w:rsidTr="00776EC5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401C40" w:rsidRPr="00082624" w:rsidRDefault="00401C40" w:rsidP="00776EC5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401C40" w:rsidRDefault="00401C40" w:rsidP="00776EC5">
            <w:proofErr w:type="spellStart"/>
            <w:r>
              <w:t>Rezerv</w:t>
            </w:r>
            <w:proofErr w:type="spellEnd"/>
            <w:r>
              <w:t xml:space="preserve">. za naknade i beneficije </w:t>
            </w:r>
            <w:proofErr w:type="spellStart"/>
            <w:r>
              <w:t>zap</w:t>
            </w:r>
            <w:proofErr w:type="spellEnd"/>
            <w:r>
              <w:t>.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401C40" w:rsidRDefault="00177AEC" w:rsidP="00776EC5">
            <w:pPr>
              <w:jc w:val="right"/>
            </w:pPr>
            <w:r>
              <w:t>41.487</w:t>
            </w:r>
          </w:p>
        </w:tc>
        <w:tc>
          <w:tcPr>
            <w:tcW w:w="2297" w:type="dxa"/>
            <w:shd w:val="clear" w:color="auto" w:fill="D9D9D9"/>
            <w:vAlign w:val="center"/>
          </w:tcPr>
          <w:p w:rsidR="00401C40" w:rsidRDefault="00401C40" w:rsidP="00401C40">
            <w:pPr>
              <w:jc w:val="right"/>
            </w:pPr>
            <w:r>
              <w:t>38.238</w:t>
            </w:r>
          </w:p>
        </w:tc>
      </w:tr>
    </w:tbl>
    <w:p w:rsidR="00533076" w:rsidRPr="00967F42" w:rsidRDefault="00533076" w:rsidP="00533076">
      <w:pPr>
        <w:ind w:firstLine="720"/>
        <w:jc w:val="both"/>
        <w:rPr>
          <w:i/>
          <w:sz w:val="20"/>
          <w:szCs w:val="20"/>
        </w:rPr>
      </w:pPr>
      <w:r w:rsidRPr="00BA45EA">
        <w:rPr>
          <w:i/>
          <w:sz w:val="20"/>
          <w:szCs w:val="20"/>
          <w:u w:val="single"/>
        </w:rPr>
        <w:t xml:space="preserve">Tabela </w:t>
      </w:r>
      <w:r>
        <w:rPr>
          <w:i/>
          <w:sz w:val="20"/>
          <w:szCs w:val="20"/>
          <w:u w:val="single"/>
        </w:rPr>
        <w:t>15</w:t>
      </w:r>
      <w:r w:rsidRPr="00BA45EA">
        <w:rPr>
          <w:i/>
          <w:sz w:val="20"/>
          <w:szCs w:val="20"/>
          <w:u w:val="single"/>
        </w:rPr>
        <w:t>.</w:t>
      </w:r>
      <w:r>
        <w:rPr>
          <w:i/>
          <w:sz w:val="20"/>
          <w:szCs w:val="20"/>
        </w:rPr>
        <w:t xml:space="preserve"> Dugoročna rezervisanja na dan 31.12.201</w:t>
      </w:r>
      <w:r w:rsidR="00401C40">
        <w:rPr>
          <w:i/>
          <w:sz w:val="20"/>
          <w:szCs w:val="20"/>
        </w:rPr>
        <w:t>4. i 31.12.2013</w:t>
      </w:r>
      <w:r>
        <w:rPr>
          <w:i/>
          <w:sz w:val="20"/>
          <w:szCs w:val="20"/>
        </w:rPr>
        <w:t>. god.</w:t>
      </w:r>
    </w:p>
    <w:p w:rsidR="00533076" w:rsidRDefault="00533076" w:rsidP="00533076"/>
    <w:p w:rsidR="00533076" w:rsidRPr="00177AEC" w:rsidRDefault="00177AEC" w:rsidP="00533076">
      <w:pPr>
        <w:ind w:firstLine="708"/>
        <w:jc w:val="both"/>
      </w:pPr>
      <w:r w:rsidRPr="00177AEC">
        <w:t>U 2014</w:t>
      </w:r>
      <w:r w:rsidR="00533076" w:rsidRPr="00177AEC">
        <w:t xml:space="preserve">. godini na kontu rezervisanja za otpremnine prilikom odlaska u penziju prema obračunu </w:t>
      </w:r>
      <w:proofErr w:type="spellStart"/>
      <w:r w:rsidR="00533076" w:rsidRPr="00177AEC">
        <w:t>aktuara</w:t>
      </w:r>
      <w:proofErr w:type="spellEnd"/>
      <w:r w:rsidR="00533076" w:rsidRPr="00177AEC">
        <w:t>, a u skladu sa MRS-19 e</w:t>
      </w:r>
      <w:r w:rsidRPr="00177AEC">
        <w:t>videntiran je iznos od 56.138,78 KM, te je isti u toku 2014</w:t>
      </w:r>
      <w:r w:rsidR="00533076" w:rsidRPr="00177AEC">
        <w:t>.</w:t>
      </w:r>
      <w:r w:rsidRPr="00177AEC">
        <w:t xml:space="preserve"> </w:t>
      </w:r>
      <w:r w:rsidR="00533076" w:rsidRPr="00177AEC">
        <w:t>godine umanjen za isplaćene otpremnine za odlazak u penziju u iznosu od</w:t>
      </w:r>
      <w:r w:rsidRPr="00177AEC">
        <w:t xml:space="preserve"> 14.652</w:t>
      </w:r>
      <w:r w:rsidR="00533076" w:rsidRPr="00177AEC">
        <w:t xml:space="preserve"> KM.</w:t>
      </w:r>
    </w:p>
    <w:p w:rsidR="00533076" w:rsidRDefault="00533076" w:rsidP="00533076">
      <w:pPr>
        <w:pStyle w:val="Pasussalistom"/>
        <w:ind w:left="1800"/>
      </w:pPr>
    </w:p>
    <w:p w:rsidR="00533076" w:rsidRPr="00D8146B" w:rsidRDefault="00533076" w:rsidP="00D8146B">
      <w:pPr>
        <w:pStyle w:val="Pasussalistom"/>
        <w:numPr>
          <w:ilvl w:val="2"/>
          <w:numId w:val="8"/>
        </w:numPr>
      </w:pPr>
      <w:r>
        <w:rPr>
          <w:b/>
          <w:i/>
        </w:rPr>
        <w:t>Kratkoročne finansijske obaveze (AOP-143)</w:t>
      </w:r>
    </w:p>
    <w:p w:rsidR="00AB69C3" w:rsidRDefault="00AB69C3" w:rsidP="00AB69C3">
      <w:pPr>
        <w:rPr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297"/>
      </w:tblGrid>
      <w:tr w:rsidR="00AB69C3" w:rsidTr="00F41D10">
        <w:trPr>
          <w:trHeight w:val="68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B69C3" w:rsidRDefault="00AB69C3" w:rsidP="002B6CE8">
            <w:pPr>
              <w:jc w:val="center"/>
            </w:pPr>
            <w:proofErr w:type="spellStart"/>
            <w:r>
              <w:t>Rn</w:t>
            </w:r>
            <w:proofErr w:type="spellEnd"/>
            <w:r>
              <w:t xml:space="preserve"> i gr.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B69C3" w:rsidRDefault="00AB69C3" w:rsidP="002B6CE8">
            <w:pPr>
              <w:jc w:val="center"/>
            </w:pPr>
            <w:r>
              <w:t>Pozicija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69C3" w:rsidRDefault="00AB69C3" w:rsidP="002B6CE8">
            <w:pPr>
              <w:jc w:val="center"/>
            </w:pPr>
            <w:r>
              <w:t>Iznos na dan bilansa</w:t>
            </w:r>
          </w:p>
          <w:p w:rsidR="00AB69C3" w:rsidRDefault="00AB69C3" w:rsidP="002B6CE8">
            <w:pPr>
              <w:jc w:val="center"/>
            </w:pPr>
            <w:r>
              <w:t xml:space="preserve"> tekuće godine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B69C3" w:rsidRDefault="00AB69C3" w:rsidP="002B6CE8">
            <w:pPr>
              <w:jc w:val="center"/>
            </w:pPr>
            <w:r>
              <w:t>Iznos na dan bilansa</w:t>
            </w:r>
          </w:p>
          <w:p w:rsidR="00AB69C3" w:rsidRDefault="00AB69C3" w:rsidP="002B6CE8">
            <w:pPr>
              <w:jc w:val="center"/>
            </w:pPr>
            <w:r>
              <w:t xml:space="preserve"> prethodne godine</w:t>
            </w:r>
          </w:p>
        </w:tc>
      </w:tr>
      <w:tr w:rsidR="00AB69C3" w:rsidTr="00F41D10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AB69C3" w:rsidRPr="00244F6D" w:rsidRDefault="00AB69C3" w:rsidP="002B6CE8">
            <w:pPr>
              <w:jc w:val="center"/>
              <w:rPr>
                <w:sz w:val="16"/>
                <w:szCs w:val="16"/>
              </w:rPr>
            </w:pPr>
            <w:r w:rsidRPr="00244F6D">
              <w:rPr>
                <w:sz w:val="16"/>
                <w:szCs w:val="16"/>
              </w:rPr>
              <w:t>1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AB69C3" w:rsidRPr="00244F6D" w:rsidRDefault="00AB69C3" w:rsidP="002B6CE8">
            <w:pPr>
              <w:jc w:val="center"/>
              <w:rPr>
                <w:sz w:val="16"/>
                <w:szCs w:val="16"/>
              </w:rPr>
            </w:pPr>
            <w:r w:rsidRPr="00244F6D">
              <w:rPr>
                <w:sz w:val="16"/>
                <w:szCs w:val="16"/>
              </w:rPr>
              <w:t>2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AB69C3" w:rsidRPr="00244F6D" w:rsidRDefault="00AB69C3" w:rsidP="002B6C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97" w:type="dxa"/>
            <w:shd w:val="clear" w:color="auto" w:fill="D9D9D9"/>
            <w:vAlign w:val="center"/>
          </w:tcPr>
          <w:p w:rsidR="00AB69C3" w:rsidRPr="00244F6D" w:rsidRDefault="00AB69C3" w:rsidP="002B6C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01C40" w:rsidTr="00F41D1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01C40" w:rsidRPr="00082624" w:rsidRDefault="00401C40" w:rsidP="002B6CE8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 do 423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01C40" w:rsidRDefault="00401C40" w:rsidP="002B6CE8">
            <w:r>
              <w:t xml:space="preserve">Kratkoročni krediti i obaveze po emitovanim </w:t>
            </w:r>
            <w:proofErr w:type="spellStart"/>
            <w:r>
              <w:t>kratk</w:t>
            </w:r>
            <w:proofErr w:type="spellEnd"/>
            <w:r>
              <w:t>. HOV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01C40" w:rsidRDefault="00F00D04" w:rsidP="002B6CE8">
            <w:pPr>
              <w:jc w:val="right"/>
            </w:pPr>
            <w:r>
              <w:t>38.459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01C40" w:rsidRDefault="00401C40" w:rsidP="00401C40">
            <w:pPr>
              <w:jc w:val="right"/>
            </w:pPr>
            <w:r>
              <w:t>53.387</w:t>
            </w:r>
          </w:p>
        </w:tc>
      </w:tr>
      <w:tr w:rsidR="00401C40" w:rsidTr="00F41D10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401C40" w:rsidRPr="00082624" w:rsidRDefault="00401C40" w:rsidP="002B6CE8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401C40" w:rsidRDefault="00401C40" w:rsidP="002B6CE8">
            <w:r>
              <w:t>Kratkoročne finansijske obaveze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401C40" w:rsidRDefault="00F00D04" w:rsidP="002B6CE8">
            <w:pPr>
              <w:jc w:val="right"/>
            </w:pPr>
            <w:r>
              <w:t>38.459</w:t>
            </w:r>
          </w:p>
        </w:tc>
        <w:tc>
          <w:tcPr>
            <w:tcW w:w="2297" w:type="dxa"/>
            <w:shd w:val="clear" w:color="auto" w:fill="D9D9D9"/>
            <w:vAlign w:val="center"/>
          </w:tcPr>
          <w:p w:rsidR="00401C40" w:rsidRDefault="00401C40" w:rsidP="00401C40">
            <w:pPr>
              <w:jc w:val="right"/>
            </w:pPr>
            <w:r>
              <w:t>53.387</w:t>
            </w:r>
          </w:p>
        </w:tc>
      </w:tr>
    </w:tbl>
    <w:p w:rsidR="00AE2EF1" w:rsidRPr="00967F42" w:rsidRDefault="00AE2EF1" w:rsidP="00AE2EF1">
      <w:pPr>
        <w:ind w:firstLine="720"/>
        <w:jc w:val="both"/>
        <w:rPr>
          <w:i/>
          <w:sz w:val="20"/>
          <w:szCs w:val="20"/>
        </w:rPr>
      </w:pPr>
      <w:r w:rsidRPr="00BA45EA">
        <w:rPr>
          <w:i/>
          <w:sz w:val="20"/>
          <w:szCs w:val="20"/>
          <w:u w:val="single"/>
        </w:rPr>
        <w:t xml:space="preserve">Tabela </w:t>
      </w:r>
      <w:r>
        <w:rPr>
          <w:i/>
          <w:sz w:val="20"/>
          <w:szCs w:val="20"/>
          <w:u w:val="single"/>
        </w:rPr>
        <w:t>1</w:t>
      </w:r>
      <w:r w:rsidR="00533076">
        <w:rPr>
          <w:i/>
          <w:sz w:val="20"/>
          <w:szCs w:val="20"/>
          <w:u w:val="single"/>
        </w:rPr>
        <w:t>6</w:t>
      </w:r>
      <w:r w:rsidRPr="00BA45EA">
        <w:rPr>
          <w:i/>
          <w:sz w:val="20"/>
          <w:szCs w:val="20"/>
          <w:u w:val="single"/>
        </w:rPr>
        <w:t>.</w:t>
      </w:r>
      <w:r w:rsidR="00EC59EA">
        <w:rPr>
          <w:i/>
          <w:sz w:val="20"/>
          <w:szCs w:val="20"/>
        </w:rPr>
        <w:t xml:space="preserve"> Kratkoročnim finansijske obaveze</w:t>
      </w:r>
      <w:r>
        <w:rPr>
          <w:i/>
          <w:sz w:val="20"/>
          <w:szCs w:val="20"/>
        </w:rPr>
        <w:t xml:space="preserve"> na dan 31.12.201</w:t>
      </w:r>
      <w:r w:rsidR="00401C40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. i 31.12.201</w:t>
      </w:r>
      <w:r w:rsidR="00401C40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. god.</w:t>
      </w:r>
    </w:p>
    <w:p w:rsidR="00AB69C3" w:rsidRDefault="00AB69C3" w:rsidP="00AB69C3"/>
    <w:p w:rsidR="00EC59EA" w:rsidRPr="00F00D04" w:rsidRDefault="00F00D04" w:rsidP="00EC59EA">
      <w:pPr>
        <w:ind w:firstLine="720"/>
        <w:jc w:val="both"/>
      </w:pPr>
      <w:r w:rsidRPr="00F00D04">
        <w:t>Iznos od 38.459</w:t>
      </w:r>
      <w:r w:rsidR="00EC59EA" w:rsidRPr="00F00D04">
        <w:t xml:space="preserve"> predstavlja preostali dio obaveza po kratkoročnom kreditu, </w:t>
      </w:r>
      <w:r w:rsidRPr="00F00D04">
        <w:t>koji je realizovan u aprilu 2014</w:t>
      </w:r>
      <w:r w:rsidR="00EC59EA" w:rsidRPr="00F00D04">
        <w:t>. godine u iznosu od 150.000 KM, a čije se servisiranje vrši u jednakim mjesečnim anuitetima.</w:t>
      </w:r>
    </w:p>
    <w:p w:rsidR="002C3FC4" w:rsidRPr="00FF0E8D" w:rsidRDefault="002C3FC4" w:rsidP="00B530CE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:rsidR="0017650E" w:rsidRPr="0017650E" w:rsidRDefault="00EC59EA" w:rsidP="0017650E">
      <w:pPr>
        <w:pStyle w:val="Bezrazmaka"/>
        <w:numPr>
          <w:ilvl w:val="2"/>
          <w:numId w:val="8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Obaveze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poslovanja</w:t>
      </w:r>
      <w:proofErr w:type="spellEnd"/>
    </w:p>
    <w:p w:rsidR="00DD0796" w:rsidRPr="00DD0796" w:rsidRDefault="00F842A8" w:rsidP="00F842A8">
      <w:pPr>
        <w:pStyle w:val="Bezrazmaka"/>
        <w:jc w:val="both"/>
        <w:rPr>
          <w:rFonts w:ascii="Times New Roman" w:hAnsi="Times New Roman"/>
          <w:sz w:val="24"/>
          <w:szCs w:val="24"/>
        </w:rPr>
      </w:pPr>
      <w:r w:rsidRPr="00FF0E8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3"/>
        <w:gridCol w:w="2345"/>
        <w:gridCol w:w="2359"/>
      </w:tblGrid>
      <w:tr w:rsidR="00F41D10" w:rsidRPr="00FF0E8D" w:rsidTr="00F41D10">
        <w:trPr>
          <w:jc w:val="center"/>
        </w:trPr>
        <w:tc>
          <w:tcPr>
            <w:tcW w:w="4583" w:type="dxa"/>
            <w:shd w:val="clear" w:color="auto" w:fill="D9D9D9"/>
          </w:tcPr>
          <w:p w:rsidR="00F41D10" w:rsidRPr="00FF0E8D" w:rsidRDefault="00F41D10" w:rsidP="00BB024C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FF0E8D">
              <w:rPr>
                <w:rFonts w:ascii="Times New Roman" w:hAnsi="Times New Roman"/>
                <w:sz w:val="24"/>
                <w:szCs w:val="24"/>
              </w:rPr>
              <w:t>NAZIV</w:t>
            </w:r>
          </w:p>
        </w:tc>
        <w:tc>
          <w:tcPr>
            <w:tcW w:w="2345" w:type="dxa"/>
            <w:shd w:val="clear" w:color="auto" w:fill="D9D9D9"/>
          </w:tcPr>
          <w:p w:rsidR="00F41D10" w:rsidRPr="00FF0E8D" w:rsidRDefault="00F41D10" w:rsidP="002D36BF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401C40">
              <w:rPr>
                <w:rFonts w:ascii="Times New Roman" w:hAnsi="Times New Roman"/>
                <w:sz w:val="24"/>
                <w:szCs w:val="24"/>
              </w:rPr>
              <w:t>4</w:t>
            </w:r>
            <w:r w:rsidRPr="00FF0E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2359" w:type="dxa"/>
            <w:shd w:val="clear" w:color="auto" w:fill="D9D9D9"/>
          </w:tcPr>
          <w:p w:rsidR="00F41D10" w:rsidRPr="00CE2089" w:rsidRDefault="00F41D10" w:rsidP="002D36BF">
            <w:pPr>
              <w:jc w:val="center"/>
            </w:pPr>
            <w:r w:rsidRPr="00CE2089">
              <w:t>31.12.201</w:t>
            </w:r>
            <w:r w:rsidR="00401C40">
              <w:t>3</w:t>
            </w:r>
            <w:r w:rsidRPr="00CE2089">
              <w:t>. godine</w:t>
            </w:r>
          </w:p>
        </w:tc>
      </w:tr>
      <w:tr w:rsidR="00401C40" w:rsidRPr="00FF0E8D" w:rsidTr="00F41D10">
        <w:trPr>
          <w:jc w:val="center"/>
        </w:trPr>
        <w:tc>
          <w:tcPr>
            <w:tcW w:w="4583" w:type="dxa"/>
          </w:tcPr>
          <w:p w:rsidR="00401C40" w:rsidRPr="00FF0E8D" w:rsidRDefault="00401C40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Primljeni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avansi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depoziti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kaucije</w:t>
            </w:r>
            <w:proofErr w:type="spellEnd"/>
          </w:p>
        </w:tc>
        <w:tc>
          <w:tcPr>
            <w:tcW w:w="2345" w:type="dxa"/>
          </w:tcPr>
          <w:p w:rsidR="00401C40" w:rsidRPr="00D20B58" w:rsidRDefault="00F00D04" w:rsidP="00BB024C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1.449</w:t>
            </w:r>
          </w:p>
        </w:tc>
        <w:tc>
          <w:tcPr>
            <w:tcW w:w="2359" w:type="dxa"/>
          </w:tcPr>
          <w:p w:rsidR="00401C40" w:rsidRPr="00D20B58" w:rsidRDefault="00401C40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</w:tr>
      <w:tr w:rsidR="00401C40" w:rsidRPr="00FF0E8D" w:rsidTr="00F41D10">
        <w:trPr>
          <w:jc w:val="center"/>
        </w:trPr>
        <w:tc>
          <w:tcPr>
            <w:tcW w:w="4583" w:type="dxa"/>
          </w:tcPr>
          <w:p w:rsidR="00401C40" w:rsidRDefault="00401C40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Dobavljači-povezana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pravna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lica</w:t>
            </w:r>
            <w:proofErr w:type="spellEnd"/>
          </w:p>
        </w:tc>
        <w:tc>
          <w:tcPr>
            <w:tcW w:w="2345" w:type="dxa"/>
          </w:tcPr>
          <w:p w:rsidR="00401C40" w:rsidRDefault="00F00D04" w:rsidP="00BB024C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446.218</w:t>
            </w:r>
          </w:p>
        </w:tc>
        <w:tc>
          <w:tcPr>
            <w:tcW w:w="2359" w:type="dxa"/>
          </w:tcPr>
          <w:p w:rsidR="00401C40" w:rsidRDefault="00401C40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236.881</w:t>
            </w:r>
          </w:p>
        </w:tc>
      </w:tr>
      <w:tr w:rsidR="00401C40" w:rsidRPr="00FF0E8D" w:rsidTr="00F41D10">
        <w:trPr>
          <w:jc w:val="center"/>
        </w:trPr>
        <w:tc>
          <w:tcPr>
            <w:tcW w:w="4583" w:type="dxa"/>
          </w:tcPr>
          <w:p w:rsidR="00401C40" w:rsidRPr="00FF0E8D" w:rsidRDefault="00401C40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Obaveze</w:t>
            </w:r>
            <w:proofErr w:type="spellEnd"/>
            <w:r w:rsidRPr="00FF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prema</w:t>
            </w:r>
            <w:proofErr w:type="spellEnd"/>
            <w:r w:rsidRPr="00FF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dobavljačima</w:t>
            </w:r>
            <w:proofErr w:type="spellEnd"/>
          </w:p>
        </w:tc>
        <w:tc>
          <w:tcPr>
            <w:tcW w:w="2345" w:type="dxa"/>
          </w:tcPr>
          <w:p w:rsidR="00401C40" w:rsidRPr="00FF0E8D" w:rsidRDefault="00F00D04" w:rsidP="00BB024C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279.251</w:t>
            </w:r>
          </w:p>
        </w:tc>
        <w:tc>
          <w:tcPr>
            <w:tcW w:w="2359" w:type="dxa"/>
          </w:tcPr>
          <w:p w:rsidR="00401C40" w:rsidRPr="00FF0E8D" w:rsidRDefault="00401C40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156.395</w:t>
            </w:r>
          </w:p>
        </w:tc>
      </w:tr>
      <w:tr w:rsidR="00401C40" w:rsidRPr="00FF0E8D" w:rsidTr="00F41D10">
        <w:trPr>
          <w:jc w:val="center"/>
        </w:trPr>
        <w:tc>
          <w:tcPr>
            <w:tcW w:w="4583" w:type="dxa"/>
          </w:tcPr>
          <w:p w:rsidR="00401C40" w:rsidRPr="00FF0E8D" w:rsidRDefault="00401C40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Stanje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31.12.</w:t>
            </w:r>
          </w:p>
        </w:tc>
        <w:tc>
          <w:tcPr>
            <w:tcW w:w="2345" w:type="dxa"/>
          </w:tcPr>
          <w:p w:rsidR="00401C40" w:rsidRPr="009D2345" w:rsidRDefault="00F00D04" w:rsidP="00BB024C">
            <w:pPr>
              <w:pStyle w:val="Bezrazmak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726.918</w:t>
            </w:r>
          </w:p>
        </w:tc>
        <w:tc>
          <w:tcPr>
            <w:tcW w:w="2359" w:type="dxa"/>
          </w:tcPr>
          <w:p w:rsidR="00401C40" w:rsidRPr="009D2345" w:rsidRDefault="00401C40" w:rsidP="00401C40">
            <w:pPr>
              <w:pStyle w:val="Bezrazmak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394.234</w:t>
            </w:r>
          </w:p>
        </w:tc>
      </w:tr>
    </w:tbl>
    <w:p w:rsidR="00AE2EF1" w:rsidRPr="00967F42" w:rsidRDefault="00AE2EF1" w:rsidP="00AE2EF1">
      <w:pPr>
        <w:ind w:firstLine="720"/>
        <w:jc w:val="both"/>
        <w:rPr>
          <w:i/>
          <w:sz w:val="20"/>
          <w:szCs w:val="20"/>
        </w:rPr>
      </w:pPr>
      <w:r w:rsidRPr="00BA45EA">
        <w:rPr>
          <w:i/>
          <w:sz w:val="20"/>
          <w:szCs w:val="20"/>
          <w:u w:val="single"/>
        </w:rPr>
        <w:t xml:space="preserve">Tabela </w:t>
      </w:r>
      <w:r>
        <w:rPr>
          <w:i/>
          <w:sz w:val="20"/>
          <w:szCs w:val="20"/>
          <w:u w:val="single"/>
        </w:rPr>
        <w:t>16</w:t>
      </w:r>
      <w:r w:rsidRPr="00BA45EA">
        <w:rPr>
          <w:i/>
          <w:sz w:val="20"/>
          <w:szCs w:val="20"/>
          <w:u w:val="single"/>
        </w:rPr>
        <w:t>.</w:t>
      </w:r>
      <w:r w:rsidR="00EC59EA">
        <w:rPr>
          <w:i/>
          <w:sz w:val="20"/>
          <w:szCs w:val="20"/>
        </w:rPr>
        <w:t xml:space="preserve"> Obaveze iz poslovanja</w:t>
      </w:r>
      <w:r w:rsidR="00401C40">
        <w:rPr>
          <w:i/>
          <w:sz w:val="20"/>
          <w:szCs w:val="20"/>
        </w:rPr>
        <w:t xml:space="preserve"> na dan 31.12.2014. i 31.12.2013</w:t>
      </w:r>
      <w:r>
        <w:rPr>
          <w:i/>
          <w:sz w:val="20"/>
          <w:szCs w:val="20"/>
        </w:rPr>
        <w:t>. god.</w:t>
      </w:r>
    </w:p>
    <w:p w:rsidR="00751A53" w:rsidRDefault="00751A53" w:rsidP="00F842A8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:rsidR="00EC59EA" w:rsidRPr="001F65A2" w:rsidRDefault="00EC59EA" w:rsidP="00EC59EA">
      <w:pPr>
        <w:ind w:firstLine="708"/>
        <w:jc w:val="both"/>
      </w:pPr>
      <w:r w:rsidRPr="001F65A2">
        <w:t>Obav</w:t>
      </w:r>
      <w:r w:rsidR="00F00D04" w:rsidRPr="001F65A2">
        <w:t>eze iz poslovanja Društva u 2014</w:t>
      </w:r>
      <w:r w:rsidRPr="001F65A2">
        <w:t xml:space="preserve">. </w:t>
      </w:r>
      <w:r w:rsidR="001F65A2">
        <w:t>g</w:t>
      </w:r>
      <w:r w:rsidRPr="001F65A2">
        <w:t>odini</w:t>
      </w:r>
      <w:r w:rsidR="001F65A2">
        <w:t>,</w:t>
      </w:r>
      <w:r w:rsidRPr="001F65A2">
        <w:t xml:space="preserve"> značajno su p</w:t>
      </w:r>
      <w:r w:rsidR="00F00D04" w:rsidRPr="001F65A2">
        <w:t>ovećane u odnosu na iste iz 2013</w:t>
      </w:r>
      <w:r w:rsidRPr="001F65A2">
        <w:t xml:space="preserve">. godine, odnosno veće su </w:t>
      </w:r>
      <w:r w:rsidR="00F00D04" w:rsidRPr="001F65A2">
        <w:t>za 332.684</w:t>
      </w:r>
      <w:r w:rsidRPr="001F65A2">
        <w:t xml:space="preserve"> KM, prvenstveno zbog većih obav</w:t>
      </w:r>
      <w:r w:rsidR="00F00D04" w:rsidRPr="001F65A2">
        <w:t xml:space="preserve">eza Društva prema </w:t>
      </w:r>
      <w:r w:rsidR="00F00D04" w:rsidRPr="001F65A2">
        <w:lastRenderedPageBreak/>
        <w:t>dobavljačima. Najveći iznos obaveza (446.218,08 KM) se odnosi na obaveze prema JP RD EKO-DEP, za usluge deponovanja komunalnog otpada</w:t>
      </w:r>
      <w:r w:rsidR="001F65A2">
        <w:t>.</w:t>
      </w:r>
    </w:p>
    <w:p w:rsidR="00DB19BE" w:rsidRDefault="00DB19BE" w:rsidP="00F842A8">
      <w:pPr>
        <w:pStyle w:val="Bezrazmak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650E" w:rsidRPr="00E8709F" w:rsidRDefault="00751A53" w:rsidP="0017650E">
      <w:pPr>
        <w:pStyle w:val="Bezrazmaka"/>
        <w:numPr>
          <w:ilvl w:val="2"/>
          <w:numId w:val="8"/>
        </w:numPr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 w:rsidRPr="00E8709F">
        <w:rPr>
          <w:rFonts w:ascii="Times New Roman" w:hAnsi="Times New Roman"/>
          <w:b/>
          <w:i/>
          <w:sz w:val="24"/>
          <w:szCs w:val="24"/>
          <w:lang w:val="pl-PL"/>
        </w:rPr>
        <w:t>Ostale o</w:t>
      </w:r>
      <w:r w:rsidR="0017730C" w:rsidRPr="00E8709F">
        <w:rPr>
          <w:rFonts w:ascii="Times New Roman" w:hAnsi="Times New Roman"/>
          <w:b/>
          <w:i/>
          <w:sz w:val="24"/>
          <w:szCs w:val="24"/>
          <w:lang w:val="pl-PL"/>
        </w:rPr>
        <w:t>baveze iz specifičnih poslova</w:t>
      </w:r>
    </w:p>
    <w:p w:rsidR="0017730C" w:rsidRDefault="0017730C" w:rsidP="00F842A8">
      <w:pPr>
        <w:pStyle w:val="Bezrazmaka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3"/>
        <w:gridCol w:w="2350"/>
        <w:gridCol w:w="2364"/>
      </w:tblGrid>
      <w:tr w:rsidR="00FB09F4" w:rsidRPr="00FF0E8D" w:rsidTr="00BB024C">
        <w:tc>
          <w:tcPr>
            <w:tcW w:w="4573" w:type="dxa"/>
            <w:shd w:val="clear" w:color="auto" w:fill="D9D9D9"/>
          </w:tcPr>
          <w:p w:rsidR="00FB09F4" w:rsidRPr="00FF0E8D" w:rsidRDefault="00FB09F4" w:rsidP="00BB024C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FF0E8D">
              <w:rPr>
                <w:rFonts w:ascii="Times New Roman" w:hAnsi="Times New Roman"/>
                <w:sz w:val="24"/>
                <w:szCs w:val="24"/>
              </w:rPr>
              <w:t>NAZIV</w:t>
            </w:r>
          </w:p>
        </w:tc>
        <w:tc>
          <w:tcPr>
            <w:tcW w:w="2350" w:type="dxa"/>
            <w:shd w:val="clear" w:color="auto" w:fill="D9D9D9"/>
          </w:tcPr>
          <w:p w:rsidR="00FB09F4" w:rsidRPr="00FF0E8D" w:rsidRDefault="00FB09F4" w:rsidP="00E8709F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401C40">
              <w:rPr>
                <w:rFonts w:ascii="Times New Roman" w:hAnsi="Times New Roman"/>
                <w:sz w:val="24"/>
                <w:szCs w:val="24"/>
              </w:rPr>
              <w:t>4</w:t>
            </w:r>
            <w:r w:rsidRPr="00FF0E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2364" w:type="dxa"/>
            <w:shd w:val="clear" w:color="auto" w:fill="D9D9D9"/>
          </w:tcPr>
          <w:p w:rsidR="00FB09F4" w:rsidRPr="0095281C" w:rsidRDefault="00FB09F4" w:rsidP="00E8709F">
            <w:pPr>
              <w:jc w:val="center"/>
            </w:pPr>
            <w:r w:rsidRPr="0095281C">
              <w:t>31.12.201</w:t>
            </w:r>
            <w:r w:rsidR="00401C40">
              <w:t>3</w:t>
            </w:r>
            <w:r w:rsidRPr="0095281C">
              <w:t>. godine</w:t>
            </w:r>
          </w:p>
        </w:tc>
      </w:tr>
      <w:tr w:rsidR="00401C40" w:rsidRPr="00FF0E8D" w:rsidTr="00BB024C">
        <w:tc>
          <w:tcPr>
            <w:tcW w:w="4573" w:type="dxa"/>
          </w:tcPr>
          <w:p w:rsidR="00401C40" w:rsidRPr="00FF0E8D" w:rsidRDefault="00401C40" w:rsidP="00340CCA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Obaveze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CJB </w:t>
            </w:r>
          </w:p>
        </w:tc>
        <w:tc>
          <w:tcPr>
            <w:tcW w:w="2350" w:type="dxa"/>
          </w:tcPr>
          <w:p w:rsidR="00401C40" w:rsidRPr="00FF0E8D" w:rsidRDefault="001F65A2" w:rsidP="00BB024C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2.275</w:t>
            </w:r>
          </w:p>
        </w:tc>
        <w:tc>
          <w:tcPr>
            <w:tcW w:w="2364" w:type="dxa"/>
          </w:tcPr>
          <w:p w:rsidR="00401C40" w:rsidRPr="00FF0E8D" w:rsidRDefault="00401C40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1.795</w:t>
            </w:r>
          </w:p>
        </w:tc>
      </w:tr>
      <w:tr w:rsidR="00401C40" w:rsidRPr="009D2345" w:rsidTr="00BB024C">
        <w:tc>
          <w:tcPr>
            <w:tcW w:w="4573" w:type="dxa"/>
          </w:tcPr>
          <w:p w:rsidR="00401C40" w:rsidRPr="00FF0E8D" w:rsidRDefault="00401C40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Stanje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31.12.</w:t>
            </w:r>
          </w:p>
        </w:tc>
        <w:tc>
          <w:tcPr>
            <w:tcW w:w="2350" w:type="dxa"/>
          </w:tcPr>
          <w:p w:rsidR="00401C40" w:rsidRPr="009D2345" w:rsidRDefault="001F65A2" w:rsidP="00BB024C">
            <w:pPr>
              <w:pStyle w:val="Bezrazmak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2.275</w:t>
            </w:r>
          </w:p>
        </w:tc>
        <w:tc>
          <w:tcPr>
            <w:tcW w:w="2364" w:type="dxa"/>
          </w:tcPr>
          <w:p w:rsidR="00401C40" w:rsidRPr="009D2345" w:rsidRDefault="00401C40" w:rsidP="00401C40">
            <w:pPr>
              <w:pStyle w:val="Bezrazmak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1.795</w:t>
            </w:r>
          </w:p>
        </w:tc>
      </w:tr>
    </w:tbl>
    <w:p w:rsidR="00AE2EF1" w:rsidRPr="00967F42" w:rsidRDefault="00AE2EF1" w:rsidP="00AE2EF1">
      <w:pPr>
        <w:ind w:firstLine="720"/>
        <w:jc w:val="both"/>
        <w:rPr>
          <w:i/>
          <w:sz w:val="20"/>
          <w:szCs w:val="20"/>
        </w:rPr>
      </w:pPr>
      <w:r w:rsidRPr="00BA45EA">
        <w:rPr>
          <w:i/>
          <w:sz w:val="20"/>
          <w:szCs w:val="20"/>
          <w:u w:val="single"/>
        </w:rPr>
        <w:t xml:space="preserve">Tabela </w:t>
      </w:r>
      <w:r>
        <w:rPr>
          <w:i/>
          <w:sz w:val="20"/>
          <w:szCs w:val="20"/>
          <w:u w:val="single"/>
        </w:rPr>
        <w:t>17</w:t>
      </w:r>
      <w:r w:rsidRPr="00BA45EA">
        <w:rPr>
          <w:i/>
          <w:sz w:val="20"/>
          <w:szCs w:val="20"/>
          <w:u w:val="single"/>
        </w:rPr>
        <w:t>.</w:t>
      </w:r>
      <w:r>
        <w:rPr>
          <w:i/>
          <w:sz w:val="20"/>
          <w:szCs w:val="20"/>
        </w:rPr>
        <w:t xml:space="preserve"> Obaveze prema  CJ</w:t>
      </w:r>
      <w:r w:rsidR="00340CCA">
        <w:rPr>
          <w:i/>
          <w:sz w:val="20"/>
          <w:szCs w:val="20"/>
        </w:rPr>
        <w:t>B</w:t>
      </w:r>
      <w:r>
        <w:rPr>
          <w:i/>
          <w:sz w:val="20"/>
          <w:szCs w:val="20"/>
        </w:rPr>
        <w:t xml:space="preserve"> na dan 31.12.201</w:t>
      </w:r>
      <w:r w:rsidR="00401C40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. i 31.12.201</w:t>
      </w:r>
      <w:r w:rsidR="00401C40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. god.</w:t>
      </w:r>
    </w:p>
    <w:p w:rsidR="0017730C" w:rsidRPr="00340CCA" w:rsidRDefault="0017730C" w:rsidP="00F842A8">
      <w:pPr>
        <w:pStyle w:val="Bezrazmaka"/>
        <w:jc w:val="both"/>
        <w:rPr>
          <w:rFonts w:ascii="Times New Roman" w:hAnsi="Times New Roman"/>
          <w:b/>
          <w:sz w:val="18"/>
          <w:szCs w:val="18"/>
          <w:lang w:val="pl-PL"/>
        </w:rPr>
      </w:pPr>
    </w:p>
    <w:p w:rsidR="0051168A" w:rsidRPr="001F65A2" w:rsidRDefault="0051168A" w:rsidP="00401C40">
      <w:pPr>
        <w:ind w:firstLine="720"/>
        <w:jc w:val="both"/>
      </w:pPr>
      <w:r w:rsidRPr="001F65A2">
        <w:t xml:space="preserve">Na kontu obaveza iz specifičnih poslova </w:t>
      </w:r>
      <w:r w:rsidR="001F65A2" w:rsidRPr="001F65A2">
        <w:t>evidentiran je iznos od 2.275</w:t>
      </w:r>
      <w:r w:rsidRPr="001F65A2">
        <w:t xml:space="preserve"> KM, koji se odnosi na obaveze Društva prema C</w:t>
      </w:r>
      <w:r w:rsidR="00364FD9" w:rsidRPr="001F65A2">
        <w:t>J</w:t>
      </w:r>
      <w:r w:rsidRPr="001F65A2">
        <w:t>B za usluge službenog lica, angažovanog za rad vozila koje prevozi nepropisno parkirana vozila. Po osnovu navedenog angažovanja službenog lica C</w:t>
      </w:r>
      <w:r w:rsidR="00340CCA" w:rsidRPr="001F65A2">
        <w:t>J</w:t>
      </w:r>
      <w:r w:rsidRPr="001F65A2">
        <w:t xml:space="preserve">B Društvo uplaćuje 30% od ukupne realizacije u toku godine. </w:t>
      </w:r>
    </w:p>
    <w:p w:rsidR="00AD0A5F" w:rsidRDefault="00AD0A5F" w:rsidP="008203F9">
      <w:pPr>
        <w:jc w:val="both"/>
      </w:pPr>
    </w:p>
    <w:p w:rsidR="0017650E" w:rsidRPr="0017650E" w:rsidRDefault="00E8709F" w:rsidP="0017650E">
      <w:pPr>
        <w:pStyle w:val="Bezrazmaka"/>
        <w:numPr>
          <w:ilvl w:val="2"/>
          <w:numId w:val="8"/>
        </w:numPr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/>
          <w:b/>
          <w:i/>
          <w:sz w:val="24"/>
          <w:szCs w:val="24"/>
          <w:lang w:val="pl-PL"/>
        </w:rPr>
        <w:t>Druge obaveze</w:t>
      </w:r>
    </w:p>
    <w:p w:rsidR="003A31E3" w:rsidRDefault="003A31E3" w:rsidP="00DD0796">
      <w:pPr>
        <w:jc w:val="both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3"/>
        <w:gridCol w:w="2350"/>
        <w:gridCol w:w="2364"/>
      </w:tblGrid>
      <w:tr w:rsidR="00E8709F" w:rsidRPr="00FF0E8D" w:rsidTr="00776EC5">
        <w:tc>
          <w:tcPr>
            <w:tcW w:w="4573" w:type="dxa"/>
            <w:shd w:val="clear" w:color="auto" w:fill="D9D9D9"/>
          </w:tcPr>
          <w:p w:rsidR="00E8709F" w:rsidRPr="00FF0E8D" w:rsidRDefault="00E8709F" w:rsidP="00776EC5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FF0E8D">
              <w:rPr>
                <w:rFonts w:ascii="Times New Roman" w:hAnsi="Times New Roman"/>
                <w:sz w:val="24"/>
                <w:szCs w:val="24"/>
              </w:rPr>
              <w:t>NAZIV</w:t>
            </w:r>
          </w:p>
        </w:tc>
        <w:tc>
          <w:tcPr>
            <w:tcW w:w="2350" w:type="dxa"/>
            <w:shd w:val="clear" w:color="auto" w:fill="D9D9D9"/>
          </w:tcPr>
          <w:p w:rsidR="00E8709F" w:rsidRPr="00FF0E8D" w:rsidRDefault="00401C40" w:rsidP="00776EC5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31.12.2014</w:t>
            </w:r>
            <w:r w:rsidR="00E8709F" w:rsidRPr="00FF0E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8709F" w:rsidRPr="00FF0E8D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2364" w:type="dxa"/>
            <w:shd w:val="clear" w:color="auto" w:fill="D9D9D9"/>
          </w:tcPr>
          <w:p w:rsidR="00E8709F" w:rsidRPr="0095281C" w:rsidRDefault="00E8709F" w:rsidP="00776EC5">
            <w:pPr>
              <w:jc w:val="center"/>
            </w:pPr>
            <w:r w:rsidRPr="0095281C">
              <w:t>31.12.201</w:t>
            </w:r>
            <w:r w:rsidR="00401C40">
              <w:t>3</w:t>
            </w:r>
            <w:r w:rsidRPr="0095281C">
              <w:t>. godine</w:t>
            </w:r>
          </w:p>
        </w:tc>
      </w:tr>
      <w:tr w:rsidR="00401C40" w:rsidRPr="00FF0E8D" w:rsidTr="00776EC5">
        <w:tc>
          <w:tcPr>
            <w:tcW w:w="4573" w:type="dxa"/>
          </w:tcPr>
          <w:p w:rsidR="00401C40" w:rsidRPr="00FF0E8D" w:rsidRDefault="00401C40" w:rsidP="00776EC5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Obaveze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troškove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prevoza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</w:p>
        </w:tc>
        <w:tc>
          <w:tcPr>
            <w:tcW w:w="2350" w:type="dxa"/>
          </w:tcPr>
          <w:p w:rsidR="00401C40" w:rsidRPr="00FF0E8D" w:rsidRDefault="001F65A2" w:rsidP="00776EC5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4" w:type="dxa"/>
          </w:tcPr>
          <w:p w:rsidR="00401C40" w:rsidRPr="00FF0E8D" w:rsidRDefault="00401C40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401C40" w:rsidRPr="009D2345" w:rsidTr="00776EC5">
        <w:tc>
          <w:tcPr>
            <w:tcW w:w="4573" w:type="dxa"/>
          </w:tcPr>
          <w:p w:rsidR="00401C40" w:rsidRPr="00FF0E8D" w:rsidRDefault="00401C40" w:rsidP="00776EC5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Stanje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31.12.</w:t>
            </w:r>
          </w:p>
        </w:tc>
        <w:tc>
          <w:tcPr>
            <w:tcW w:w="2350" w:type="dxa"/>
          </w:tcPr>
          <w:p w:rsidR="00401C40" w:rsidRPr="009D2345" w:rsidRDefault="001F65A2" w:rsidP="00776EC5">
            <w:pPr>
              <w:pStyle w:val="Bezrazmak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4" w:type="dxa"/>
          </w:tcPr>
          <w:p w:rsidR="00401C40" w:rsidRPr="009D2345" w:rsidRDefault="00401C40" w:rsidP="00401C40">
            <w:pPr>
              <w:pStyle w:val="Bezrazmak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</w:tbl>
    <w:p w:rsidR="00BF7B9C" w:rsidRDefault="00BF7B9C" w:rsidP="00E8709F">
      <w:pPr>
        <w:pStyle w:val="Bezrazmaka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56A36" w:rsidRPr="001F65A2" w:rsidRDefault="001F65A2" w:rsidP="00E8709F">
      <w:pPr>
        <w:pStyle w:val="Bezrazmaka"/>
        <w:ind w:firstLine="720"/>
        <w:jc w:val="both"/>
        <w:rPr>
          <w:rFonts w:ascii="Times New Roman" w:hAnsi="Times New Roman"/>
          <w:sz w:val="24"/>
          <w:szCs w:val="24"/>
        </w:rPr>
      </w:pPr>
      <w:r w:rsidRPr="001F65A2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1F65A2">
        <w:rPr>
          <w:rFonts w:ascii="Times New Roman" w:hAnsi="Times New Roman"/>
          <w:sz w:val="24"/>
          <w:szCs w:val="24"/>
        </w:rPr>
        <w:t>dan</w:t>
      </w:r>
      <w:proofErr w:type="spellEnd"/>
      <w:r w:rsidRPr="001F65A2">
        <w:rPr>
          <w:rFonts w:ascii="Times New Roman" w:hAnsi="Times New Roman"/>
          <w:sz w:val="24"/>
          <w:szCs w:val="24"/>
        </w:rPr>
        <w:t xml:space="preserve"> 31.12.2014. </w:t>
      </w:r>
      <w:proofErr w:type="spellStart"/>
      <w:r w:rsidRPr="001F65A2">
        <w:rPr>
          <w:rFonts w:ascii="Times New Roman" w:hAnsi="Times New Roman"/>
          <w:sz w:val="24"/>
          <w:szCs w:val="24"/>
        </w:rPr>
        <w:t>godine</w:t>
      </w:r>
      <w:proofErr w:type="spellEnd"/>
      <w:r w:rsidRPr="001F6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A2">
        <w:rPr>
          <w:rFonts w:ascii="Times New Roman" w:hAnsi="Times New Roman"/>
          <w:sz w:val="24"/>
          <w:szCs w:val="24"/>
        </w:rPr>
        <w:t>izmirene</w:t>
      </w:r>
      <w:proofErr w:type="spellEnd"/>
      <w:r w:rsidRPr="001F6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A2">
        <w:rPr>
          <w:rFonts w:ascii="Times New Roman" w:hAnsi="Times New Roman"/>
          <w:sz w:val="24"/>
          <w:szCs w:val="24"/>
        </w:rPr>
        <w:t>su</w:t>
      </w:r>
      <w:proofErr w:type="spellEnd"/>
      <w:r w:rsidRPr="001F6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A2">
        <w:rPr>
          <w:rFonts w:ascii="Times New Roman" w:hAnsi="Times New Roman"/>
          <w:sz w:val="24"/>
          <w:szCs w:val="24"/>
        </w:rPr>
        <w:t>sve</w:t>
      </w:r>
      <w:proofErr w:type="spellEnd"/>
      <w:r w:rsidRPr="001F6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A2">
        <w:rPr>
          <w:rFonts w:ascii="Times New Roman" w:hAnsi="Times New Roman"/>
          <w:sz w:val="24"/>
          <w:szCs w:val="24"/>
        </w:rPr>
        <w:t>obaveze</w:t>
      </w:r>
      <w:proofErr w:type="spellEnd"/>
      <w:r w:rsidRPr="001F6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A2">
        <w:rPr>
          <w:rFonts w:ascii="Times New Roman" w:hAnsi="Times New Roman"/>
          <w:sz w:val="24"/>
          <w:szCs w:val="24"/>
        </w:rPr>
        <w:t>za</w:t>
      </w:r>
      <w:proofErr w:type="spellEnd"/>
      <w:r w:rsidRPr="001F6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A2">
        <w:rPr>
          <w:rFonts w:ascii="Times New Roman" w:hAnsi="Times New Roman"/>
          <w:sz w:val="24"/>
          <w:szCs w:val="24"/>
        </w:rPr>
        <w:t>troškove</w:t>
      </w:r>
      <w:proofErr w:type="spellEnd"/>
      <w:r w:rsidRPr="001F6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A2">
        <w:rPr>
          <w:rFonts w:ascii="Times New Roman" w:hAnsi="Times New Roman"/>
          <w:sz w:val="24"/>
          <w:szCs w:val="24"/>
        </w:rPr>
        <w:t>prevoza</w:t>
      </w:r>
      <w:proofErr w:type="spellEnd"/>
      <w:r w:rsidRPr="001F6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A2">
        <w:rPr>
          <w:rFonts w:ascii="Times New Roman" w:hAnsi="Times New Roman"/>
          <w:sz w:val="24"/>
          <w:szCs w:val="24"/>
        </w:rPr>
        <w:t>na</w:t>
      </w:r>
      <w:proofErr w:type="spellEnd"/>
      <w:r w:rsidRPr="001F65A2">
        <w:rPr>
          <w:rFonts w:ascii="Times New Roman" w:hAnsi="Times New Roman"/>
          <w:sz w:val="24"/>
          <w:szCs w:val="24"/>
        </w:rPr>
        <w:t xml:space="preserve"> rad </w:t>
      </w:r>
      <w:proofErr w:type="spellStart"/>
      <w:r w:rsidRPr="001F65A2">
        <w:rPr>
          <w:rFonts w:ascii="Times New Roman" w:hAnsi="Times New Roman"/>
          <w:sz w:val="24"/>
          <w:szCs w:val="24"/>
        </w:rPr>
        <w:t>i</w:t>
      </w:r>
      <w:proofErr w:type="spellEnd"/>
      <w:r w:rsidRPr="001F6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A2">
        <w:rPr>
          <w:rFonts w:ascii="Times New Roman" w:hAnsi="Times New Roman"/>
          <w:sz w:val="24"/>
          <w:szCs w:val="24"/>
        </w:rPr>
        <w:t>sa</w:t>
      </w:r>
      <w:proofErr w:type="spellEnd"/>
      <w:r w:rsidRPr="001F6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A2">
        <w:rPr>
          <w:rFonts w:ascii="Times New Roman" w:hAnsi="Times New Roman"/>
          <w:sz w:val="24"/>
          <w:szCs w:val="24"/>
        </w:rPr>
        <w:t>rada</w:t>
      </w:r>
      <w:proofErr w:type="spellEnd"/>
      <w:r w:rsidRPr="001F65A2">
        <w:rPr>
          <w:rFonts w:ascii="Times New Roman" w:hAnsi="Times New Roman"/>
          <w:sz w:val="24"/>
          <w:szCs w:val="24"/>
        </w:rPr>
        <w:t>.</w:t>
      </w:r>
    </w:p>
    <w:p w:rsidR="00E8709F" w:rsidRPr="00E8709F" w:rsidRDefault="00E8709F" w:rsidP="00F842A8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:rsidR="0017650E" w:rsidRPr="0017650E" w:rsidRDefault="00F473DE" w:rsidP="0017650E">
      <w:pPr>
        <w:pStyle w:val="Bezrazmaka"/>
        <w:numPr>
          <w:ilvl w:val="2"/>
          <w:numId w:val="8"/>
        </w:numPr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 w:rsidRPr="0017650E">
        <w:rPr>
          <w:rFonts w:ascii="Times New Roman" w:hAnsi="Times New Roman"/>
          <w:b/>
          <w:i/>
          <w:sz w:val="24"/>
          <w:szCs w:val="24"/>
          <w:lang w:val="pl-PL"/>
        </w:rPr>
        <w:t>Obaveze za</w:t>
      </w:r>
      <w:r w:rsidR="00E8709F">
        <w:rPr>
          <w:rFonts w:ascii="Times New Roman" w:hAnsi="Times New Roman"/>
          <w:b/>
          <w:i/>
          <w:sz w:val="24"/>
          <w:szCs w:val="24"/>
          <w:lang w:val="pl-PL"/>
        </w:rPr>
        <w:t xml:space="preserve"> PDV,</w:t>
      </w:r>
      <w:r w:rsidR="0058162E" w:rsidRPr="0017650E">
        <w:rPr>
          <w:rFonts w:ascii="Times New Roman" w:hAnsi="Times New Roman"/>
          <w:b/>
          <w:i/>
          <w:sz w:val="24"/>
          <w:szCs w:val="24"/>
          <w:lang w:val="pl-PL"/>
        </w:rPr>
        <w:t xml:space="preserve"> ostale</w:t>
      </w:r>
      <w:r w:rsidRPr="0017650E">
        <w:rPr>
          <w:rFonts w:ascii="Times New Roman" w:hAnsi="Times New Roman"/>
          <w:b/>
          <w:i/>
          <w:sz w:val="24"/>
          <w:szCs w:val="24"/>
          <w:lang w:val="pl-PL"/>
        </w:rPr>
        <w:t xml:space="preserve"> poreze, doprinose i druge dadžbine</w:t>
      </w:r>
    </w:p>
    <w:p w:rsidR="00DD0796" w:rsidRPr="0062754F" w:rsidRDefault="00DD0796" w:rsidP="00F842A8">
      <w:pPr>
        <w:pStyle w:val="Bezrazmaka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7"/>
        <w:gridCol w:w="2348"/>
        <w:gridCol w:w="2362"/>
      </w:tblGrid>
      <w:tr w:rsidR="003A31E3" w:rsidRPr="00FF0E8D" w:rsidTr="00720C7A">
        <w:trPr>
          <w:jc w:val="center"/>
        </w:trPr>
        <w:tc>
          <w:tcPr>
            <w:tcW w:w="4577" w:type="dxa"/>
            <w:shd w:val="clear" w:color="auto" w:fill="D9D9D9"/>
          </w:tcPr>
          <w:p w:rsidR="003A31E3" w:rsidRPr="00FF0E8D" w:rsidRDefault="003A31E3" w:rsidP="00BB024C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FF0E8D">
              <w:rPr>
                <w:rFonts w:ascii="Times New Roman" w:hAnsi="Times New Roman"/>
                <w:sz w:val="24"/>
                <w:szCs w:val="24"/>
              </w:rPr>
              <w:t>NAZIV</w:t>
            </w:r>
          </w:p>
        </w:tc>
        <w:tc>
          <w:tcPr>
            <w:tcW w:w="2348" w:type="dxa"/>
            <w:shd w:val="clear" w:color="auto" w:fill="D9D9D9"/>
          </w:tcPr>
          <w:p w:rsidR="003A31E3" w:rsidRPr="00FF0E8D" w:rsidRDefault="003A31E3" w:rsidP="00E8709F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055F13">
              <w:rPr>
                <w:rFonts w:ascii="Times New Roman" w:hAnsi="Times New Roman"/>
                <w:sz w:val="24"/>
                <w:szCs w:val="24"/>
              </w:rPr>
              <w:t>1</w:t>
            </w:r>
            <w:r w:rsidR="00401C40">
              <w:rPr>
                <w:rFonts w:ascii="Times New Roman" w:hAnsi="Times New Roman"/>
                <w:sz w:val="24"/>
                <w:szCs w:val="24"/>
              </w:rPr>
              <w:t>4</w:t>
            </w:r>
            <w:r w:rsidRPr="00FF0E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2362" w:type="dxa"/>
            <w:shd w:val="clear" w:color="auto" w:fill="D9D9D9"/>
          </w:tcPr>
          <w:p w:rsidR="003A31E3" w:rsidRPr="00B5371E" w:rsidRDefault="003A31E3" w:rsidP="00E8709F">
            <w:r w:rsidRPr="00B5371E">
              <w:t>31.12.201</w:t>
            </w:r>
            <w:r w:rsidR="00401C40">
              <w:t>3</w:t>
            </w:r>
            <w:r w:rsidRPr="00B5371E">
              <w:t>. godine</w:t>
            </w:r>
          </w:p>
        </w:tc>
      </w:tr>
      <w:tr w:rsidR="00401C40" w:rsidRPr="00FF0E8D" w:rsidTr="00720C7A">
        <w:trPr>
          <w:jc w:val="center"/>
        </w:trPr>
        <w:tc>
          <w:tcPr>
            <w:tcW w:w="4577" w:type="dxa"/>
          </w:tcPr>
          <w:p w:rsidR="00401C40" w:rsidRPr="00FF0E8D" w:rsidRDefault="00401C40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Obaveze</w:t>
            </w:r>
            <w:proofErr w:type="spellEnd"/>
            <w:r w:rsidRPr="00FF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FF0E8D">
              <w:rPr>
                <w:rFonts w:ascii="Times New Roman" w:hAnsi="Times New Roman"/>
                <w:sz w:val="24"/>
                <w:szCs w:val="24"/>
              </w:rPr>
              <w:t xml:space="preserve"> PDV</w:t>
            </w:r>
          </w:p>
        </w:tc>
        <w:tc>
          <w:tcPr>
            <w:tcW w:w="2348" w:type="dxa"/>
          </w:tcPr>
          <w:p w:rsidR="00401C40" w:rsidRPr="003F214B" w:rsidRDefault="001F65A2" w:rsidP="00BB024C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37.961</w:t>
            </w:r>
          </w:p>
        </w:tc>
        <w:tc>
          <w:tcPr>
            <w:tcW w:w="2362" w:type="dxa"/>
          </w:tcPr>
          <w:p w:rsidR="00401C40" w:rsidRPr="003F214B" w:rsidRDefault="00401C40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31.417</w:t>
            </w:r>
          </w:p>
        </w:tc>
      </w:tr>
      <w:tr w:rsidR="00401C40" w:rsidRPr="00FF0E8D" w:rsidTr="00720C7A">
        <w:trPr>
          <w:jc w:val="center"/>
        </w:trPr>
        <w:tc>
          <w:tcPr>
            <w:tcW w:w="4577" w:type="dxa"/>
          </w:tcPr>
          <w:p w:rsidR="00401C40" w:rsidRPr="00FF0E8D" w:rsidRDefault="00401C40" w:rsidP="00BB024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Obav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nakn.za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vode,šume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zašt.od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požara</w:t>
            </w:r>
            <w:proofErr w:type="spellEnd"/>
          </w:p>
        </w:tc>
        <w:tc>
          <w:tcPr>
            <w:tcW w:w="2348" w:type="dxa"/>
          </w:tcPr>
          <w:p w:rsidR="00401C40" w:rsidRPr="00FF0E8D" w:rsidRDefault="001F65A2" w:rsidP="00BB024C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2.341</w:t>
            </w:r>
          </w:p>
        </w:tc>
        <w:tc>
          <w:tcPr>
            <w:tcW w:w="2362" w:type="dxa"/>
          </w:tcPr>
          <w:p w:rsidR="00401C40" w:rsidRPr="00FF0E8D" w:rsidRDefault="00401C40" w:rsidP="00401C40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4.508</w:t>
            </w:r>
          </w:p>
        </w:tc>
      </w:tr>
      <w:tr w:rsidR="00401C40" w:rsidRPr="003A31E3" w:rsidTr="00720C7A">
        <w:trPr>
          <w:jc w:val="center"/>
        </w:trPr>
        <w:tc>
          <w:tcPr>
            <w:tcW w:w="4577" w:type="dxa"/>
          </w:tcPr>
          <w:p w:rsidR="00401C40" w:rsidRPr="0062754F" w:rsidRDefault="00401C40" w:rsidP="00BB024C">
            <w:pPr>
              <w:pStyle w:val="Bezrazmaka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Stanje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31.12.</w:t>
            </w:r>
          </w:p>
        </w:tc>
        <w:tc>
          <w:tcPr>
            <w:tcW w:w="2348" w:type="dxa"/>
          </w:tcPr>
          <w:p w:rsidR="00401C40" w:rsidRPr="0062754F" w:rsidRDefault="001F65A2" w:rsidP="00A5067C">
            <w:pPr>
              <w:pStyle w:val="Bezrazmak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40.302</w:t>
            </w:r>
          </w:p>
        </w:tc>
        <w:tc>
          <w:tcPr>
            <w:tcW w:w="2362" w:type="dxa"/>
          </w:tcPr>
          <w:p w:rsidR="00401C40" w:rsidRPr="0062754F" w:rsidRDefault="00401C40" w:rsidP="00401C40">
            <w:pPr>
              <w:pStyle w:val="Bezrazmak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35.925</w:t>
            </w:r>
          </w:p>
        </w:tc>
      </w:tr>
    </w:tbl>
    <w:p w:rsidR="00340CCA" w:rsidRPr="00967F42" w:rsidRDefault="00340CCA" w:rsidP="00340CCA">
      <w:pPr>
        <w:ind w:firstLine="720"/>
        <w:jc w:val="both"/>
        <w:rPr>
          <w:i/>
          <w:sz w:val="20"/>
          <w:szCs w:val="20"/>
        </w:rPr>
      </w:pPr>
      <w:r w:rsidRPr="00BA45EA">
        <w:rPr>
          <w:i/>
          <w:sz w:val="20"/>
          <w:szCs w:val="20"/>
          <w:u w:val="single"/>
        </w:rPr>
        <w:t xml:space="preserve">Tabela </w:t>
      </w:r>
      <w:r>
        <w:rPr>
          <w:i/>
          <w:sz w:val="20"/>
          <w:szCs w:val="20"/>
          <w:u w:val="single"/>
        </w:rPr>
        <w:t>18</w:t>
      </w:r>
      <w:r w:rsidRPr="00BA45EA">
        <w:rPr>
          <w:i/>
          <w:sz w:val="20"/>
          <w:szCs w:val="20"/>
          <w:u w:val="single"/>
        </w:rPr>
        <w:t>.</w:t>
      </w:r>
      <w:r>
        <w:rPr>
          <w:i/>
          <w:sz w:val="20"/>
          <w:szCs w:val="20"/>
        </w:rPr>
        <w:t xml:space="preserve"> Obaveze </w:t>
      </w:r>
      <w:proofErr w:type="spellStart"/>
      <w:r>
        <w:rPr>
          <w:i/>
          <w:sz w:val="20"/>
          <w:szCs w:val="20"/>
        </w:rPr>
        <w:t>za</w:t>
      </w:r>
      <w:r w:rsidR="00E8709F">
        <w:rPr>
          <w:i/>
          <w:sz w:val="20"/>
          <w:szCs w:val="20"/>
        </w:rPr>
        <w:t>PDV</w:t>
      </w:r>
      <w:proofErr w:type="spellEnd"/>
      <w:r w:rsidR="00E8709F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ostale poreze, doprinose i druge </w:t>
      </w:r>
      <w:proofErr w:type="spellStart"/>
      <w:r>
        <w:rPr>
          <w:i/>
          <w:sz w:val="20"/>
          <w:szCs w:val="20"/>
        </w:rPr>
        <w:t>dadžbine</w:t>
      </w:r>
      <w:proofErr w:type="spellEnd"/>
      <w:r>
        <w:rPr>
          <w:i/>
          <w:sz w:val="20"/>
          <w:szCs w:val="20"/>
        </w:rPr>
        <w:t xml:space="preserve"> na dan 31.12.201</w:t>
      </w:r>
      <w:r w:rsidR="00401C40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. i 31.12.201</w:t>
      </w:r>
      <w:r w:rsidR="00401C40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. god.</w:t>
      </w:r>
    </w:p>
    <w:p w:rsidR="00F842A8" w:rsidRPr="00340CCA" w:rsidRDefault="00F842A8" w:rsidP="00F842A8">
      <w:pPr>
        <w:pStyle w:val="Bezrazmaka"/>
        <w:jc w:val="both"/>
        <w:rPr>
          <w:rFonts w:ascii="Times New Roman" w:hAnsi="Times New Roman"/>
          <w:sz w:val="16"/>
          <w:szCs w:val="16"/>
        </w:rPr>
      </w:pPr>
    </w:p>
    <w:p w:rsidR="00E8709F" w:rsidRPr="001F65A2" w:rsidRDefault="00E8709F" w:rsidP="0097784C">
      <w:pPr>
        <w:ind w:firstLine="708"/>
        <w:jc w:val="both"/>
        <w:rPr>
          <w:lang w:val="pl-PL"/>
        </w:rPr>
      </w:pPr>
      <w:r w:rsidRPr="001F65A2">
        <w:t>Ob</w:t>
      </w:r>
      <w:r w:rsidR="001F65A2" w:rsidRPr="001F65A2">
        <w:t>aveze za PDV, u iznosu od 37.961 KM su obaveze za decembar 2014</w:t>
      </w:r>
      <w:r w:rsidRPr="001F65A2">
        <w:t xml:space="preserve">. godine </w:t>
      </w:r>
      <w:r w:rsidR="001F65A2" w:rsidRPr="001F65A2">
        <w:t xml:space="preserve">i iste su </w:t>
      </w:r>
      <w:proofErr w:type="spellStart"/>
      <w:r w:rsidR="001F65A2" w:rsidRPr="001F65A2">
        <w:t>uplaćene</w:t>
      </w:r>
      <w:proofErr w:type="spellEnd"/>
      <w:r w:rsidR="001F65A2" w:rsidRPr="001F65A2">
        <w:t xml:space="preserve"> u </w:t>
      </w:r>
      <w:proofErr w:type="spellStart"/>
      <w:r w:rsidR="001F65A2" w:rsidRPr="001F65A2">
        <w:t>cjelosti</w:t>
      </w:r>
      <w:proofErr w:type="spellEnd"/>
      <w:r w:rsidR="001F65A2" w:rsidRPr="001F65A2">
        <w:t xml:space="preserve"> 08.01.2015</w:t>
      </w:r>
      <w:r w:rsidRPr="001F65A2">
        <w:t>. godine.</w:t>
      </w:r>
    </w:p>
    <w:p w:rsidR="00DD0796" w:rsidRPr="001F65A2" w:rsidRDefault="0097784C" w:rsidP="00A5067C">
      <w:pPr>
        <w:pStyle w:val="Bezrazmaka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1F65A2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1F65A2">
        <w:rPr>
          <w:rFonts w:ascii="Times New Roman" w:hAnsi="Times New Roman"/>
          <w:sz w:val="24"/>
          <w:szCs w:val="24"/>
        </w:rPr>
        <w:t>okviru</w:t>
      </w:r>
      <w:proofErr w:type="spellEnd"/>
      <w:r w:rsidRPr="001F6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A2">
        <w:rPr>
          <w:rFonts w:ascii="Times New Roman" w:hAnsi="Times New Roman"/>
          <w:sz w:val="24"/>
          <w:szCs w:val="24"/>
        </w:rPr>
        <w:t>navedenih</w:t>
      </w:r>
      <w:proofErr w:type="spellEnd"/>
      <w:r w:rsidRPr="001F6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A2">
        <w:rPr>
          <w:rFonts w:ascii="Times New Roman" w:hAnsi="Times New Roman"/>
          <w:sz w:val="24"/>
          <w:szCs w:val="24"/>
        </w:rPr>
        <w:t>obaveza</w:t>
      </w:r>
      <w:proofErr w:type="spellEnd"/>
      <w:r w:rsidRPr="001F6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A2">
        <w:rPr>
          <w:rFonts w:ascii="Times New Roman" w:hAnsi="Times New Roman"/>
          <w:sz w:val="24"/>
          <w:szCs w:val="24"/>
        </w:rPr>
        <w:t>su</w:t>
      </w:r>
      <w:proofErr w:type="spellEnd"/>
      <w:r w:rsidRPr="001F6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A2">
        <w:rPr>
          <w:rFonts w:ascii="Times New Roman" w:hAnsi="Times New Roman"/>
          <w:sz w:val="24"/>
          <w:szCs w:val="24"/>
        </w:rPr>
        <w:t>ukalkulisane</w:t>
      </w:r>
      <w:proofErr w:type="spellEnd"/>
      <w:r w:rsidRPr="001F6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A2">
        <w:rPr>
          <w:rFonts w:ascii="Times New Roman" w:hAnsi="Times New Roman"/>
          <w:sz w:val="24"/>
          <w:szCs w:val="24"/>
        </w:rPr>
        <w:t>obaveze</w:t>
      </w:r>
      <w:proofErr w:type="spellEnd"/>
      <w:r w:rsidRPr="001F6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A2">
        <w:rPr>
          <w:rFonts w:ascii="Times New Roman" w:hAnsi="Times New Roman"/>
          <w:sz w:val="24"/>
          <w:szCs w:val="24"/>
        </w:rPr>
        <w:t>za</w:t>
      </w:r>
      <w:proofErr w:type="spellEnd"/>
      <w:r w:rsidRPr="001F6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5A2" w:rsidRPr="001F65A2">
        <w:rPr>
          <w:rFonts w:ascii="Times New Roman" w:hAnsi="Times New Roman"/>
          <w:sz w:val="24"/>
          <w:szCs w:val="24"/>
        </w:rPr>
        <w:t>šume</w:t>
      </w:r>
      <w:proofErr w:type="spellEnd"/>
      <w:r w:rsidR="001F65A2" w:rsidRPr="001F65A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1F65A2" w:rsidRPr="001F65A2">
        <w:rPr>
          <w:rFonts w:ascii="Times New Roman" w:hAnsi="Times New Roman"/>
          <w:sz w:val="24"/>
          <w:szCs w:val="24"/>
        </w:rPr>
        <w:t>iznosu</w:t>
      </w:r>
      <w:proofErr w:type="spellEnd"/>
      <w:r w:rsidR="001F65A2" w:rsidRPr="001F65A2">
        <w:rPr>
          <w:rFonts w:ascii="Times New Roman" w:hAnsi="Times New Roman"/>
          <w:sz w:val="24"/>
          <w:szCs w:val="24"/>
        </w:rPr>
        <w:t xml:space="preserve"> od 1.501,33</w:t>
      </w:r>
      <w:r w:rsidRPr="001F65A2">
        <w:rPr>
          <w:rFonts w:ascii="Times New Roman" w:hAnsi="Times New Roman"/>
          <w:sz w:val="24"/>
          <w:szCs w:val="24"/>
        </w:rPr>
        <w:t xml:space="preserve"> KM </w:t>
      </w:r>
      <w:proofErr w:type="spellStart"/>
      <w:r w:rsidRPr="001F65A2">
        <w:rPr>
          <w:rFonts w:ascii="Times New Roman" w:hAnsi="Times New Roman"/>
          <w:sz w:val="24"/>
          <w:szCs w:val="24"/>
        </w:rPr>
        <w:t>i</w:t>
      </w:r>
      <w:proofErr w:type="spellEnd"/>
      <w:r w:rsidRPr="001F6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A2">
        <w:rPr>
          <w:rFonts w:ascii="Times New Roman" w:hAnsi="Times New Roman"/>
          <w:sz w:val="24"/>
          <w:szCs w:val="24"/>
        </w:rPr>
        <w:t>naknada</w:t>
      </w:r>
      <w:proofErr w:type="spellEnd"/>
      <w:r w:rsidRPr="001F6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A2">
        <w:rPr>
          <w:rFonts w:ascii="Times New Roman" w:hAnsi="Times New Roman"/>
          <w:sz w:val="24"/>
          <w:szCs w:val="24"/>
        </w:rPr>
        <w:t>za</w:t>
      </w:r>
      <w:proofErr w:type="spellEnd"/>
      <w:r w:rsidRPr="001F6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A2">
        <w:rPr>
          <w:rFonts w:ascii="Times New Roman" w:hAnsi="Times New Roman"/>
          <w:sz w:val="24"/>
          <w:szCs w:val="24"/>
        </w:rPr>
        <w:t>protivpoža</w:t>
      </w:r>
      <w:r w:rsidR="001F65A2" w:rsidRPr="001F65A2">
        <w:rPr>
          <w:rFonts w:ascii="Times New Roman" w:hAnsi="Times New Roman"/>
          <w:sz w:val="24"/>
          <w:szCs w:val="24"/>
        </w:rPr>
        <w:t>rnu</w:t>
      </w:r>
      <w:proofErr w:type="spellEnd"/>
      <w:r w:rsidR="001F65A2" w:rsidRPr="001F6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5A2" w:rsidRPr="001F65A2">
        <w:rPr>
          <w:rFonts w:ascii="Times New Roman" w:hAnsi="Times New Roman"/>
          <w:sz w:val="24"/>
          <w:szCs w:val="24"/>
        </w:rPr>
        <w:t>zaštitu</w:t>
      </w:r>
      <w:proofErr w:type="spellEnd"/>
      <w:r w:rsidR="001F65A2" w:rsidRPr="001F65A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1F65A2" w:rsidRPr="001F65A2">
        <w:rPr>
          <w:rFonts w:ascii="Times New Roman" w:hAnsi="Times New Roman"/>
          <w:sz w:val="24"/>
          <w:szCs w:val="24"/>
        </w:rPr>
        <w:t>iznosu</w:t>
      </w:r>
      <w:proofErr w:type="spellEnd"/>
      <w:r w:rsidR="001F65A2" w:rsidRPr="001F65A2">
        <w:rPr>
          <w:rFonts w:ascii="Times New Roman" w:hAnsi="Times New Roman"/>
          <w:sz w:val="24"/>
          <w:szCs w:val="24"/>
        </w:rPr>
        <w:t xml:space="preserve"> od 839,95</w:t>
      </w:r>
      <w:r w:rsidRPr="001F65A2">
        <w:rPr>
          <w:rFonts w:ascii="Times New Roman" w:hAnsi="Times New Roman"/>
          <w:sz w:val="24"/>
          <w:szCs w:val="24"/>
        </w:rPr>
        <w:t xml:space="preserve"> KM. </w:t>
      </w:r>
    </w:p>
    <w:p w:rsidR="004559F7" w:rsidRPr="00340CCA" w:rsidRDefault="004559F7" w:rsidP="00F842A8">
      <w:pPr>
        <w:pStyle w:val="Bezrazmaka"/>
        <w:jc w:val="both"/>
        <w:rPr>
          <w:rFonts w:ascii="Times New Roman" w:hAnsi="Times New Roman"/>
          <w:sz w:val="18"/>
          <w:szCs w:val="18"/>
        </w:rPr>
      </w:pPr>
    </w:p>
    <w:p w:rsidR="0017650E" w:rsidRPr="0017650E" w:rsidRDefault="00F473DE" w:rsidP="0017650E">
      <w:pPr>
        <w:pStyle w:val="Bezrazmaka"/>
        <w:numPr>
          <w:ilvl w:val="2"/>
          <w:numId w:val="8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7650E">
        <w:rPr>
          <w:rFonts w:ascii="Times New Roman" w:hAnsi="Times New Roman"/>
          <w:b/>
          <w:i/>
          <w:sz w:val="24"/>
          <w:szCs w:val="24"/>
        </w:rPr>
        <w:t>Pasivna</w:t>
      </w:r>
      <w:proofErr w:type="spellEnd"/>
      <w:r w:rsidRPr="0017650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7650E">
        <w:rPr>
          <w:rFonts w:ascii="Times New Roman" w:hAnsi="Times New Roman"/>
          <w:b/>
          <w:i/>
          <w:sz w:val="24"/>
          <w:szCs w:val="24"/>
        </w:rPr>
        <w:t>vremenska</w:t>
      </w:r>
      <w:proofErr w:type="spellEnd"/>
      <w:r w:rsidRPr="0017650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7650E">
        <w:rPr>
          <w:rFonts w:ascii="Times New Roman" w:hAnsi="Times New Roman"/>
          <w:b/>
          <w:i/>
          <w:sz w:val="24"/>
          <w:szCs w:val="24"/>
        </w:rPr>
        <w:t>razgraničenja</w:t>
      </w:r>
      <w:proofErr w:type="spellEnd"/>
    </w:p>
    <w:p w:rsidR="00F842A8" w:rsidRPr="00F93935" w:rsidRDefault="00F842A8" w:rsidP="00F842A8">
      <w:pPr>
        <w:pStyle w:val="Bezrazmaka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3"/>
        <w:gridCol w:w="2345"/>
        <w:gridCol w:w="2359"/>
      </w:tblGrid>
      <w:tr w:rsidR="00DD0796" w:rsidRPr="00FF0E8D" w:rsidTr="00720C7A">
        <w:trPr>
          <w:jc w:val="center"/>
        </w:trPr>
        <w:tc>
          <w:tcPr>
            <w:tcW w:w="4583" w:type="dxa"/>
            <w:shd w:val="clear" w:color="auto" w:fill="D9D9D9"/>
          </w:tcPr>
          <w:p w:rsidR="00DD0796" w:rsidRPr="00FF0E8D" w:rsidRDefault="00DD0796" w:rsidP="00BB024C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FF0E8D">
              <w:rPr>
                <w:rFonts w:ascii="Times New Roman" w:hAnsi="Times New Roman"/>
                <w:sz w:val="24"/>
                <w:szCs w:val="24"/>
              </w:rPr>
              <w:t>NAZIV</w:t>
            </w:r>
          </w:p>
        </w:tc>
        <w:tc>
          <w:tcPr>
            <w:tcW w:w="2345" w:type="dxa"/>
            <w:shd w:val="clear" w:color="auto" w:fill="D9D9D9"/>
          </w:tcPr>
          <w:p w:rsidR="00DD0796" w:rsidRPr="00FF0E8D" w:rsidRDefault="00DD0796" w:rsidP="0097784C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401C40">
              <w:rPr>
                <w:rFonts w:ascii="Times New Roman" w:hAnsi="Times New Roman"/>
                <w:sz w:val="24"/>
                <w:szCs w:val="24"/>
              </w:rPr>
              <w:t>4</w:t>
            </w:r>
            <w:r w:rsidRPr="00FF0E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2359" w:type="dxa"/>
            <w:shd w:val="clear" w:color="auto" w:fill="D9D9D9"/>
          </w:tcPr>
          <w:p w:rsidR="00DD0796" w:rsidRPr="00FF0E8D" w:rsidRDefault="00DD0796" w:rsidP="0097784C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401C40">
              <w:rPr>
                <w:rFonts w:ascii="Times New Roman" w:hAnsi="Times New Roman"/>
                <w:sz w:val="24"/>
                <w:szCs w:val="24"/>
              </w:rPr>
              <w:t>3</w:t>
            </w:r>
            <w:r w:rsidRPr="00FF0E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F0E8D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1014EC" w:rsidRPr="00F93935" w:rsidTr="00720C7A">
        <w:trPr>
          <w:jc w:val="center"/>
        </w:trPr>
        <w:tc>
          <w:tcPr>
            <w:tcW w:w="4583" w:type="dxa"/>
          </w:tcPr>
          <w:p w:rsidR="001014EC" w:rsidRPr="00013B96" w:rsidRDefault="001014EC" w:rsidP="00A27FD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Odloženi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prihodi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osnovu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prijema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</w:tc>
        <w:tc>
          <w:tcPr>
            <w:tcW w:w="2345" w:type="dxa"/>
          </w:tcPr>
          <w:p w:rsidR="001014EC" w:rsidRPr="00013B96" w:rsidRDefault="001014EC" w:rsidP="00A27FDC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227.882</w:t>
            </w:r>
          </w:p>
        </w:tc>
        <w:tc>
          <w:tcPr>
            <w:tcW w:w="2359" w:type="dxa"/>
          </w:tcPr>
          <w:p w:rsidR="001014EC" w:rsidRPr="00013B96" w:rsidRDefault="001014EC" w:rsidP="00A27FDC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4EC" w:rsidRPr="00F93935" w:rsidTr="00720C7A">
        <w:trPr>
          <w:jc w:val="center"/>
        </w:trPr>
        <w:tc>
          <w:tcPr>
            <w:tcW w:w="4583" w:type="dxa"/>
          </w:tcPr>
          <w:p w:rsidR="001014EC" w:rsidRPr="00013B96" w:rsidRDefault="001014EC" w:rsidP="00A27FDC">
            <w:pPr>
              <w:pStyle w:val="Bezrazmaka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Avansne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uplate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kupaca</w:t>
            </w:r>
            <w:proofErr w:type="spellEnd"/>
          </w:p>
        </w:tc>
        <w:tc>
          <w:tcPr>
            <w:tcW w:w="2345" w:type="dxa"/>
          </w:tcPr>
          <w:p w:rsidR="001014EC" w:rsidRPr="00013B96" w:rsidRDefault="001014EC" w:rsidP="00A27FDC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1.239</w:t>
            </w:r>
          </w:p>
        </w:tc>
        <w:tc>
          <w:tcPr>
            <w:tcW w:w="2359" w:type="dxa"/>
          </w:tcPr>
          <w:p w:rsidR="001014EC" w:rsidRPr="00013B96" w:rsidRDefault="001014EC" w:rsidP="00A27FDC">
            <w:pPr>
              <w:pStyle w:val="Bezrazmak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</w:tr>
      <w:tr w:rsidR="00401C40" w:rsidRPr="00F93935" w:rsidTr="00720C7A">
        <w:trPr>
          <w:jc w:val="center"/>
        </w:trPr>
        <w:tc>
          <w:tcPr>
            <w:tcW w:w="4583" w:type="dxa"/>
          </w:tcPr>
          <w:p w:rsidR="00401C40" w:rsidRPr="00F93935" w:rsidRDefault="00401C40" w:rsidP="00BB024C">
            <w:pPr>
              <w:pStyle w:val="Bezrazmaka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Stanje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31.12.</w:t>
            </w:r>
          </w:p>
        </w:tc>
        <w:tc>
          <w:tcPr>
            <w:tcW w:w="2345" w:type="dxa"/>
          </w:tcPr>
          <w:p w:rsidR="00401C40" w:rsidRPr="00F93935" w:rsidRDefault="001F65A2" w:rsidP="00BB024C">
            <w:pPr>
              <w:pStyle w:val="Bezrazmak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229.121</w:t>
            </w:r>
          </w:p>
        </w:tc>
        <w:tc>
          <w:tcPr>
            <w:tcW w:w="2359" w:type="dxa"/>
          </w:tcPr>
          <w:p w:rsidR="00401C40" w:rsidRPr="00F93935" w:rsidRDefault="00401C40" w:rsidP="00401C40">
            <w:pPr>
              <w:pStyle w:val="Bezrazmak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819</w:t>
            </w:r>
          </w:p>
        </w:tc>
      </w:tr>
    </w:tbl>
    <w:p w:rsidR="00340CCA" w:rsidRPr="00967F42" w:rsidRDefault="00340CCA" w:rsidP="00340CCA">
      <w:pPr>
        <w:ind w:firstLine="720"/>
        <w:jc w:val="both"/>
        <w:rPr>
          <w:i/>
          <w:sz w:val="20"/>
          <w:szCs w:val="20"/>
        </w:rPr>
      </w:pPr>
      <w:r w:rsidRPr="00BA45EA">
        <w:rPr>
          <w:i/>
          <w:sz w:val="20"/>
          <w:szCs w:val="20"/>
          <w:u w:val="single"/>
        </w:rPr>
        <w:t xml:space="preserve">Tabela </w:t>
      </w:r>
      <w:r>
        <w:rPr>
          <w:i/>
          <w:sz w:val="20"/>
          <w:szCs w:val="20"/>
          <w:u w:val="single"/>
        </w:rPr>
        <w:t>19</w:t>
      </w:r>
      <w:r w:rsidRPr="00BA45EA">
        <w:rPr>
          <w:i/>
          <w:sz w:val="20"/>
          <w:szCs w:val="20"/>
          <w:u w:val="single"/>
        </w:rPr>
        <w:t>.</w:t>
      </w:r>
      <w:r>
        <w:rPr>
          <w:i/>
          <w:sz w:val="20"/>
          <w:szCs w:val="20"/>
        </w:rPr>
        <w:t xml:space="preserve"> Pasivna vremenska razgraničenja na dan 31.12.201</w:t>
      </w:r>
      <w:r w:rsidR="00401C40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. i 31.12.201</w:t>
      </w:r>
      <w:r w:rsidR="00401C40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. god.</w:t>
      </w:r>
    </w:p>
    <w:p w:rsidR="00F842A8" w:rsidRDefault="00F842A8" w:rsidP="00F842A8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:rsidR="001014EC" w:rsidRPr="00232C6F" w:rsidRDefault="001014EC" w:rsidP="001014EC">
      <w:pPr>
        <w:ind w:firstLine="708"/>
        <w:jc w:val="both"/>
      </w:pPr>
      <w:r w:rsidRPr="00232C6F">
        <w:t xml:space="preserve">U okviru pasivnih vremenskih razgraničenja evidentirana su razgraničenja za odložene prihode po osnovu prijema sredstava bez naknade od povezanih pravnih lica u iznosu od 227.882,32 KM, koja se odnose na donaciju kamiona od Grada Bijeljina u iznosu od 239.288,40 KM umanjenom za vrijednost obračunate amortizacije od 11.406,08 KM po stopi od 14,30%, koji </w:t>
      </w:r>
      <w:r w:rsidRPr="00232C6F">
        <w:lastRenderedPageBreak/>
        <w:t xml:space="preserve">se koristi za prevoz čvrstog komunalnog otpada, kao i </w:t>
      </w:r>
      <w:r>
        <w:t xml:space="preserve">razgraničenja za </w:t>
      </w:r>
      <w:r w:rsidRPr="00232C6F">
        <w:t>avansne uplate od kupaca u iznosu od 1.238,68 KM.</w:t>
      </w:r>
    </w:p>
    <w:p w:rsidR="00AD0A5F" w:rsidRDefault="00AD0A5F" w:rsidP="004559F7">
      <w:pPr>
        <w:pStyle w:val="Bezrazmaka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5627C" w:rsidRDefault="00763412" w:rsidP="00C5627C">
      <w:pPr>
        <w:pStyle w:val="Bezrazmak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A764B">
        <w:rPr>
          <w:rFonts w:ascii="Times New Roman" w:hAnsi="Times New Roman"/>
          <w:b/>
          <w:sz w:val="24"/>
          <w:szCs w:val="24"/>
        </w:rPr>
        <w:t xml:space="preserve">. </w:t>
      </w:r>
      <w:r w:rsidR="00C5627C" w:rsidRPr="001A4472">
        <w:rPr>
          <w:rFonts w:ascii="Times New Roman" w:hAnsi="Times New Roman"/>
          <w:b/>
          <w:sz w:val="24"/>
          <w:szCs w:val="24"/>
        </w:rPr>
        <w:t xml:space="preserve">BILANS USPJEHA </w:t>
      </w:r>
    </w:p>
    <w:p w:rsidR="00C5627C" w:rsidRDefault="00C5627C" w:rsidP="00C5627C">
      <w:pPr>
        <w:pStyle w:val="Bezrazmak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01.01.201</w:t>
      </w:r>
      <w:r w:rsidR="00401C4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GODINE – 31.12.201</w:t>
      </w:r>
      <w:r w:rsidR="00401C40">
        <w:rPr>
          <w:rFonts w:ascii="Times New Roman" w:hAnsi="Times New Roman"/>
          <w:b/>
          <w:sz w:val="24"/>
          <w:szCs w:val="24"/>
        </w:rPr>
        <w:t>4</w:t>
      </w:r>
      <w:r w:rsidRPr="001A4472">
        <w:rPr>
          <w:rFonts w:ascii="Times New Roman" w:hAnsi="Times New Roman"/>
          <w:b/>
          <w:sz w:val="24"/>
          <w:szCs w:val="24"/>
        </w:rPr>
        <w:t>. GODINE</w:t>
      </w:r>
    </w:p>
    <w:p w:rsidR="00C5627C" w:rsidRDefault="00C5627C" w:rsidP="00C5627C">
      <w:pPr>
        <w:pStyle w:val="Bezrazmaka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2315"/>
        <w:gridCol w:w="2329"/>
      </w:tblGrid>
      <w:tr w:rsidR="00C5627C" w:rsidRPr="00FF0E8D" w:rsidTr="00870D25">
        <w:trPr>
          <w:trHeight w:val="20"/>
          <w:jc w:val="center"/>
        </w:trPr>
        <w:tc>
          <w:tcPr>
            <w:tcW w:w="4643" w:type="dxa"/>
            <w:shd w:val="clear" w:color="auto" w:fill="D9D9D9"/>
            <w:vAlign w:val="center"/>
          </w:tcPr>
          <w:p w:rsidR="00C5627C" w:rsidRPr="00D56CC6" w:rsidRDefault="00C5627C" w:rsidP="004D7321">
            <w:pPr>
              <w:pStyle w:val="Bezrazmaka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315" w:type="dxa"/>
            <w:shd w:val="clear" w:color="auto" w:fill="D9D9D9"/>
            <w:vAlign w:val="center"/>
          </w:tcPr>
          <w:p w:rsidR="00C5627C" w:rsidRPr="002B6CE8" w:rsidRDefault="00C5627C" w:rsidP="00776EC5">
            <w:pPr>
              <w:pStyle w:val="Bezrazmaka"/>
              <w:spacing w:line="276" w:lineRule="auto"/>
              <w:rPr>
                <w:rFonts w:ascii="Times New Roman" w:hAnsi="Times New Roman"/>
                <w:b/>
              </w:rPr>
            </w:pPr>
            <w:r w:rsidRPr="002B6CE8">
              <w:rPr>
                <w:rFonts w:ascii="Times New Roman" w:hAnsi="Times New Roman"/>
                <w:b/>
              </w:rPr>
              <w:t>31.12.201</w:t>
            </w:r>
            <w:r w:rsidR="00401C40">
              <w:rPr>
                <w:rFonts w:ascii="Times New Roman" w:hAnsi="Times New Roman"/>
                <w:b/>
              </w:rPr>
              <w:t>4</w:t>
            </w:r>
            <w:r w:rsidRPr="002B6CE8">
              <w:rPr>
                <w:rFonts w:ascii="Times New Roman" w:hAnsi="Times New Roman"/>
                <w:b/>
              </w:rPr>
              <w:t>. god.</w:t>
            </w:r>
          </w:p>
        </w:tc>
        <w:tc>
          <w:tcPr>
            <w:tcW w:w="2329" w:type="dxa"/>
            <w:shd w:val="clear" w:color="auto" w:fill="D9D9D9"/>
            <w:vAlign w:val="center"/>
          </w:tcPr>
          <w:p w:rsidR="00C5627C" w:rsidRPr="002B6CE8" w:rsidRDefault="002B6CE8" w:rsidP="00776EC5">
            <w:pPr>
              <w:pStyle w:val="Bezrazmaka"/>
              <w:spacing w:line="276" w:lineRule="auto"/>
              <w:rPr>
                <w:rFonts w:ascii="Times New Roman" w:hAnsi="Times New Roman"/>
                <w:b/>
              </w:rPr>
            </w:pPr>
            <w:r w:rsidRPr="002B6CE8">
              <w:rPr>
                <w:rFonts w:ascii="Times New Roman" w:hAnsi="Times New Roman"/>
                <w:b/>
              </w:rPr>
              <w:t>31.12.201</w:t>
            </w:r>
            <w:r w:rsidR="00401C40">
              <w:rPr>
                <w:rFonts w:ascii="Times New Roman" w:hAnsi="Times New Roman"/>
                <w:b/>
              </w:rPr>
              <w:t>3</w:t>
            </w:r>
            <w:r w:rsidRPr="002B6CE8">
              <w:rPr>
                <w:rFonts w:ascii="Times New Roman" w:hAnsi="Times New Roman"/>
                <w:b/>
              </w:rPr>
              <w:t>. god.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29"/>
              </w:num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D56CC6">
              <w:rPr>
                <w:rFonts w:ascii="Times New Roman" w:hAnsi="Times New Roman"/>
                <w:b/>
              </w:rPr>
              <w:t>POSLOVNI  PRIHODI I RASHODI</w:t>
            </w:r>
          </w:p>
        </w:tc>
        <w:tc>
          <w:tcPr>
            <w:tcW w:w="2315" w:type="dxa"/>
            <w:vAlign w:val="center"/>
          </w:tcPr>
          <w:p w:rsidR="00401C40" w:rsidRPr="00D56CC6" w:rsidRDefault="00401C40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shd w:val="clear" w:color="auto" w:fill="F2F2F2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2"/>
              </w:num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D56CC6">
              <w:rPr>
                <w:rFonts w:ascii="Times New Roman" w:hAnsi="Times New Roman"/>
                <w:b/>
              </w:rPr>
              <w:t>Poslovni</w:t>
            </w:r>
            <w:proofErr w:type="spellEnd"/>
            <w:r w:rsidRPr="00D56C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  <w:b/>
              </w:rPr>
              <w:t>prihodi</w:t>
            </w:r>
            <w:proofErr w:type="spellEnd"/>
          </w:p>
        </w:tc>
        <w:tc>
          <w:tcPr>
            <w:tcW w:w="2315" w:type="dxa"/>
            <w:shd w:val="clear" w:color="auto" w:fill="F2F2F2"/>
            <w:vAlign w:val="center"/>
          </w:tcPr>
          <w:p w:rsidR="00401C40" w:rsidRPr="00D56CC6" w:rsidRDefault="001014EC" w:rsidP="003863D8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4.153.557</w:t>
            </w:r>
          </w:p>
        </w:tc>
        <w:tc>
          <w:tcPr>
            <w:tcW w:w="2329" w:type="dxa"/>
            <w:shd w:val="clear" w:color="auto" w:fill="F2F2F2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4.042.234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3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 w:rsidRPr="00D56CC6">
              <w:rPr>
                <w:rFonts w:ascii="Times New Roman" w:hAnsi="Times New Roman"/>
              </w:rPr>
              <w:t>Prihodi</w:t>
            </w:r>
            <w:proofErr w:type="spellEnd"/>
            <w:r w:rsidRPr="00D56CC6">
              <w:rPr>
                <w:rFonts w:ascii="Times New Roman" w:hAnsi="Times New Roman"/>
              </w:rPr>
              <w:t xml:space="preserve"> od </w:t>
            </w:r>
            <w:proofErr w:type="spellStart"/>
            <w:r w:rsidRPr="00D56CC6">
              <w:rPr>
                <w:rFonts w:ascii="Times New Roman" w:hAnsi="Times New Roman"/>
              </w:rPr>
              <w:t>prodaje</w:t>
            </w:r>
            <w:proofErr w:type="spellEnd"/>
            <w:r w:rsidRPr="00D56CC6">
              <w:rPr>
                <w:rFonts w:ascii="Times New Roman" w:hAnsi="Times New Roman"/>
              </w:rPr>
              <w:t xml:space="preserve"> robe</w:t>
            </w:r>
          </w:p>
        </w:tc>
        <w:tc>
          <w:tcPr>
            <w:tcW w:w="2315" w:type="dxa"/>
            <w:vAlign w:val="center"/>
          </w:tcPr>
          <w:p w:rsidR="00401C40" w:rsidRPr="00D56CC6" w:rsidRDefault="001014EC" w:rsidP="003863D8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8.376</w:t>
            </w:r>
          </w:p>
        </w:tc>
        <w:tc>
          <w:tcPr>
            <w:tcW w:w="2329" w:type="dxa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20.881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3"/>
              </w:numPr>
              <w:spacing w:line="276" w:lineRule="auto"/>
              <w:jc w:val="left"/>
              <w:rPr>
                <w:rFonts w:ascii="Times New Roman" w:hAnsi="Times New Roman"/>
                <w:lang w:val="pl-PL"/>
              </w:rPr>
            </w:pPr>
            <w:r w:rsidRPr="00D56CC6">
              <w:rPr>
                <w:rFonts w:ascii="Times New Roman" w:hAnsi="Times New Roman"/>
                <w:lang w:val="pl-PL"/>
              </w:rPr>
              <w:t>Prihodi od prodaje učinaka</w:t>
            </w:r>
          </w:p>
        </w:tc>
        <w:tc>
          <w:tcPr>
            <w:tcW w:w="2315" w:type="dxa"/>
            <w:vAlign w:val="center"/>
          </w:tcPr>
          <w:p w:rsidR="00401C40" w:rsidRPr="00D56CC6" w:rsidRDefault="001014EC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3.326.698</w:t>
            </w:r>
          </w:p>
        </w:tc>
        <w:tc>
          <w:tcPr>
            <w:tcW w:w="2329" w:type="dxa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3.281.736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3"/>
              </w:numPr>
              <w:spacing w:line="276" w:lineRule="auto"/>
              <w:jc w:val="left"/>
              <w:rPr>
                <w:rFonts w:ascii="Times New Roman" w:hAnsi="Times New Roman"/>
                <w:lang w:val="pl-PL"/>
              </w:rPr>
            </w:pPr>
            <w:r w:rsidRPr="00D56CC6">
              <w:rPr>
                <w:rFonts w:ascii="Times New Roman" w:hAnsi="Times New Roman"/>
                <w:lang w:val="pl-PL"/>
              </w:rPr>
              <w:t>Povećanje vrijednosti zaliha učinaka</w:t>
            </w:r>
          </w:p>
        </w:tc>
        <w:tc>
          <w:tcPr>
            <w:tcW w:w="2315" w:type="dxa"/>
            <w:vAlign w:val="center"/>
          </w:tcPr>
          <w:p w:rsidR="00401C40" w:rsidRPr="00D56CC6" w:rsidRDefault="001014EC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19.473</w:t>
            </w:r>
          </w:p>
        </w:tc>
        <w:tc>
          <w:tcPr>
            <w:tcW w:w="2329" w:type="dxa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7.261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3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 w:rsidRPr="00D56CC6">
              <w:rPr>
                <w:rFonts w:ascii="Times New Roman" w:hAnsi="Times New Roman"/>
              </w:rPr>
              <w:t>Ostali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poslovni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prihodi</w:t>
            </w:r>
            <w:proofErr w:type="spellEnd"/>
          </w:p>
        </w:tc>
        <w:tc>
          <w:tcPr>
            <w:tcW w:w="2315" w:type="dxa"/>
            <w:vAlign w:val="center"/>
          </w:tcPr>
          <w:p w:rsidR="00401C40" w:rsidRPr="00D56CC6" w:rsidRDefault="001014EC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799.010</w:t>
            </w:r>
          </w:p>
        </w:tc>
        <w:tc>
          <w:tcPr>
            <w:tcW w:w="2329" w:type="dxa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732.356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shd w:val="clear" w:color="auto" w:fill="F2F2F2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2"/>
              </w:num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D56CC6">
              <w:rPr>
                <w:rFonts w:ascii="Times New Roman" w:hAnsi="Times New Roman"/>
                <w:b/>
              </w:rPr>
              <w:t>Poslovni</w:t>
            </w:r>
            <w:proofErr w:type="spellEnd"/>
            <w:r w:rsidRPr="00D56C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  <w:b/>
              </w:rPr>
              <w:t>rashodi</w:t>
            </w:r>
            <w:proofErr w:type="spellEnd"/>
          </w:p>
        </w:tc>
        <w:tc>
          <w:tcPr>
            <w:tcW w:w="2315" w:type="dxa"/>
            <w:shd w:val="clear" w:color="auto" w:fill="F2F2F2"/>
            <w:vAlign w:val="center"/>
          </w:tcPr>
          <w:p w:rsidR="00401C40" w:rsidRPr="00D56CC6" w:rsidRDefault="001014EC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4.476.859</w:t>
            </w:r>
          </w:p>
        </w:tc>
        <w:tc>
          <w:tcPr>
            <w:tcW w:w="2329" w:type="dxa"/>
            <w:shd w:val="clear" w:color="auto" w:fill="F2F2F2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4.021.873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4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 w:rsidRPr="00D56CC6">
              <w:rPr>
                <w:rFonts w:ascii="Times New Roman" w:hAnsi="Times New Roman"/>
              </w:rPr>
              <w:t>Nabavna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vrijednost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prodate</w:t>
            </w:r>
            <w:proofErr w:type="spellEnd"/>
            <w:r w:rsidRPr="00D56CC6">
              <w:rPr>
                <w:rFonts w:ascii="Times New Roman" w:hAnsi="Times New Roman"/>
              </w:rPr>
              <w:t xml:space="preserve"> robe</w:t>
            </w:r>
          </w:p>
        </w:tc>
        <w:tc>
          <w:tcPr>
            <w:tcW w:w="2315" w:type="dxa"/>
            <w:vAlign w:val="center"/>
          </w:tcPr>
          <w:p w:rsidR="00401C40" w:rsidRPr="00D56CC6" w:rsidRDefault="001014EC" w:rsidP="001B4A5B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17.164</w:t>
            </w:r>
          </w:p>
        </w:tc>
        <w:tc>
          <w:tcPr>
            <w:tcW w:w="2329" w:type="dxa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3.471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4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 w:rsidRPr="00D56CC6">
              <w:rPr>
                <w:rFonts w:ascii="Times New Roman" w:hAnsi="Times New Roman"/>
              </w:rPr>
              <w:t>Troškovi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materijala</w:t>
            </w:r>
            <w:proofErr w:type="spellEnd"/>
          </w:p>
        </w:tc>
        <w:tc>
          <w:tcPr>
            <w:tcW w:w="2315" w:type="dxa"/>
            <w:vAlign w:val="center"/>
          </w:tcPr>
          <w:p w:rsidR="00401C40" w:rsidRPr="00D56CC6" w:rsidRDefault="001014EC" w:rsidP="001B4A5B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520.192</w:t>
            </w:r>
          </w:p>
        </w:tc>
        <w:tc>
          <w:tcPr>
            <w:tcW w:w="2329" w:type="dxa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498.732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4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 w:rsidRPr="00D56CC6">
              <w:rPr>
                <w:rFonts w:ascii="Times New Roman" w:hAnsi="Times New Roman"/>
              </w:rPr>
              <w:t>Troškovi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zarada</w:t>
            </w:r>
            <w:proofErr w:type="spellEnd"/>
            <w:r w:rsidRPr="00D56CC6">
              <w:rPr>
                <w:rFonts w:ascii="Times New Roman" w:hAnsi="Times New Roman"/>
              </w:rPr>
              <w:t xml:space="preserve">, </w:t>
            </w:r>
            <w:proofErr w:type="spellStart"/>
            <w:r w:rsidRPr="00D56CC6">
              <w:rPr>
                <w:rFonts w:ascii="Times New Roman" w:hAnsi="Times New Roman"/>
              </w:rPr>
              <w:t>naknada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zarada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i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ost</w:t>
            </w:r>
            <w:proofErr w:type="spellEnd"/>
            <w:r w:rsidRPr="00D56CC6">
              <w:rPr>
                <w:rFonts w:ascii="Times New Roman" w:hAnsi="Times New Roman"/>
              </w:rPr>
              <w:t>.</w:t>
            </w:r>
          </w:p>
        </w:tc>
        <w:tc>
          <w:tcPr>
            <w:tcW w:w="2315" w:type="dxa"/>
            <w:vAlign w:val="center"/>
          </w:tcPr>
          <w:p w:rsidR="00401C40" w:rsidRPr="00D56CC6" w:rsidRDefault="001014EC" w:rsidP="001B4A5B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2.481.249</w:t>
            </w:r>
          </w:p>
        </w:tc>
        <w:tc>
          <w:tcPr>
            <w:tcW w:w="2329" w:type="dxa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2.220.342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4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 w:rsidRPr="00D56CC6">
              <w:rPr>
                <w:rFonts w:ascii="Times New Roman" w:hAnsi="Times New Roman"/>
              </w:rPr>
              <w:t>Troškovi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proizvodnih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usluga</w:t>
            </w:r>
            <w:proofErr w:type="spellEnd"/>
          </w:p>
        </w:tc>
        <w:tc>
          <w:tcPr>
            <w:tcW w:w="2315" w:type="dxa"/>
            <w:vAlign w:val="center"/>
          </w:tcPr>
          <w:p w:rsidR="00401C40" w:rsidRPr="00D56CC6" w:rsidRDefault="001014EC" w:rsidP="001B4A5B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1.012.426</w:t>
            </w:r>
          </w:p>
        </w:tc>
        <w:tc>
          <w:tcPr>
            <w:tcW w:w="2329" w:type="dxa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878.213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4"/>
              </w:numPr>
              <w:spacing w:line="276" w:lineRule="auto"/>
              <w:jc w:val="left"/>
              <w:rPr>
                <w:rFonts w:ascii="Times New Roman" w:hAnsi="Times New Roman"/>
                <w:lang w:val="pl-PL"/>
              </w:rPr>
            </w:pPr>
            <w:r w:rsidRPr="00D56CC6">
              <w:rPr>
                <w:rFonts w:ascii="Times New Roman" w:hAnsi="Times New Roman"/>
                <w:lang w:val="pl-PL"/>
              </w:rPr>
              <w:t>Troškovi amortizacije i rezervisanja</w:t>
            </w:r>
          </w:p>
        </w:tc>
        <w:tc>
          <w:tcPr>
            <w:tcW w:w="2315" w:type="dxa"/>
            <w:vAlign w:val="center"/>
          </w:tcPr>
          <w:p w:rsidR="00401C40" w:rsidRPr="00D56CC6" w:rsidRDefault="001014EC" w:rsidP="005E79BF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272.221</w:t>
            </w:r>
          </w:p>
        </w:tc>
        <w:tc>
          <w:tcPr>
            <w:tcW w:w="2329" w:type="dxa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249.144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4"/>
              </w:numPr>
              <w:spacing w:line="276" w:lineRule="auto"/>
              <w:jc w:val="left"/>
              <w:rPr>
                <w:rFonts w:ascii="Times New Roman" w:hAnsi="Times New Roman"/>
                <w:lang w:val="pl-PL"/>
              </w:rPr>
            </w:pPr>
            <w:r w:rsidRPr="00D56CC6">
              <w:rPr>
                <w:rFonts w:ascii="Times New Roman" w:hAnsi="Times New Roman"/>
                <w:lang w:val="pl-PL"/>
              </w:rPr>
              <w:t>Nematerijalni troškovi</w:t>
            </w:r>
          </w:p>
        </w:tc>
        <w:tc>
          <w:tcPr>
            <w:tcW w:w="2315" w:type="dxa"/>
            <w:vAlign w:val="center"/>
          </w:tcPr>
          <w:p w:rsidR="00401C40" w:rsidRPr="00D56CC6" w:rsidRDefault="001014EC" w:rsidP="005E79BF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125.153</w:t>
            </w:r>
          </w:p>
        </w:tc>
        <w:tc>
          <w:tcPr>
            <w:tcW w:w="2329" w:type="dxa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147.728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4"/>
              </w:numPr>
              <w:spacing w:line="276" w:lineRule="auto"/>
              <w:jc w:val="left"/>
              <w:rPr>
                <w:rFonts w:ascii="Times New Roman" w:hAnsi="Times New Roman"/>
                <w:lang w:val="pl-PL"/>
              </w:rPr>
            </w:pPr>
            <w:r w:rsidRPr="00D56CC6">
              <w:rPr>
                <w:rFonts w:ascii="Times New Roman" w:hAnsi="Times New Roman"/>
                <w:lang w:val="pl-PL"/>
              </w:rPr>
              <w:t>Troškovi poreza</w:t>
            </w:r>
          </w:p>
        </w:tc>
        <w:tc>
          <w:tcPr>
            <w:tcW w:w="2315" w:type="dxa"/>
            <w:vAlign w:val="center"/>
          </w:tcPr>
          <w:p w:rsidR="00401C40" w:rsidRPr="00D56CC6" w:rsidRDefault="001014EC" w:rsidP="005E79BF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21.066</w:t>
            </w:r>
          </w:p>
        </w:tc>
        <w:tc>
          <w:tcPr>
            <w:tcW w:w="2329" w:type="dxa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20.203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4"/>
              </w:numPr>
              <w:spacing w:line="276" w:lineRule="auto"/>
              <w:jc w:val="left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Troškovi doprinosa</w:t>
            </w:r>
          </w:p>
        </w:tc>
        <w:tc>
          <w:tcPr>
            <w:tcW w:w="2315" w:type="dxa"/>
            <w:vAlign w:val="center"/>
          </w:tcPr>
          <w:p w:rsidR="00401C40" w:rsidRDefault="001014EC" w:rsidP="002F61D2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27.388</w:t>
            </w:r>
          </w:p>
        </w:tc>
        <w:tc>
          <w:tcPr>
            <w:tcW w:w="2329" w:type="dxa"/>
            <w:vAlign w:val="center"/>
          </w:tcPr>
          <w:p w:rsidR="00401C40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4.040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shd w:val="clear" w:color="auto" w:fill="D9D9D9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29"/>
              </w:numPr>
              <w:spacing w:line="276" w:lineRule="auto"/>
              <w:jc w:val="left"/>
              <w:rPr>
                <w:rFonts w:ascii="Times New Roman" w:hAnsi="Times New Roman"/>
                <w:b/>
                <w:lang w:val="pl-PL"/>
              </w:rPr>
            </w:pPr>
            <w:r w:rsidRPr="00D56CC6">
              <w:rPr>
                <w:rFonts w:ascii="Times New Roman" w:hAnsi="Times New Roman"/>
                <w:b/>
                <w:lang w:val="pl-PL"/>
              </w:rPr>
              <w:t>POSLOVNI DOBITAK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401C40" w:rsidRPr="00D56CC6" w:rsidRDefault="001014EC" w:rsidP="004D3923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29" w:type="dxa"/>
            <w:shd w:val="clear" w:color="auto" w:fill="D9D9D9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20.361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shd w:val="clear" w:color="auto" w:fill="D9D9D9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29"/>
              </w:numPr>
              <w:spacing w:line="276" w:lineRule="auto"/>
              <w:jc w:val="left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POSLOVNI GUBITAK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401C40" w:rsidRDefault="001014EC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323.302</w:t>
            </w:r>
          </w:p>
        </w:tc>
        <w:tc>
          <w:tcPr>
            <w:tcW w:w="2329" w:type="dxa"/>
            <w:shd w:val="clear" w:color="auto" w:fill="D9D9D9"/>
            <w:vAlign w:val="center"/>
          </w:tcPr>
          <w:p w:rsidR="00401C40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shd w:val="clear" w:color="auto" w:fill="FFFFFF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29"/>
              </w:numPr>
              <w:spacing w:line="276" w:lineRule="auto"/>
              <w:jc w:val="left"/>
              <w:rPr>
                <w:rFonts w:ascii="Times New Roman" w:hAnsi="Times New Roman"/>
                <w:b/>
                <w:lang w:val="pl-PL"/>
              </w:rPr>
            </w:pPr>
            <w:r w:rsidRPr="00D56CC6">
              <w:rPr>
                <w:rFonts w:ascii="Times New Roman" w:hAnsi="Times New Roman"/>
                <w:b/>
                <w:lang w:val="pl-PL"/>
              </w:rPr>
              <w:t>FINANSIJSKI PRIHODI I RASHODI</w:t>
            </w:r>
          </w:p>
        </w:tc>
        <w:tc>
          <w:tcPr>
            <w:tcW w:w="2315" w:type="dxa"/>
            <w:shd w:val="clear" w:color="auto" w:fill="FFFFFF"/>
            <w:vAlign w:val="center"/>
          </w:tcPr>
          <w:p w:rsidR="00401C40" w:rsidRPr="00D56CC6" w:rsidRDefault="00401C40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329" w:type="dxa"/>
            <w:shd w:val="clear" w:color="auto" w:fill="FFFFFF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shd w:val="clear" w:color="auto" w:fill="F2F2F2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5"/>
              </w:numPr>
              <w:spacing w:line="276" w:lineRule="auto"/>
              <w:jc w:val="left"/>
              <w:rPr>
                <w:rFonts w:ascii="Times New Roman" w:hAnsi="Times New Roman"/>
                <w:b/>
                <w:lang w:val="pl-PL"/>
              </w:rPr>
            </w:pPr>
            <w:r w:rsidRPr="00D56CC6">
              <w:rPr>
                <w:rFonts w:ascii="Times New Roman" w:hAnsi="Times New Roman"/>
                <w:b/>
                <w:lang w:val="pl-PL"/>
              </w:rPr>
              <w:t>Finansijski prihodi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401C40" w:rsidRPr="00D56CC6" w:rsidRDefault="001014EC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18.966</w:t>
            </w:r>
          </w:p>
        </w:tc>
        <w:tc>
          <w:tcPr>
            <w:tcW w:w="2329" w:type="dxa"/>
            <w:shd w:val="clear" w:color="auto" w:fill="F2F2F2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5.781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 w:rsidRPr="00D56CC6">
              <w:rPr>
                <w:rFonts w:ascii="Times New Roman" w:hAnsi="Times New Roman"/>
              </w:rPr>
              <w:t>Finansijski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prihodi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od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povezanih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pr.lica</w:t>
            </w:r>
            <w:proofErr w:type="spellEnd"/>
          </w:p>
        </w:tc>
        <w:tc>
          <w:tcPr>
            <w:tcW w:w="2315" w:type="dxa"/>
            <w:vAlign w:val="center"/>
          </w:tcPr>
          <w:p w:rsidR="00401C40" w:rsidRPr="00D56CC6" w:rsidRDefault="001014EC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29" w:type="dxa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 w:rsidRPr="00D56CC6">
              <w:rPr>
                <w:rFonts w:ascii="Times New Roman" w:hAnsi="Times New Roman"/>
              </w:rPr>
              <w:t>Prihodi</w:t>
            </w:r>
            <w:proofErr w:type="spellEnd"/>
            <w:r w:rsidRPr="00D56CC6">
              <w:rPr>
                <w:rFonts w:ascii="Times New Roman" w:hAnsi="Times New Roman"/>
              </w:rPr>
              <w:t xml:space="preserve"> od </w:t>
            </w:r>
            <w:proofErr w:type="spellStart"/>
            <w:r w:rsidRPr="00D56CC6">
              <w:rPr>
                <w:rFonts w:ascii="Times New Roman" w:hAnsi="Times New Roman"/>
              </w:rPr>
              <w:t>kamata</w:t>
            </w:r>
            <w:proofErr w:type="spellEnd"/>
          </w:p>
        </w:tc>
        <w:tc>
          <w:tcPr>
            <w:tcW w:w="2315" w:type="dxa"/>
            <w:vAlign w:val="center"/>
          </w:tcPr>
          <w:p w:rsidR="00401C40" w:rsidRPr="00D56CC6" w:rsidRDefault="001014EC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18.653</w:t>
            </w:r>
          </w:p>
        </w:tc>
        <w:tc>
          <w:tcPr>
            <w:tcW w:w="2329" w:type="dxa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5.450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 w:rsidRPr="00D56CC6">
              <w:rPr>
                <w:rFonts w:ascii="Times New Roman" w:hAnsi="Times New Roman"/>
              </w:rPr>
              <w:t>Pozitivne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kursne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razlike</w:t>
            </w:r>
            <w:proofErr w:type="spellEnd"/>
          </w:p>
        </w:tc>
        <w:tc>
          <w:tcPr>
            <w:tcW w:w="2315" w:type="dxa"/>
            <w:vAlign w:val="center"/>
          </w:tcPr>
          <w:p w:rsidR="00401C40" w:rsidRPr="00D56CC6" w:rsidRDefault="001014EC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29" w:type="dxa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 w:rsidRPr="00D56CC6">
              <w:rPr>
                <w:rFonts w:ascii="Times New Roman" w:hAnsi="Times New Roman"/>
              </w:rPr>
              <w:t>Ostali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finansijski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prihodi</w:t>
            </w:r>
            <w:proofErr w:type="spellEnd"/>
          </w:p>
        </w:tc>
        <w:tc>
          <w:tcPr>
            <w:tcW w:w="2315" w:type="dxa"/>
            <w:vAlign w:val="center"/>
          </w:tcPr>
          <w:p w:rsidR="00401C40" w:rsidRPr="00D56CC6" w:rsidRDefault="0051692B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  <w:tc>
          <w:tcPr>
            <w:tcW w:w="2329" w:type="dxa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shd w:val="clear" w:color="auto" w:fill="F2F2F2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5"/>
              </w:num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D56CC6">
              <w:rPr>
                <w:rFonts w:ascii="Times New Roman" w:hAnsi="Times New Roman"/>
                <w:b/>
              </w:rPr>
              <w:t>Finansijski</w:t>
            </w:r>
            <w:proofErr w:type="spellEnd"/>
            <w:r w:rsidRPr="00D56C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  <w:b/>
              </w:rPr>
              <w:t>rashodi</w:t>
            </w:r>
            <w:proofErr w:type="spellEnd"/>
          </w:p>
        </w:tc>
        <w:tc>
          <w:tcPr>
            <w:tcW w:w="2315" w:type="dxa"/>
            <w:shd w:val="clear" w:color="auto" w:fill="F2F2F2"/>
            <w:vAlign w:val="center"/>
          </w:tcPr>
          <w:p w:rsidR="00401C40" w:rsidRPr="00D56CC6" w:rsidRDefault="0051692B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3.531</w:t>
            </w:r>
          </w:p>
        </w:tc>
        <w:tc>
          <w:tcPr>
            <w:tcW w:w="2329" w:type="dxa"/>
            <w:shd w:val="clear" w:color="auto" w:fill="F2F2F2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8.209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shd w:val="clear" w:color="auto" w:fill="FFFFFF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7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 w:rsidRPr="00D56CC6">
              <w:rPr>
                <w:rFonts w:ascii="Times New Roman" w:hAnsi="Times New Roman"/>
              </w:rPr>
              <w:t>Rashodi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kamata</w:t>
            </w:r>
            <w:proofErr w:type="spellEnd"/>
          </w:p>
        </w:tc>
        <w:tc>
          <w:tcPr>
            <w:tcW w:w="2315" w:type="dxa"/>
            <w:shd w:val="clear" w:color="auto" w:fill="FFFFFF"/>
            <w:vAlign w:val="center"/>
          </w:tcPr>
          <w:p w:rsidR="00401C40" w:rsidRPr="00D56CC6" w:rsidRDefault="0051692B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3.531</w:t>
            </w:r>
          </w:p>
        </w:tc>
        <w:tc>
          <w:tcPr>
            <w:tcW w:w="2329" w:type="dxa"/>
            <w:shd w:val="clear" w:color="auto" w:fill="FFFFFF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7.553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shd w:val="clear" w:color="auto" w:fill="FFFFFF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7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 w:rsidRPr="00D56CC6">
              <w:rPr>
                <w:rFonts w:ascii="Times New Roman" w:hAnsi="Times New Roman"/>
              </w:rPr>
              <w:t>Negativne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kursne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razlike</w:t>
            </w:r>
            <w:proofErr w:type="spellEnd"/>
          </w:p>
        </w:tc>
        <w:tc>
          <w:tcPr>
            <w:tcW w:w="2315" w:type="dxa"/>
            <w:shd w:val="clear" w:color="auto" w:fill="FFFFFF"/>
            <w:vAlign w:val="center"/>
          </w:tcPr>
          <w:p w:rsidR="00401C40" w:rsidRPr="00D56CC6" w:rsidRDefault="0051692B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29" w:type="dxa"/>
            <w:shd w:val="clear" w:color="auto" w:fill="FFFFFF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shd w:val="clear" w:color="auto" w:fill="FFFFFF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7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 w:rsidRPr="00D56CC6">
              <w:rPr>
                <w:rFonts w:ascii="Times New Roman" w:hAnsi="Times New Roman"/>
              </w:rPr>
              <w:t>Ostali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finansijski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rashodi</w:t>
            </w:r>
            <w:proofErr w:type="spellEnd"/>
          </w:p>
        </w:tc>
        <w:tc>
          <w:tcPr>
            <w:tcW w:w="2315" w:type="dxa"/>
            <w:shd w:val="clear" w:color="auto" w:fill="FFFFFF"/>
            <w:vAlign w:val="center"/>
          </w:tcPr>
          <w:p w:rsidR="00401C40" w:rsidRPr="00D56CC6" w:rsidRDefault="0051692B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29" w:type="dxa"/>
            <w:shd w:val="clear" w:color="auto" w:fill="FFFFFF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</w:t>
            </w:r>
          </w:p>
        </w:tc>
      </w:tr>
      <w:tr w:rsidR="00401C40" w:rsidRPr="002B6CE8" w:rsidTr="00870D25">
        <w:trPr>
          <w:trHeight w:val="20"/>
          <w:jc w:val="center"/>
        </w:trPr>
        <w:tc>
          <w:tcPr>
            <w:tcW w:w="4643" w:type="dxa"/>
            <w:shd w:val="clear" w:color="auto" w:fill="D9D9D9"/>
            <w:vAlign w:val="center"/>
          </w:tcPr>
          <w:p w:rsidR="00401C40" w:rsidRDefault="00401C40" w:rsidP="00F0752C">
            <w:pPr>
              <w:pStyle w:val="Bezrazmaka"/>
              <w:numPr>
                <w:ilvl w:val="0"/>
                <w:numId w:val="29"/>
              </w:num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DOBITAK REDOVNE AKTIVNOSTI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401C40" w:rsidRDefault="0051692B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29" w:type="dxa"/>
            <w:shd w:val="clear" w:color="auto" w:fill="D9D9D9"/>
            <w:vAlign w:val="center"/>
          </w:tcPr>
          <w:p w:rsidR="00401C40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17.933</w:t>
            </w:r>
          </w:p>
        </w:tc>
      </w:tr>
      <w:tr w:rsidR="00401C40" w:rsidRPr="002B6CE8" w:rsidTr="00870D25">
        <w:trPr>
          <w:trHeight w:val="20"/>
          <w:jc w:val="center"/>
        </w:trPr>
        <w:tc>
          <w:tcPr>
            <w:tcW w:w="4643" w:type="dxa"/>
            <w:shd w:val="clear" w:color="auto" w:fill="D9D9D9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29"/>
              </w:num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GUBITAK REDOVNE AKTIVNOSTI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401C40" w:rsidRPr="00D56CC6" w:rsidRDefault="0051692B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307.867</w:t>
            </w:r>
          </w:p>
        </w:tc>
        <w:tc>
          <w:tcPr>
            <w:tcW w:w="2329" w:type="dxa"/>
            <w:shd w:val="clear" w:color="auto" w:fill="D9D9D9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shd w:val="clear" w:color="auto" w:fill="FFFFFF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29"/>
              </w:num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D56CC6">
              <w:rPr>
                <w:rFonts w:ascii="Times New Roman" w:hAnsi="Times New Roman"/>
                <w:b/>
              </w:rPr>
              <w:t>OSTALI PRIHODI I RASHODI</w:t>
            </w:r>
          </w:p>
        </w:tc>
        <w:tc>
          <w:tcPr>
            <w:tcW w:w="2315" w:type="dxa"/>
            <w:shd w:val="clear" w:color="auto" w:fill="FFFFFF"/>
            <w:vAlign w:val="center"/>
          </w:tcPr>
          <w:p w:rsidR="00401C40" w:rsidRPr="00D56CC6" w:rsidRDefault="00401C40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329" w:type="dxa"/>
            <w:shd w:val="clear" w:color="auto" w:fill="FFFFFF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401C40" w:rsidRPr="002B6CE8" w:rsidTr="00870D25">
        <w:trPr>
          <w:trHeight w:val="20"/>
          <w:jc w:val="center"/>
        </w:trPr>
        <w:tc>
          <w:tcPr>
            <w:tcW w:w="4643" w:type="dxa"/>
            <w:shd w:val="clear" w:color="auto" w:fill="F2F2F2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D56CC6">
              <w:rPr>
                <w:rFonts w:ascii="Times New Roman" w:hAnsi="Times New Roman"/>
                <w:b/>
              </w:rPr>
              <w:t>Ostali</w:t>
            </w:r>
            <w:proofErr w:type="spellEnd"/>
            <w:r w:rsidRPr="00D56C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  <w:b/>
              </w:rPr>
              <w:t>prihodi</w:t>
            </w:r>
            <w:proofErr w:type="spellEnd"/>
          </w:p>
        </w:tc>
        <w:tc>
          <w:tcPr>
            <w:tcW w:w="2315" w:type="dxa"/>
            <w:shd w:val="clear" w:color="auto" w:fill="F2F2F2"/>
            <w:vAlign w:val="center"/>
          </w:tcPr>
          <w:p w:rsidR="00401C40" w:rsidRPr="00D56CC6" w:rsidRDefault="0051692B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88.298</w:t>
            </w:r>
          </w:p>
        </w:tc>
        <w:tc>
          <w:tcPr>
            <w:tcW w:w="2329" w:type="dxa"/>
            <w:shd w:val="clear" w:color="auto" w:fill="F2F2F2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74.540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shd w:val="clear" w:color="auto" w:fill="FFFFFF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9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Dobici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osn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prodaje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nem.ulag,nekr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15" w:type="dxa"/>
            <w:shd w:val="clear" w:color="auto" w:fill="FFFFFF"/>
            <w:vAlign w:val="center"/>
          </w:tcPr>
          <w:p w:rsidR="00401C40" w:rsidRPr="00F152BB" w:rsidRDefault="0051692B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29" w:type="dxa"/>
            <w:shd w:val="clear" w:color="auto" w:fill="FFFFFF"/>
            <w:vAlign w:val="center"/>
          </w:tcPr>
          <w:p w:rsidR="00401C40" w:rsidRPr="00F152BB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shd w:val="clear" w:color="auto" w:fill="FFFFFF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9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 w:rsidRPr="00D56CC6">
              <w:rPr>
                <w:rFonts w:ascii="Times New Roman" w:hAnsi="Times New Roman"/>
              </w:rPr>
              <w:t>Naplaćena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otpisana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potraživanja</w:t>
            </w:r>
            <w:proofErr w:type="spellEnd"/>
          </w:p>
        </w:tc>
        <w:tc>
          <w:tcPr>
            <w:tcW w:w="2315" w:type="dxa"/>
            <w:shd w:val="clear" w:color="auto" w:fill="FFFFFF"/>
            <w:vAlign w:val="center"/>
          </w:tcPr>
          <w:p w:rsidR="00401C40" w:rsidRPr="00D56CC6" w:rsidRDefault="0051692B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71.354</w:t>
            </w:r>
          </w:p>
        </w:tc>
        <w:tc>
          <w:tcPr>
            <w:tcW w:w="2329" w:type="dxa"/>
            <w:shd w:val="clear" w:color="auto" w:fill="FFFFFF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57.143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shd w:val="clear" w:color="auto" w:fill="FFFFFF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9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Prihodi</w:t>
            </w:r>
            <w:proofErr w:type="spellEnd"/>
            <w:r>
              <w:rPr>
                <w:rFonts w:ascii="Times New Roman" w:hAnsi="Times New Roman"/>
              </w:rPr>
              <w:t xml:space="preserve"> od </w:t>
            </w:r>
            <w:proofErr w:type="spellStart"/>
            <w:r>
              <w:rPr>
                <w:rFonts w:ascii="Times New Roman" w:hAnsi="Times New Roman"/>
              </w:rPr>
              <w:t>smanj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obaveza</w:t>
            </w:r>
            <w:proofErr w:type="spellEnd"/>
            <w:r w:rsidRPr="00D56CC6">
              <w:rPr>
                <w:rFonts w:ascii="Times New Roman" w:hAnsi="Times New Roman"/>
              </w:rPr>
              <w:t xml:space="preserve">, </w:t>
            </w:r>
            <w:proofErr w:type="spellStart"/>
            <w:r w:rsidRPr="00D56CC6">
              <w:rPr>
                <w:rFonts w:ascii="Times New Roman" w:hAnsi="Times New Roman"/>
              </w:rPr>
              <w:t>ukidanja</w:t>
            </w:r>
            <w:proofErr w:type="spellEnd"/>
            <w:r w:rsidRPr="00D56CC6">
              <w:rPr>
                <w:rFonts w:ascii="Times New Roman" w:hAnsi="Times New Roman"/>
              </w:rPr>
              <w:t>….</w:t>
            </w:r>
          </w:p>
        </w:tc>
        <w:tc>
          <w:tcPr>
            <w:tcW w:w="2315" w:type="dxa"/>
            <w:shd w:val="clear" w:color="auto" w:fill="FFFFFF"/>
            <w:vAlign w:val="center"/>
          </w:tcPr>
          <w:p w:rsidR="00401C40" w:rsidRPr="00D56CC6" w:rsidRDefault="0051692B" w:rsidP="00F1597B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16.944</w:t>
            </w:r>
          </w:p>
        </w:tc>
        <w:tc>
          <w:tcPr>
            <w:tcW w:w="2329" w:type="dxa"/>
            <w:shd w:val="clear" w:color="auto" w:fill="FFFFFF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17.397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shd w:val="clear" w:color="auto" w:fill="F2F2F2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D56CC6">
              <w:rPr>
                <w:rFonts w:ascii="Times New Roman" w:hAnsi="Times New Roman"/>
                <w:b/>
              </w:rPr>
              <w:t>Ostali</w:t>
            </w:r>
            <w:proofErr w:type="spellEnd"/>
            <w:r w:rsidRPr="00D56C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  <w:b/>
              </w:rPr>
              <w:t>rashodi</w:t>
            </w:r>
            <w:proofErr w:type="spellEnd"/>
          </w:p>
        </w:tc>
        <w:tc>
          <w:tcPr>
            <w:tcW w:w="2315" w:type="dxa"/>
            <w:shd w:val="clear" w:color="auto" w:fill="F2F2F2"/>
            <w:vAlign w:val="center"/>
          </w:tcPr>
          <w:p w:rsidR="00401C40" w:rsidRPr="00D56CC6" w:rsidRDefault="0051692B" w:rsidP="006E66E3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80.379</w:t>
            </w:r>
          </w:p>
        </w:tc>
        <w:tc>
          <w:tcPr>
            <w:tcW w:w="2329" w:type="dxa"/>
            <w:shd w:val="clear" w:color="auto" w:fill="F2F2F2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95.052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shd w:val="clear" w:color="auto" w:fill="FFFFFF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20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 w:rsidRPr="00D56CC6">
              <w:rPr>
                <w:rFonts w:ascii="Times New Roman" w:hAnsi="Times New Roman"/>
              </w:rPr>
              <w:t>Gubi</w:t>
            </w:r>
            <w:r>
              <w:rPr>
                <w:rFonts w:ascii="Times New Roman" w:hAnsi="Times New Roman"/>
              </w:rPr>
              <w:t>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osnovu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prod.i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rashod.nem.</w:t>
            </w:r>
            <w:r w:rsidRPr="00D56CC6">
              <w:rPr>
                <w:rFonts w:ascii="Times New Roman" w:hAnsi="Times New Roman"/>
              </w:rPr>
              <w:t>ul</w:t>
            </w:r>
            <w:proofErr w:type="spellEnd"/>
            <w:r w:rsidRPr="00D56CC6">
              <w:rPr>
                <w:rFonts w:ascii="Times New Roman" w:hAnsi="Times New Roman"/>
              </w:rPr>
              <w:t>…</w:t>
            </w:r>
          </w:p>
        </w:tc>
        <w:tc>
          <w:tcPr>
            <w:tcW w:w="2315" w:type="dxa"/>
            <w:shd w:val="clear" w:color="auto" w:fill="FFFFFF"/>
            <w:vAlign w:val="center"/>
          </w:tcPr>
          <w:p w:rsidR="00401C40" w:rsidRPr="00D56CC6" w:rsidRDefault="0051692B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1.239</w:t>
            </w:r>
          </w:p>
        </w:tc>
        <w:tc>
          <w:tcPr>
            <w:tcW w:w="2329" w:type="dxa"/>
            <w:shd w:val="clear" w:color="auto" w:fill="FFFFFF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1.945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shd w:val="clear" w:color="auto" w:fill="FFFFFF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20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 w:rsidRPr="00D56CC6">
              <w:rPr>
                <w:rFonts w:ascii="Times New Roman" w:hAnsi="Times New Roman"/>
              </w:rPr>
              <w:t>Rashodi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po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osn.ipr.vrijedn.i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otpisa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potr</w:t>
            </w:r>
            <w:proofErr w:type="spellEnd"/>
            <w:r w:rsidRPr="00D56CC6">
              <w:rPr>
                <w:rFonts w:ascii="Times New Roman" w:hAnsi="Times New Roman"/>
              </w:rPr>
              <w:t>.</w:t>
            </w:r>
          </w:p>
        </w:tc>
        <w:tc>
          <w:tcPr>
            <w:tcW w:w="2315" w:type="dxa"/>
            <w:shd w:val="clear" w:color="auto" w:fill="FFFFFF"/>
            <w:vAlign w:val="center"/>
          </w:tcPr>
          <w:p w:rsidR="00401C40" w:rsidRPr="00D56CC6" w:rsidRDefault="0051692B" w:rsidP="006E66E3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75.830</w:t>
            </w:r>
          </w:p>
        </w:tc>
        <w:tc>
          <w:tcPr>
            <w:tcW w:w="2329" w:type="dxa"/>
            <w:shd w:val="clear" w:color="auto" w:fill="FFFFFF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92.114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shd w:val="clear" w:color="auto" w:fill="FFFFFF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20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 w:rsidRPr="00D56CC6">
              <w:rPr>
                <w:rFonts w:ascii="Times New Roman" w:hAnsi="Times New Roman"/>
              </w:rPr>
              <w:lastRenderedPageBreak/>
              <w:t>Rashodi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po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osn.rash.zaliha</w:t>
            </w:r>
            <w:proofErr w:type="spellEnd"/>
            <w:r w:rsidRPr="00D56CC6">
              <w:rPr>
                <w:rFonts w:ascii="Times New Roman" w:hAnsi="Times New Roman"/>
              </w:rPr>
              <w:t xml:space="preserve"> mater. </w:t>
            </w:r>
            <w:proofErr w:type="spellStart"/>
            <w:r w:rsidRPr="00D56CC6">
              <w:rPr>
                <w:rFonts w:ascii="Times New Roman" w:hAnsi="Times New Roman"/>
              </w:rPr>
              <w:t>i</w:t>
            </w:r>
            <w:proofErr w:type="spellEnd"/>
            <w:r w:rsidRPr="00D56CC6">
              <w:rPr>
                <w:rFonts w:ascii="Times New Roman" w:hAnsi="Times New Roman"/>
              </w:rPr>
              <w:t xml:space="preserve"> robe</w:t>
            </w:r>
          </w:p>
        </w:tc>
        <w:tc>
          <w:tcPr>
            <w:tcW w:w="2315" w:type="dxa"/>
            <w:shd w:val="clear" w:color="auto" w:fill="FFFFFF"/>
            <w:vAlign w:val="center"/>
          </w:tcPr>
          <w:p w:rsidR="00401C40" w:rsidRPr="00D56CC6" w:rsidRDefault="0051692B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3.310</w:t>
            </w:r>
          </w:p>
        </w:tc>
        <w:tc>
          <w:tcPr>
            <w:tcW w:w="2329" w:type="dxa"/>
            <w:shd w:val="clear" w:color="auto" w:fill="FFFFFF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shd w:val="clear" w:color="auto" w:fill="D9D9D9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29"/>
              </w:num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DOB. PO OSN.</w:t>
            </w:r>
            <w:r w:rsidRPr="00D56CC6">
              <w:rPr>
                <w:rFonts w:ascii="Times New Roman" w:hAnsi="Times New Roman"/>
                <w:b/>
              </w:rPr>
              <w:t xml:space="preserve"> OST. PRIH. I RASH.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401C40" w:rsidRPr="00D56CC6" w:rsidRDefault="0051692B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7.919</w:t>
            </w:r>
          </w:p>
        </w:tc>
        <w:tc>
          <w:tcPr>
            <w:tcW w:w="2329" w:type="dxa"/>
            <w:shd w:val="clear" w:color="auto" w:fill="D9D9D9"/>
            <w:vAlign w:val="center"/>
          </w:tcPr>
          <w:p w:rsidR="00401C40" w:rsidRPr="00D56CC6" w:rsidRDefault="0051692B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shd w:val="clear" w:color="auto" w:fill="D9D9D9"/>
            <w:vAlign w:val="center"/>
          </w:tcPr>
          <w:p w:rsidR="00401C40" w:rsidRDefault="00401C40" w:rsidP="00F0752C">
            <w:pPr>
              <w:pStyle w:val="Bezrazmaka"/>
              <w:numPr>
                <w:ilvl w:val="0"/>
                <w:numId w:val="29"/>
              </w:num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GUBITAK PO OSN.OST PR.I RASH.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401C40" w:rsidRDefault="0051692B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29" w:type="dxa"/>
            <w:shd w:val="clear" w:color="auto" w:fill="D9D9D9"/>
            <w:vAlign w:val="center"/>
          </w:tcPr>
          <w:p w:rsidR="00401C40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20.512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29"/>
              </w:num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PRIH. I RAS. OD USKL.VRIJ</w:t>
            </w:r>
            <w:r w:rsidRPr="00D56CC6">
              <w:rPr>
                <w:rFonts w:ascii="Times New Roman" w:hAnsi="Times New Roman"/>
                <w:b/>
              </w:rPr>
              <w:t>. IMOV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315" w:type="dxa"/>
            <w:vAlign w:val="center"/>
          </w:tcPr>
          <w:p w:rsidR="00401C40" w:rsidRPr="00D56CC6" w:rsidRDefault="00401C40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329" w:type="dxa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shd w:val="clear" w:color="auto" w:fill="F2F2F2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21"/>
              </w:num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D56CC6">
              <w:rPr>
                <w:rFonts w:ascii="Times New Roman" w:hAnsi="Times New Roman"/>
                <w:b/>
              </w:rPr>
              <w:t>Prihodi</w:t>
            </w:r>
            <w:proofErr w:type="spellEnd"/>
            <w:r w:rsidRPr="00D56CC6">
              <w:rPr>
                <w:rFonts w:ascii="Times New Roman" w:hAnsi="Times New Roman"/>
                <w:b/>
              </w:rPr>
              <w:t xml:space="preserve"> od </w:t>
            </w:r>
            <w:proofErr w:type="spellStart"/>
            <w:r w:rsidRPr="00D56CC6">
              <w:rPr>
                <w:rFonts w:ascii="Times New Roman" w:hAnsi="Times New Roman"/>
                <w:b/>
              </w:rPr>
              <w:t>uskl</w:t>
            </w:r>
            <w:proofErr w:type="spellEnd"/>
            <w:r w:rsidRPr="00D56CC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vrijed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D56CC6">
              <w:rPr>
                <w:rFonts w:ascii="Times New Roman" w:hAnsi="Times New Roman"/>
                <w:b/>
              </w:rPr>
              <w:t>imovine</w:t>
            </w:r>
            <w:proofErr w:type="spellEnd"/>
          </w:p>
        </w:tc>
        <w:tc>
          <w:tcPr>
            <w:tcW w:w="2315" w:type="dxa"/>
            <w:shd w:val="clear" w:color="auto" w:fill="F2F2F2"/>
            <w:vAlign w:val="center"/>
          </w:tcPr>
          <w:p w:rsidR="00401C40" w:rsidRPr="00D56CC6" w:rsidRDefault="0051692B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367</w:t>
            </w:r>
          </w:p>
        </w:tc>
        <w:tc>
          <w:tcPr>
            <w:tcW w:w="2329" w:type="dxa"/>
            <w:shd w:val="clear" w:color="auto" w:fill="F2F2F2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5.634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22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Prihodi</w:t>
            </w:r>
            <w:proofErr w:type="spellEnd"/>
            <w:r>
              <w:rPr>
                <w:rFonts w:ascii="Times New Roman" w:hAnsi="Times New Roman"/>
              </w:rPr>
              <w:t xml:space="preserve"> od </w:t>
            </w:r>
            <w:proofErr w:type="spellStart"/>
            <w:r>
              <w:rPr>
                <w:rFonts w:ascii="Times New Roman" w:hAnsi="Times New Roman"/>
              </w:rPr>
              <w:t>uskl.vr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nekr</w:t>
            </w:r>
            <w:proofErr w:type="spellEnd"/>
            <w:r w:rsidRPr="00D56CC6">
              <w:rPr>
                <w:rFonts w:ascii="Times New Roman" w:hAnsi="Times New Roman"/>
              </w:rPr>
              <w:t>.,</w:t>
            </w:r>
            <w:proofErr w:type="spellStart"/>
            <w:r w:rsidRPr="00D56CC6">
              <w:rPr>
                <w:rFonts w:ascii="Times New Roman" w:hAnsi="Times New Roman"/>
              </w:rPr>
              <w:t>posr</w:t>
            </w:r>
            <w:proofErr w:type="spellEnd"/>
            <w:r w:rsidRPr="00D56CC6">
              <w:rPr>
                <w:rFonts w:ascii="Times New Roman" w:hAnsi="Times New Roman"/>
              </w:rPr>
              <w:t xml:space="preserve">. </w:t>
            </w:r>
            <w:proofErr w:type="spellStart"/>
            <w:r w:rsidRPr="00D56CC6">
              <w:rPr>
                <w:rFonts w:ascii="Times New Roman" w:hAnsi="Times New Roman"/>
              </w:rPr>
              <w:t>i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opreme</w:t>
            </w:r>
            <w:proofErr w:type="spellEnd"/>
          </w:p>
        </w:tc>
        <w:tc>
          <w:tcPr>
            <w:tcW w:w="2315" w:type="dxa"/>
            <w:vAlign w:val="center"/>
          </w:tcPr>
          <w:p w:rsidR="00401C40" w:rsidRPr="00D56CC6" w:rsidRDefault="0051692B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29" w:type="dxa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22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Prihodi</w:t>
            </w:r>
            <w:proofErr w:type="spellEnd"/>
            <w:r>
              <w:rPr>
                <w:rFonts w:ascii="Times New Roman" w:hAnsi="Times New Roman"/>
              </w:rPr>
              <w:t xml:space="preserve"> od </w:t>
            </w:r>
            <w:proofErr w:type="spellStart"/>
            <w:r>
              <w:rPr>
                <w:rFonts w:ascii="Times New Roman" w:hAnsi="Times New Roman"/>
              </w:rPr>
              <w:t>uskl.vrijedn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ostale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imovine</w:t>
            </w:r>
            <w:proofErr w:type="spellEnd"/>
          </w:p>
        </w:tc>
        <w:tc>
          <w:tcPr>
            <w:tcW w:w="2315" w:type="dxa"/>
            <w:vAlign w:val="center"/>
          </w:tcPr>
          <w:p w:rsidR="00401C40" w:rsidRPr="00D56CC6" w:rsidRDefault="0051692B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</w:t>
            </w:r>
          </w:p>
        </w:tc>
        <w:tc>
          <w:tcPr>
            <w:tcW w:w="2329" w:type="dxa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5.045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shd w:val="clear" w:color="auto" w:fill="F2F2F2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21"/>
              </w:num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D56CC6">
              <w:rPr>
                <w:rFonts w:ascii="Times New Roman" w:hAnsi="Times New Roman"/>
                <w:b/>
              </w:rPr>
              <w:t>Rashodi</w:t>
            </w:r>
            <w:proofErr w:type="spellEnd"/>
            <w:r w:rsidRPr="00D56CC6">
              <w:rPr>
                <w:rFonts w:ascii="Times New Roman" w:hAnsi="Times New Roman"/>
                <w:b/>
              </w:rPr>
              <w:t xml:space="preserve"> od </w:t>
            </w:r>
            <w:proofErr w:type="spellStart"/>
            <w:r w:rsidRPr="00D56CC6">
              <w:rPr>
                <w:rFonts w:ascii="Times New Roman" w:hAnsi="Times New Roman"/>
                <w:b/>
              </w:rPr>
              <w:t>uskl</w:t>
            </w:r>
            <w:proofErr w:type="spellEnd"/>
            <w:r w:rsidRPr="00D56CC6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vr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r w:rsidRPr="00D56CC6">
              <w:rPr>
                <w:rFonts w:ascii="Times New Roman" w:hAnsi="Times New Roman"/>
                <w:b/>
              </w:rPr>
              <w:t>movine</w:t>
            </w:r>
            <w:proofErr w:type="spellEnd"/>
          </w:p>
        </w:tc>
        <w:tc>
          <w:tcPr>
            <w:tcW w:w="2315" w:type="dxa"/>
            <w:shd w:val="clear" w:color="auto" w:fill="F2F2F2"/>
            <w:vAlign w:val="center"/>
          </w:tcPr>
          <w:p w:rsidR="00401C40" w:rsidRPr="00D56CC6" w:rsidRDefault="0051692B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29" w:type="dxa"/>
            <w:shd w:val="clear" w:color="auto" w:fill="F2F2F2"/>
            <w:vAlign w:val="center"/>
          </w:tcPr>
          <w:p w:rsidR="00401C40" w:rsidRPr="00D56CC6" w:rsidRDefault="0051692B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23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 w:rsidRPr="00D56CC6">
              <w:rPr>
                <w:rFonts w:ascii="Times New Roman" w:hAnsi="Times New Roman"/>
              </w:rPr>
              <w:t>Obezvrjeđenje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nekr</w:t>
            </w:r>
            <w:proofErr w:type="spellEnd"/>
            <w:r w:rsidRPr="00D56CC6">
              <w:rPr>
                <w:rFonts w:ascii="Times New Roman" w:hAnsi="Times New Roman"/>
              </w:rPr>
              <w:t xml:space="preserve">., </w:t>
            </w:r>
            <w:proofErr w:type="spellStart"/>
            <w:r w:rsidRPr="00D56CC6">
              <w:rPr>
                <w:rFonts w:ascii="Times New Roman" w:hAnsi="Times New Roman"/>
              </w:rPr>
              <w:t>postrojenja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i</w:t>
            </w:r>
            <w:proofErr w:type="spellEnd"/>
            <w:r w:rsidRPr="00D56CC6">
              <w:rPr>
                <w:rFonts w:ascii="Times New Roman" w:hAnsi="Times New Roman"/>
              </w:rPr>
              <w:t xml:space="preserve"> </w:t>
            </w:r>
            <w:proofErr w:type="spellStart"/>
            <w:r w:rsidRPr="00D56CC6">
              <w:rPr>
                <w:rFonts w:ascii="Times New Roman" w:hAnsi="Times New Roman"/>
              </w:rPr>
              <w:t>opreme</w:t>
            </w:r>
            <w:proofErr w:type="spellEnd"/>
          </w:p>
        </w:tc>
        <w:tc>
          <w:tcPr>
            <w:tcW w:w="2315" w:type="dxa"/>
            <w:vAlign w:val="center"/>
          </w:tcPr>
          <w:p w:rsidR="00401C40" w:rsidRPr="00D56CC6" w:rsidRDefault="0051692B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29" w:type="dxa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shd w:val="clear" w:color="auto" w:fill="D9D9D9"/>
            <w:vAlign w:val="center"/>
          </w:tcPr>
          <w:p w:rsidR="00401C40" w:rsidRDefault="00401C40" w:rsidP="00F0752C">
            <w:pPr>
              <w:pStyle w:val="Bezrazmaka"/>
              <w:numPr>
                <w:ilvl w:val="0"/>
                <w:numId w:val="29"/>
              </w:num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DOBITAK PO OSN.USKL.VR.IMOV.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401C40" w:rsidRPr="00D56CC6" w:rsidRDefault="0051692B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367</w:t>
            </w:r>
          </w:p>
        </w:tc>
        <w:tc>
          <w:tcPr>
            <w:tcW w:w="2329" w:type="dxa"/>
            <w:shd w:val="clear" w:color="auto" w:fill="D9D9D9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5.634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shd w:val="clear" w:color="auto" w:fill="D9D9D9"/>
            <w:vAlign w:val="center"/>
          </w:tcPr>
          <w:p w:rsidR="00401C40" w:rsidRDefault="00401C40" w:rsidP="00F0752C">
            <w:pPr>
              <w:pStyle w:val="Bezrazmaka"/>
              <w:numPr>
                <w:ilvl w:val="0"/>
                <w:numId w:val="29"/>
              </w:num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GUBIT. PO OSN. USKL. VR. IMOV.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401C40" w:rsidRPr="00D56CC6" w:rsidRDefault="00401C40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329" w:type="dxa"/>
            <w:shd w:val="clear" w:color="auto" w:fill="D9D9D9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29"/>
              </w:num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PRIHOD PO OSNOVU PROMJENE RAČ.POLITIKA I ISPR.GREŠAKA…</w:t>
            </w:r>
          </w:p>
        </w:tc>
        <w:tc>
          <w:tcPr>
            <w:tcW w:w="2315" w:type="dxa"/>
            <w:vAlign w:val="center"/>
          </w:tcPr>
          <w:p w:rsidR="00401C40" w:rsidRPr="00D56CC6" w:rsidRDefault="0051692B" w:rsidP="00DE5517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29" w:type="dxa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Default="00401C40" w:rsidP="00F0752C">
            <w:pPr>
              <w:pStyle w:val="Bezrazmaka"/>
              <w:numPr>
                <w:ilvl w:val="0"/>
                <w:numId w:val="29"/>
              </w:num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RASHODI </w:t>
            </w:r>
            <w:r w:rsidRPr="006E66E3">
              <w:rPr>
                <w:rFonts w:ascii="Times New Roman" w:hAnsi="Times New Roman"/>
                <w:b/>
              </w:rPr>
              <w:t>PO OSNOVU PROMJENE RAČ.POLITIKA I ISPR.GREŠAKA</w:t>
            </w:r>
            <w:r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2315" w:type="dxa"/>
            <w:vAlign w:val="center"/>
          </w:tcPr>
          <w:p w:rsidR="00401C40" w:rsidRPr="00E9110C" w:rsidRDefault="0051692B" w:rsidP="00DE5517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29" w:type="dxa"/>
            <w:vAlign w:val="center"/>
          </w:tcPr>
          <w:p w:rsidR="00401C40" w:rsidRPr="00E9110C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Default="00401C40" w:rsidP="00F0752C">
            <w:pPr>
              <w:pStyle w:val="Bezrazmaka"/>
              <w:numPr>
                <w:ilvl w:val="0"/>
                <w:numId w:val="29"/>
              </w:num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DOBITAK I GUBITAK PRIJE OP.</w:t>
            </w:r>
          </w:p>
        </w:tc>
        <w:tc>
          <w:tcPr>
            <w:tcW w:w="2315" w:type="dxa"/>
            <w:vAlign w:val="center"/>
          </w:tcPr>
          <w:p w:rsidR="00401C40" w:rsidRPr="00D56CC6" w:rsidRDefault="00401C40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24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Dobitak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oporezivanja</w:t>
            </w:r>
            <w:proofErr w:type="spellEnd"/>
          </w:p>
        </w:tc>
        <w:tc>
          <w:tcPr>
            <w:tcW w:w="2315" w:type="dxa"/>
            <w:vAlign w:val="center"/>
          </w:tcPr>
          <w:p w:rsidR="00401C40" w:rsidRPr="00D56CC6" w:rsidRDefault="0051692B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29" w:type="dxa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3.055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Default="00401C40" w:rsidP="00F0752C">
            <w:pPr>
              <w:pStyle w:val="Bezrazmaka"/>
              <w:numPr>
                <w:ilvl w:val="0"/>
                <w:numId w:val="24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Gubitak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oporezivanja</w:t>
            </w:r>
            <w:proofErr w:type="spellEnd"/>
          </w:p>
        </w:tc>
        <w:tc>
          <w:tcPr>
            <w:tcW w:w="2315" w:type="dxa"/>
            <w:vAlign w:val="center"/>
          </w:tcPr>
          <w:p w:rsidR="00401C40" w:rsidRDefault="0051692B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299.581</w:t>
            </w:r>
          </w:p>
        </w:tc>
        <w:tc>
          <w:tcPr>
            <w:tcW w:w="2329" w:type="dxa"/>
            <w:vAlign w:val="center"/>
          </w:tcPr>
          <w:p w:rsidR="00401C40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29"/>
              </w:num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TEKUĆI I ODL. POREZ NA DOB.</w:t>
            </w:r>
          </w:p>
        </w:tc>
        <w:tc>
          <w:tcPr>
            <w:tcW w:w="2315" w:type="dxa"/>
            <w:vAlign w:val="center"/>
          </w:tcPr>
          <w:p w:rsidR="00401C40" w:rsidRDefault="00401C40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Align w:val="center"/>
          </w:tcPr>
          <w:p w:rsidR="00401C40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25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Poreski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rashod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perioda</w:t>
            </w:r>
            <w:proofErr w:type="spellEnd"/>
          </w:p>
        </w:tc>
        <w:tc>
          <w:tcPr>
            <w:tcW w:w="2315" w:type="dxa"/>
            <w:vAlign w:val="center"/>
          </w:tcPr>
          <w:p w:rsidR="00401C40" w:rsidRPr="00D56CC6" w:rsidRDefault="0051692B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29" w:type="dxa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29"/>
              </w:num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NETO DOB. I NETO GUBITAK PER.</w:t>
            </w:r>
          </w:p>
        </w:tc>
        <w:tc>
          <w:tcPr>
            <w:tcW w:w="2315" w:type="dxa"/>
            <w:vAlign w:val="center"/>
          </w:tcPr>
          <w:p w:rsidR="00401C40" w:rsidRPr="00D56CC6" w:rsidRDefault="00401C40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329" w:type="dxa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F0752C">
            <w:pPr>
              <w:pStyle w:val="Bezrazmaka"/>
              <w:numPr>
                <w:ilvl w:val="0"/>
                <w:numId w:val="26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Neto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dobitak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tekuće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godine</w:t>
            </w:r>
            <w:proofErr w:type="spellEnd"/>
          </w:p>
        </w:tc>
        <w:tc>
          <w:tcPr>
            <w:tcW w:w="2315" w:type="dxa"/>
            <w:vAlign w:val="center"/>
          </w:tcPr>
          <w:p w:rsidR="00401C40" w:rsidRPr="00D56CC6" w:rsidRDefault="0051692B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29" w:type="dxa"/>
            <w:vAlign w:val="center"/>
          </w:tcPr>
          <w:p w:rsidR="00401C40" w:rsidRPr="00D56CC6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3.055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Default="00401C40" w:rsidP="00F0752C">
            <w:pPr>
              <w:pStyle w:val="Bezrazmaka"/>
              <w:numPr>
                <w:ilvl w:val="0"/>
                <w:numId w:val="26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Neto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gubitak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tekuće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godine</w:t>
            </w:r>
            <w:proofErr w:type="spellEnd"/>
          </w:p>
        </w:tc>
        <w:tc>
          <w:tcPr>
            <w:tcW w:w="2315" w:type="dxa"/>
            <w:vAlign w:val="center"/>
          </w:tcPr>
          <w:p w:rsidR="00401C40" w:rsidRDefault="0051692B" w:rsidP="004D7321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299.581</w:t>
            </w:r>
          </w:p>
        </w:tc>
        <w:tc>
          <w:tcPr>
            <w:tcW w:w="2329" w:type="dxa"/>
            <w:vAlign w:val="center"/>
          </w:tcPr>
          <w:p w:rsidR="00401C40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4D7321">
            <w:pPr>
              <w:pStyle w:val="Bezrazmaka"/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UKUPNI PRIHODI</w:t>
            </w:r>
          </w:p>
        </w:tc>
        <w:tc>
          <w:tcPr>
            <w:tcW w:w="2315" w:type="dxa"/>
            <w:vAlign w:val="center"/>
          </w:tcPr>
          <w:p w:rsidR="00401C40" w:rsidRPr="00CA028A" w:rsidRDefault="0051692B" w:rsidP="006E66E3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4.261.188</w:t>
            </w:r>
          </w:p>
        </w:tc>
        <w:tc>
          <w:tcPr>
            <w:tcW w:w="2329" w:type="dxa"/>
            <w:vAlign w:val="center"/>
          </w:tcPr>
          <w:p w:rsidR="00401C40" w:rsidRPr="00CA028A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4.128.189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660B2F" w:rsidRDefault="00401C40" w:rsidP="004D7321">
            <w:pPr>
              <w:pStyle w:val="Bezrazmaka"/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UKUPNI RASHODI</w:t>
            </w:r>
          </w:p>
        </w:tc>
        <w:tc>
          <w:tcPr>
            <w:tcW w:w="2315" w:type="dxa"/>
            <w:vAlign w:val="center"/>
          </w:tcPr>
          <w:p w:rsidR="00401C40" w:rsidRPr="00CA028A" w:rsidRDefault="0051692B" w:rsidP="006E66E3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4.560.769</w:t>
            </w:r>
          </w:p>
        </w:tc>
        <w:tc>
          <w:tcPr>
            <w:tcW w:w="2329" w:type="dxa"/>
            <w:vAlign w:val="center"/>
          </w:tcPr>
          <w:p w:rsidR="00401C40" w:rsidRPr="00CA028A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4.125.134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C22DCF" w:rsidRDefault="00401C40" w:rsidP="004D7321">
            <w:pPr>
              <w:pStyle w:val="Bezrazmaka"/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Prosječan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broj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zaposlenih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osnovu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časova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rada</w:t>
            </w:r>
            <w:proofErr w:type="spellEnd"/>
          </w:p>
        </w:tc>
        <w:tc>
          <w:tcPr>
            <w:tcW w:w="2315" w:type="dxa"/>
            <w:vAlign w:val="center"/>
          </w:tcPr>
          <w:p w:rsidR="00401C40" w:rsidRPr="00C22DCF" w:rsidRDefault="00200B1E" w:rsidP="006E66E3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159,56</w:t>
            </w:r>
          </w:p>
        </w:tc>
        <w:tc>
          <w:tcPr>
            <w:tcW w:w="2329" w:type="dxa"/>
            <w:vAlign w:val="center"/>
          </w:tcPr>
          <w:p w:rsidR="00401C40" w:rsidRPr="00C22DCF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147,96</w:t>
            </w:r>
          </w:p>
        </w:tc>
      </w:tr>
      <w:tr w:rsidR="00401C40" w:rsidRPr="00FF0E8D" w:rsidTr="00870D25">
        <w:trPr>
          <w:trHeight w:val="20"/>
          <w:jc w:val="center"/>
        </w:trPr>
        <w:tc>
          <w:tcPr>
            <w:tcW w:w="4643" w:type="dxa"/>
            <w:vAlign w:val="center"/>
          </w:tcPr>
          <w:p w:rsidR="00401C40" w:rsidRPr="00D56CC6" w:rsidRDefault="00401C40" w:rsidP="004D7321">
            <w:pPr>
              <w:pStyle w:val="Bezrazmaka"/>
              <w:spacing w:line="276" w:lineRule="auto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Prosj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broj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zaposl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osnovu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stanja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kraju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mjes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15" w:type="dxa"/>
            <w:vAlign w:val="center"/>
          </w:tcPr>
          <w:p w:rsidR="00401C40" w:rsidRPr="00C22DCF" w:rsidRDefault="00200B1E" w:rsidP="006E66E3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159,67</w:t>
            </w:r>
          </w:p>
        </w:tc>
        <w:tc>
          <w:tcPr>
            <w:tcW w:w="2329" w:type="dxa"/>
            <w:vAlign w:val="center"/>
          </w:tcPr>
          <w:p w:rsidR="00401C40" w:rsidRPr="00C22DCF" w:rsidRDefault="00401C40" w:rsidP="00401C40">
            <w:pPr>
              <w:pStyle w:val="Bezrazmaka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148,33</w:t>
            </w:r>
          </w:p>
        </w:tc>
      </w:tr>
    </w:tbl>
    <w:p w:rsidR="00340CCA" w:rsidRPr="00967F42" w:rsidRDefault="00340CCA" w:rsidP="00340CCA">
      <w:pPr>
        <w:ind w:firstLine="720"/>
        <w:jc w:val="both"/>
        <w:rPr>
          <w:i/>
          <w:sz w:val="20"/>
          <w:szCs w:val="20"/>
        </w:rPr>
      </w:pPr>
      <w:r w:rsidRPr="00BA45EA">
        <w:rPr>
          <w:i/>
          <w:sz w:val="20"/>
          <w:szCs w:val="20"/>
          <w:u w:val="single"/>
        </w:rPr>
        <w:t xml:space="preserve">Tabela </w:t>
      </w:r>
      <w:r>
        <w:rPr>
          <w:i/>
          <w:sz w:val="20"/>
          <w:szCs w:val="20"/>
          <w:u w:val="single"/>
        </w:rPr>
        <w:t>20</w:t>
      </w:r>
      <w:r w:rsidRPr="00BA45EA">
        <w:rPr>
          <w:i/>
          <w:sz w:val="20"/>
          <w:szCs w:val="20"/>
          <w:u w:val="single"/>
        </w:rPr>
        <w:t>.</w:t>
      </w:r>
      <w:r>
        <w:rPr>
          <w:i/>
          <w:sz w:val="20"/>
          <w:szCs w:val="20"/>
        </w:rPr>
        <w:t xml:space="preserve"> Bilans uspjeha AD „Komunalac“ Bijeljina na dan 31.12.201</w:t>
      </w:r>
      <w:r w:rsidR="00401C40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. i 31.12.201</w:t>
      </w:r>
      <w:r w:rsidR="00401C40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. god.</w:t>
      </w:r>
    </w:p>
    <w:p w:rsidR="00AD0A5F" w:rsidRDefault="00AD0A5F" w:rsidP="00340CCA">
      <w:pPr>
        <w:pStyle w:val="Bezrazmaka"/>
        <w:jc w:val="left"/>
        <w:rPr>
          <w:rFonts w:ascii="Times New Roman" w:hAnsi="Times New Roman"/>
          <w:sz w:val="24"/>
          <w:szCs w:val="24"/>
        </w:rPr>
      </w:pPr>
    </w:p>
    <w:p w:rsidR="00BB16ED" w:rsidRPr="00EB45D4" w:rsidRDefault="00BB16ED" w:rsidP="00F842A8">
      <w:pPr>
        <w:pStyle w:val="Bezrazmaka"/>
        <w:rPr>
          <w:rFonts w:ascii="Times New Roman" w:hAnsi="Times New Roman"/>
          <w:sz w:val="14"/>
          <w:szCs w:val="14"/>
          <w:lang w:val="sr-Latn-BA"/>
        </w:rPr>
      </w:pPr>
    </w:p>
    <w:p w:rsidR="008E74EA" w:rsidRPr="00AD0A5F" w:rsidRDefault="00CF2E30" w:rsidP="00456A36">
      <w:pPr>
        <w:pStyle w:val="Bezrazmaka"/>
        <w:numPr>
          <w:ilvl w:val="1"/>
          <w:numId w:val="9"/>
        </w:numPr>
        <w:jc w:val="left"/>
        <w:rPr>
          <w:rFonts w:ascii="Times New Roman" w:hAnsi="Times New Roman"/>
          <w:b/>
          <w:i/>
          <w:sz w:val="24"/>
          <w:szCs w:val="24"/>
        </w:rPr>
      </w:pPr>
      <w:r w:rsidRPr="00AD0A5F">
        <w:rPr>
          <w:rFonts w:ascii="Times New Roman" w:hAnsi="Times New Roman"/>
          <w:b/>
          <w:i/>
          <w:sz w:val="24"/>
          <w:szCs w:val="24"/>
        </w:rPr>
        <w:t xml:space="preserve">PRIHODI </w:t>
      </w:r>
    </w:p>
    <w:p w:rsidR="00CF2E30" w:rsidRPr="006D5F55" w:rsidRDefault="00CF2E30" w:rsidP="008E74EA">
      <w:pPr>
        <w:pStyle w:val="Bezrazmaka"/>
        <w:jc w:val="left"/>
        <w:rPr>
          <w:rFonts w:ascii="Times New Roman" w:hAnsi="Times New Roman"/>
          <w:sz w:val="20"/>
          <w:szCs w:val="20"/>
        </w:rPr>
      </w:pPr>
    </w:p>
    <w:p w:rsidR="00C22DCF" w:rsidRPr="00A27FDC" w:rsidRDefault="0018289A" w:rsidP="0099392D">
      <w:pPr>
        <w:ind w:firstLine="720"/>
        <w:jc w:val="both"/>
      </w:pPr>
      <w:r w:rsidRPr="00A27FDC">
        <w:t xml:space="preserve">U </w:t>
      </w:r>
      <w:r w:rsidR="00C22DCF" w:rsidRPr="00A27FDC">
        <w:t>periodu</w:t>
      </w:r>
      <w:r w:rsidR="00C5627C" w:rsidRPr="00A27FDC">
        <w:t xml:space="preserve"> od 01.01.201</w:t>
      </w:r>
      <w:r w:rsidR="00A27FDC" w:rsidRPr="00A27FDC">
        <w:t>4</w:t>
      </w:r>
      <w:r w:rsidRPr="00A27FDC">
        <w:t>.-31.12.201</w:t>
      </w:r>
      <w:r w:rsidR="00A27FDC" w:rsidRPr="00A27FDC">
        <w:t>4</w:t>
      </w:r>
      <w:r w:rsidRPr="00A27FDC">
        <w:t>.</w:t>
      </w:r>
      <w:r w:rsidR="00A27FDC" w:rsidRPr="00A27FDC">
        <w:t xml:space="preserve"> </w:t>
      </w:r>
      <w:r w:rsidRPr="00A27FDC">
        <w:t>godine</w:t>
      </w:r>
      <w:r w:rsidR="00C22DCF" w:rsidRPr="00A27FDC">
        <w:t xml:space="preserve">, </w:t>
      </w:r>
      <w:proofErr w:type="spellStart"/>
      <w:r w:rsidR="00C22DCF" w:rsidRPr="00A27FDC">
        <w:t>A</w:t>
      </w:r>
      <w:r w:rsidR="00C5627C" w:rsidRPr="00A27FDC">
        <w:t>.</w:t>
      </w:r>
      <w:r w:rsidR="00C22DCF" w:rsidRPr="00A27FDC">
        <w:t>D</w:t>
      </w:r>
      <w:proofErr w:type="spellEnd"/>
      <w:r w:rsidR="00C5627C" w:rsidRPr="00A27FDC">
        <w:t>.</w:t>
      </w:r>
      <w:r w:rsidR="00C22DCF" w:rsidRPr="00A27FDC">
        <w:t xml:space="preserve"> „Komunalac“</w:t>
      </w:r>
      <w:r w:rsidR="00C5627C" w:rsidRPr="00A27FDC">
        <w:t xml:space="preserve"> Bijeljina</w:t>
      </w:r>
      <w:r w:rsidR="00C22DCF" w:rsidRPr="00A27FDC">
        <w:t xml:space="preserve"> ostvari</w:t>
      </w:r>
      <w:r w:rsidR="00C5627C" w:rsidRPr="00A27FDC">
        <w:t xml:space="preserve">lo je ukupan prihod od </w:t>
      </w:r>
      <w:r w:rsidR="00A27FDC" w:rsidRPr="00A27FDC">
        <w:t>4.261.188</w:t>
      </w:r>
      <w:r w:rsidR="009860E5" w:rsidRPr="00A27FDC">
        <w:t xml:space="preserve"> KM.</w:t>
      </w:r>
    </w:p>
    <w:p w:rsidR="009860E5" w:rsidRPr="00A27FDC" w:rsidRDefault="009860E5" w:rsidP="00D516E6">
      <w:pPr>
        <w:ind w:firstLine="720"/>
        <w:jc w:val="both"/>
      </w:pPr>
      <w:r w:rsidRPr="00A27FDC">
        <w:t>Ostvareni poslovni prihodi u ovom obračunskom periodu,</w:t>
      </w:r>
      <w:r w:rsidR="005373E4" w:rsidRPr="00A27FDC">
        <w:t xml:space="preserve"> odnose se na prihode od </w:t>
      </w:r>
      <w:r w:rsidRPr="00A27FDC">
        <w:t>fakturisan</w:t>
      </w:r>
      <w:r w:rsidR="005373E4" w:rsidRPr="00A27FDC">
        <w:t>ih usluga</w:t>
      </w:r>
      <w:r w:rsidRPr="00A27FDC">
        <w:t xml:space="preserve"> fizičkim</w:t>
      </w:r>
      <w:r w:rsidR="005373E4" w:rsidRPr="00A27FDC">
        <w:t xml:space="preserve"> i pravnim licima za </w:t>
      </w:r>
      <w:proofErr w:type="spellStart"/>
      <w:r w:rsidR="005373E4" w:rsidRPr="00A27FDC">
        <w:t>odvoz</w:t>
      </w:r>
      <w:proofErr w:type="spellEnd"/>
      <w:r w:rsidR="005373E4" w:rsidRPr="00A27FDC">
        <w:t xml:space="preserve"> otpada</w:t>
      </w:r>
      <w:r w:rsidRPr="00A27FDC">
        <w:t>,</w:t>
      </w:r>
      <w:r w:rsidR="005373E4" w:rsidRPr="00A27FDC">
        <w:t xml:space="preserve"> prihode od usluga javne higijene, prihode od usluga gradskog zelenila, prihode od usluga grobljanske službe,</w:t>
      </w:r>
      <w:r w:rsidRPr="00A27FDC">
        <w:t xml:space="preserve"> </w:t>
      </w:r>
      <w:r w:rsidR="005373E4" w:rsidRPr="00A27FDC">
        <w:t xml:space="preserve">prihode od </w:t>
      </w:r>
      <w:r w:rsidRPr="00A27FDC">
        <w:t>zakup</w:t>
      </w:r>
      <w:r w:rsidR="005373E4" w:rsidRPr="00A27FDC">
        <w:t>a</w:t>
      </w:r>
      <w:r w:rsidRPr="00A27FDC">
        <w:t xml:space="preserve"> poslovnih prostora i tezgi u pijaci</w:t>
      </w:r>
      <w:r w:rsidR="005373E4" w:rsidRPr="00A27FDC">
        <w:t>, prihode</w:t>
      </w:r>
      <w:r w:rsidR="00D4308B" w:rsidRPr="00A27FDC">
        <w:t xml:space="preserve"> od </w:t>
      </w:r>
      <w:proofErr w:type="spellStart"/>
      <w:r w:rsidR="00D4308B" w:rsidRPr="00A27FDC">
        <w:t>refundacija</w:t>
      </w:r>
      <w:proofErr w:type="spellEnd"/>
      <w:r w:rsidR="005373E4" w:rsidRPr="00A27FDC">
        <w:t xml:space="preserve"> naknada za pripravnike</w:t>
      </w:r>
      <w:r w:rsidRPr="00A27FDC">
        <w:t xml:space="preserve"> i druge prihode iz redovne djelatnosti.</w:t>
      </w:r>
    </w:p>
    <w:p w:rsidR="009860E5" w:rsidRPr="00A27FDC" w:rsidRDefault="009860E5" w:rsidP="00D516E6">
      <w:pPr>
        <w:ind w:firstLine="720"/>
        <w:jc w:val="both"/>
      </w:pPr>
      <w:proofErr w:type="spellStart"/>
      <w:r w:rsidRPr="00A27FDC">
        <w:t>Finanijski</w:t>
      </w:r>
      <w:proofErr w:type="spellEnd"/>
      <w:r w:rsidRPr="00A27FDC">
        <w:t xml:space="preserve"> prihodi su prihodi </w:t>
      </w:r>
      <w:r w:rsidR="001B2EC7" w:rsidRPr="00A27FDC">
        <w:t xml:space="preserve">od zakonskih zateznih </w:t>
      </w:r>
      <w:r w:rsidR="00780804" w:rsidRPr="00A27FDC">
        <w:t>kamata po sudskim sporovima</w:t>
      </w:r>
      <w:r w:rsidR="001B2EC7" w:rsidRPr="00A27FDC">
        <w:t xml:space="preserve"> i</w:t>
      </w:r>
      <w:r w:rsidRPr="00A27FDC">
        <w:t xml:space="preserve"> ostali finansijski prihodi.</w:t>
      </w:r>
    </w:p>
    <w:p w:rsidR="009860E5" w:rsidRPr="00A27FDC" w:rsidRDefault="009860E5" w:rsidP="00D516E6">
      <w:pPr>
        <w:ind w:firstLine="720"/>
        <w:jc w:val="both"/>
      </w:pPr>
      <w:r w:rsidRPr="00A27FDC">
        <w:t xml:space="preserve">U strukturi ostalih prihoda, </w:t>
      </w:r>
      <w:r w:rsidR="001B2EC7" w:rsidRPr="00A27FDC">
        <w:t>evidentirani su</w:t>
      </w:r>
      <w:r w:rsidRPr="00A27FDC">
        <w:t xml:space="preserve"> prihodi od naplaćenih otpisanih potraživanja i  ostali nepomenuti prihodi.</w:t>
      </w:r>
    </w:p>
    <w:p w:rsidR="008723BC" w:rsidRPr="00A27FDC" w:rsidRDefault="009860E5" w:rsidP="00C622ED">
      <w:pPr>
        <w:ind w:firstLine="720"/>
        <w:jc w:val="both"/>
      </w:pPr>
      <w:r w:rsidRPr="00A27FDC">
        <w:t xml:space="preserve">Prihodi od usklađivanja vrijednosti imovine se odnose na prihode od usklađivanja vrijednosti </w:t>
      </w:r>
      <w:r w:rsidR="00A27FDC">
        <w:t>potraživanja od kupaca</w:t>
      </w:r>
      <w:r w:rsidRPr="00A27FDC">
        <w:t>.</w:t>
      </w:r>
    </w:p>
    <w:p w:rsidR="00870D25" w:rsidRDefault="00870D25" w:rsidP="00C622ED">
      <w:pPr>
        <w:ind w:firstLine="720"/>
        <w:jc w:val="both"/>
      </w:pPr>
    </w:p>
    <w:p w:rsidR="009860E5" w:rsidRPr="006D5F55" w:rsidRDefault="009860E5" w:rsidP="008723BC">
      <w:pPr>
        <w:rPr>
          <w:sz w:val="16"/>
          <w:szCs w:val="16"/>
        </w:rPr>
      </w:pPr>
    </w:p>
    <w:p w:rsidR="00CD3125" w:rsidRDefault="008723BC" w:rsidP="00CD3125">
      <w:pPr>
        <w:pStyle w:val="Bezrazmaka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D3125">
        <w:rPr>
          <w:rFonts w:ascii="Times New Roman" w:hAnsi="Times New Roman"/>
          <w:b/>
          <w:i/>
          <w:sz w:val="24"/>
          <w:szCs w:val="24"/>
        </w:rPr>
        <w:t>Pregled</w:t>
      </w:r>
      <w:proofErr w:type="spellEnd"/>
      <w:r w:rsidRPr="00CD312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D3125">
        <w:rPr>
          <w:rFonts w:ascii="Times New Roman" w:hAnsi="Times New Roman"/>
          <w:b/>
          <w:i/>
          <w:sz w:val="24"/>
          <w:szCs w:val="24"/>
        </w:rPr>
        <w:t>ostvarenih</w:t>
      </w:r>
      <w:proofErr w:type="spellEnd"/>
      <w:r w:rsidRPr="00CD312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D3125">
        <w:rPr>
          <w:rFonts w:ascii="Times New Roman" w:hAnsi="Times New Roman"/>
          <w:b/>
          <w:i/>
          <w:sz w:val="24"/>
          <w:szCs w:val="24"/>
        </w:rPr>
        <w:t>prihoda</w:t>
      </w:r>
      <w:proofErr w:type="spellEnd"/>
    </w:p>
    <w:p w:rsidR="00870D25" w:rsidRPr="00CD3125" w:rsidRDefault="00870D25" w:rsidP="00CD3125">
      <w:pPr>
        <w:pStyle w:val="Bezrazmaka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1057" w:type="dxa"/>
        <w:tblInd w:w="-22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2268"/>
        <w:gridCol w:w="1276"/>
        <w:gridCol w:w="1276"/>
        <w:gridCol w:w="1275"/>
        <w:gridCol w:w="709"/>
        <w:gridCol w:w="567"/>
        <w:gridCol w:w="992"/>
        <w:gridCol w:w="1276"/>
      </w:tblGrid>
      <w:tr w:rsidR="00BF7D18" w:rsidRPr="00A27FDC" w:rsidTr="001F1B5E">
        <w:trPr>
          <w:trHeight w:val="465"/>
        </w:trPr>
        <w:tc>
          <w:tcPr>
            <w:tcW w:w="56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BF7D18" w:rsidP="00A27FD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R</w:t>
            </w:r>
            <w:r w:rsidR="00A27FDC" w:rsidRPr="00BF7D18">
              <w:rPr>
                <w:sz w:val="20"/>
                <w:szCs w:val="20"/>
                <w:lang w:val="sr-Latn-BA" w:eastAsia="sr-Latn-BA"/>
              </w:rPr>
              <w:t>. br.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A27FD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Konto</w:t>
            </w: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A27FD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Naziv konta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A27FD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Ostvarenje 31.12.2013.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A27FD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Plan za 2014. godinu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A27FD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Ostvarenje 31.12.2014.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A27FD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In</w:t>
            </w:r>
            <w:r w:rsidR="00BF7D18" w:rsidRPr="00BF7D18">
              <w:rPr>
                <w:sz w:val="20"/>
                <w:szCs w:val="20"/>
                <w:lang w:val="sr-Latn-BA" w:eastAsia="sr-Latn-BA"/>
              </w:rPr>
              <w:t>d</w:t>
            </w:r>
            <w:proofErr w:type="spellEnd"/>
            <w:r w:rsidR="00BF7D18" w:rsidRPr="00BF7D18">
              <w:rPr>
                <w:sz w:val="20"/>
                <w:szCs w:val="20"/>
                <w:lang w:val="sr-Latn-BA" w:eastAsia="sr-Latn-BA"/>
              </w:rPr>
              <w:t>.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BF7D18" w:rsidP="00A27FD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Ind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>.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hideMark/>
          </w:tcPr>
          <w:p w:rsidR="00BF7D18" w:rsidRPr="00BF7D18" w:rsidRDefault="00BF7D18" w:rsidP="00BF7D18">
            <w:pPr>
              <w:rPr>
                <w:sz w:val="20"/>
                <w:szCs w:val="20"/>
                <w:lang w:val="sr-Latn-BA" w:eastAsia="sr-Latn-BA"/>
              </w:rPr>
            </w:pPr>
          </w:p>
          <w:p w:rsidR="00BF7D18" w:rsidRPr="00BF7D18" w:rsidRDefault="00BF7D18" w:rsidP="00BF7D18">
            <w:pPr>
              <w:rPr>
                <w:sz w:val="20"/>
                <w:szCs w:val="20"/>
                <w:lang w:val="sr-Latn-BA" w:eastAsia="sr-Latn-BA"/>
              </w:rPr>
            </w:pPr>
          </w:p>
          <w:p w:rsidR="00A27FDC" w:rsidRPr="00BF7D18" w:rsidRDefault="00BF7D18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% učešće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A27FD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Razlika ostvarenja      (6-4)</w:t>
            </w:r>
          </w:p>
        </w:tc>
      </w:tr>
      <w:tr w:rsidR="00BF7D18" w:rsidRPr="00A27FDC" w:rsidTr="001F1B5E">
        <w:trPr>
          <w:trHeight w:val="696"/>
        </w:trPr>
        <w:tc>
          <w:tcPr>
            <w:tcW w:w="5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27FDC" w:rsidRPr="00BF7D18" w:rsidRDefault="00A27FDC" w:rsidP="00A27FDC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27FDC" w:rsidRPr="00BF7D18" w:rsidRDefault="00A27FDC" w:rsidP="00A27FDC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22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27FDC" w:rsidRPr="00BF7D18" w:rsidRDefault="00A27FDC" w:rsidP="00A27FDC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27FDC" w:rsidRPr="00BF7D18" w:rsidRDefault="00A27FDC" w:rsidP="00A27FDC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27FDC" w:rsidRPr="00BF7D18" w:rsidRDefault="00A27FDC" w:rsidP="00A27FDC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27FDC" w:rsidRPr="00BF7D18" w:rsidRDefault="00A27FDC" w:rsidP="00A27FDC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A27FD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(6/4)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A27FD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(6/5)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27FDC" w:rsidRPr="00BF7D18" w:rsidRDefault="00A27FDC" w:rsidP="00A27FDC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27FDC" w:rsidRPr="00BF7D18" w:rsidRDefault="00A27FDC" w:rsidP="00A27FDC">
            <w:pPr>
              <w:rPr>
                <w:sz w:val="20"/>
                <w:szCs w:val="20"/>
                <w:lang w:val="sr-Latn-BA" w:eastAsia="sr-Latn-BA"/>
              </w:rPr>
            </w:pPr>
          </w:p>
        </w:tc>
      </w:tr>
      <w:tr w:rsidR="00BF7D18" w:rsidRPr="00A27FDC" w:rsidTr="00063282">
        <w:trPr>
          <w:trHeight w:val="300"/>
        </w:trPr>
        <w:tc>
          <w:tcPr>
            <w:tcW w:w="5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10</w:t>
            </w:r>
          </w:p>
        </w:tc>
      </w:tr>
      <w:tr w:rsidR="00BF7D18" w:rsidRPr="00A27FDC" w:rsidTr="00063282">
        <w:trPr>
          <w:trHeight w:val="300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 xml:space="preserve">Prihod od prodaje </w:t>
            </w: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kont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17.153,84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16.000,00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8.376,00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52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0,20%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-8.777,84</w:t>
            </w:r>
          </w:p>
        </w:tc>
      </w:tr>
      <w:tr w:rsidR="00BF7D18" w:rsidRPr="00A27FDC" w:rsidTr="001F1B5E">
        <w:trPr>
          <w:trHeight w:val="288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 xml:space="preserve">Prihod od </w:t>
            </w: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pr.stalnih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 xml:space="preserve"> </w:t>
            </w: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sreds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3.726,76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BF7D18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-3.726,76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61010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 xml:space="preserve">Prihod od </w:t>
            </w: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usl.javne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 xml:space="preserve"> </w:t>
            </w: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hig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469.351,18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480.000,00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283.603,00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6,66%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-185.748,18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61012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Pr.od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 xml:space="preserve"> usluga </w:t>
            </w: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odv.smeća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12.324,49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13.000,00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9.659,00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0,23%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-2.665,49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 xml:space="preserve">Prihod od </w:t>
            </w: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usl.gradskog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 xml:space="preserve"> 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240.613,14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260.000,00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204.796,00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4,81%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-35.817,14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61106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Prihod od rasadnika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2.594,36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10.241,00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0,24%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7.646,64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61120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 xml:space="preserve">Prihod od </w:t>
            </w: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usl.javne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 xml:space="preserve"> </w:t>
            </w: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hig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3.142,02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BF7D18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-3.142,02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61121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 xml:space="preserve">Prihod </w:t>
            </w: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odv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 xml:space="preserve">. smeća </w:t>
            </w: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građ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1.522.209,83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1.565.000,00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1.672.577,00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39,25%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150.367,17</w:t>
            </w:r>
          </w:p>
        </w:tc>
      </w:tr>
      <w:tr w:rsidR="00BF7D18" w:rsidRPr="00A27FDC" w:rsidTr="001F1B5E">
        <w:trPr>
          <w:trHeight w:val="264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61122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Odvoz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 xml:space="preserve"> smeća prav. </w:t>
            </w: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subj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785.518,48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815.000,00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827.357,00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19,42%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41.838,52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61124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Gradsko zelenilo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6.519,71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7.000,00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-6.519,71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61125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Održavanje groblja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175.698,23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170.000,00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182.552,00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4,28%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6.853,77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61126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Prihod od pauka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51.172,21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55.968,00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1,31%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4.795,79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61127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 xml:space="preserve">Usluge </w:t>
            </w: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fekalne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 xml:space="preserve"> cisterne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9.455,00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75.768,00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1,78%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66.313,00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61128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 xml:space="preserve">Prihod od </w:t>
            </w: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usl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>. Cisterne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3.137,20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4.178,00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BF7D18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0,10%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1.040,80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61130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Prihod od zimske službe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BF7D18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BF7D18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 xml:space="preserve">Povećanje </w:t>
            </w: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vrijed.zaliha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7.260,90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19.473,00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0,46%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12.212,10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65010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 xml:space="preserve">Subvencija za cisternu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2.275,00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BF7D18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-2.275,00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65110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Prihod od zakupnina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359.298,39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360.000,00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374.059,00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8,78%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14.760,61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65130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Prihod pijace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249.799,40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240.000,00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277.763,00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6,52%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27.963,60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65131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Zakup grobnih mjesta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85.831,37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80.000,00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84.132,00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1,97%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-1.699,37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65520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Pr.od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 xml:space="preserve"> </w:t>
            </w: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refn.nakn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 xml:space="preserve">. za </w:t>
            </w: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pripr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3.219,97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22.230,00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0,52%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19.010,03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65903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 xml:space="preserve">Pr. od preso i </w:t>
            </w: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balir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 xml:space="preserve">. </w:t>
            </w: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otp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28.441,44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33.678,00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0,79%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5.236,56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65905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Prihodi od grijanja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628,75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453,00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BF7D18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0,01%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-175,75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65990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Ostali poslovni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2.863,45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3.500,00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6.695,00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0,16%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3.831,55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66100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Prihod od kamata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5.449,87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18.653,00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0,44%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13.203,13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66210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 xml:space="preserve">Pozitivne </w:t>
            </w: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kursne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 xml:space="preserve"> razlike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BF7D18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-11,57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66990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Ostali finansijski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319,32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0,01%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-7,32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67060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 xml:space="preserve">Prihod od prodaje </w:t>
            </w: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opr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BF7D18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BF7D18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67700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 xml:space="preserve">Prihod od </w:t>
            </w: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napl.otp.potr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57.142,58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55.000,00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71.354,00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1,67%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14.211,42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67990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Ostali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17.397,45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17.000,00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16.944,00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0,40%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-453,45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68110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Prih.od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 xml:space="preserve"> </w:t>
            </w: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uskl.vr.građ.obj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307,49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BF7D18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-307,49</w:t>
            </w:r>
          </w:p>
        </w:tc>
      </w:tr>
      <w:tr w:rsidR="00BF7D18" w:rsidRPr="00A27FDC" w:rsidTr="001F1B5E">
        <w:trPr>
          <w:trHeight w:val="298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68130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Prih.od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 xml:space="preserve"> </w:t>
            </w: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uskl.vrijed.opr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281,25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BF7D18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-281,25</w:t>
            </w:r>
          </w:p>
        </w:tc>
      </w:tr>
      <w:tr w:rsidR="00BF7D18" w:rsidRPr="00A27FDC" w:rsidTr="001F1B5E">
        <w:trPr>
          <w:trHeight w:val="276"/>
        </w:trPr>
        <w:tc>
          <w:tcPr>
            <w:tcW w:w="5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68900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rPr>
                <w:sz w:val="20"/>
                <w:szCs w:val="20"/>
                <w:lang w:val="sr-Latn-BA" w:eastAsia="sr-Latn-BA"/>
              </w:rPr>
            </w:pP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Prih.od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 xml:space="preserve"> </w:t>
            </w: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uskl.potr</w:t>
            </w:r>
            <w:proofErr w:type="spellEnd"/>
            <w:r w:rsidRPr="00BF7D18">
              <w:rPr>
                <w:sz w:val="20"/>
                <w:szCs w:val="20"/>
                <w:lang w:val="sr-Latn-BA" w:eastAsia="sr-Latn-BA"/>
              </w:rPr>
              <w:t>.-</w:t>
            </w:r>
            <w:proofErr w:type="spellStart"/>
            <w:r w:rsidRPr="00BF7D18">
              <w:rPr>
                <w:sz w:val="20"/>
                <w:szCs w:val="20"/>
                <w:lang w:val="sr-Latn-BA" w:eastAsia="sr-Latn-BA"/>
              </w:rPr>
              <w:t>ročnost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5.045,34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367,00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BF7D18" w:rsidP="00BF7D18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0,01%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-4.678,34</w:t>
            </w:r>
          </w:p>
        </w:tc>
      </w:tr>
      <w:tr w:rsidR="00BF7D18" w:rsidRPr="00A27FDC" w:rsidTr="001F1B5E">
        <w:trPr>
          <w:trHeight w:val="288"/>
        </w:trPr>
        <w:tc>
          <w:tcPr>
            <w:tcW w:w="5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BF7D18">
              <w:rPr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A27FDC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BF7D18">
              <w:rPr>
                <w:b/>
                <w:bCs/>
                <w:sz w:val="20"/>
                <w:szCs w:val="20"/>
                <w:lang w:val="sr-Latn-BA" w:eastAsia="sr-Latn-BA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BF7D18">
              <w:rPr>
                <w:b/>
                <w:bCs/>
                <w:sz w:val="20"/>
                <w:szCs w:val="20"/>
                <w:lang w:val="sr-Latn-BA" w:eastAsia="sr-Latn-BA"/>
              </w:rPr>
              <w:t>4.128.189,99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ind w:left="-59" w:right="-15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BF7D18">
              <w:rPr>
                <w:b/>
                <w:bCs/>
                <w:sz w:val="20"/>
                <w:szCs w:val="20"/>
                <w:lang w:val="sr-Latn-BA" w:eastAsia="sr-Latn-BA"/>
              </w:rPr>
              <w:t>4.186.800,00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BF7D18">
              <w:rPr>
                <w:b/>
                <w:bCs/>
                <w:sz w:val="20"/>
                <w:szCs w:val="20"/>
                <w:lang w:val="sr-Latn-BA" w:eastAsia="sr-Latn-BA"/>
              </w:rPr>
              <w:t>4.261.188,00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BF7D18">
              <w:rPr>
                <w:b/>
                <w:bCs/>
                <w:sz w:val="20"/>
                <w:szCs w:val="20"/>
                <w:lang w:val="sr-Latn-BA" w:eastAsia="sr-Latn-BA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DC" w:rsidRPr="00BF7D18" w:rsidRDefault="00A27FDC" w:rsidP="00BF7D18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BF7D18">
              <w:rPr>
                <w:b/>
                <w:bCs/>
                <w:sz w:val="20"/>
                <w:szCs w:val="20"/>
                <w:lang w:val="sr-Latn-BA" w:eastAsia="sr-Latn-BA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A27FDC" w:rsidRPr="00BF7D18" w:rsidRDefault="00A27FDC" w:rsidP="00BF7D18">
            <w:pPr>
              <w:ind w:right="-44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BF7D18">
              <w:rPr>
                <w:b/>
                <w:bCs/>
                <w:sz w:val="20"/>
                <w:szCs w:val="20"/>
                <w:lang w:val="sr-Latn-BA" w:eastAsia="sr-Latn-BA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27FDC" w:rsidRPr="00BF7D18" w:rsidRDefault="00A27FDC" w:rsidP="00A27FDC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BF7D18">
              <w:rPr>
                <w:b/>
                <w:bCs/>
                <w:sz w:val="20"/>
                <w:szCs w:val="20"/>
                <w:lang w:val="sr-Latn-BA" w:eastAsia="sr-Latn-BA"/>
              </w:rPr>
              <w:t>132.998,01</w:t>
            </w:r>
          </w:p>
        </w:tc>
      </w:tr>
    </w:tbl>
    <w:p w:rsidR="008723BC" w:rsidRDefault="008723BC" w:rsidP="008723BC"/>
    <w:p w:rsidR="00870D25" w:rsidRDefault="00870D25" w:rsidP="008723BC"/>
    <w:p w:rsidR="00870D25" w:rsidRPr="008723BC" w:rsidRDefault="00870D25" w:rsidP="008723BC"/>
    <w:p w:rsidR="00A4403F" w:rsidRPr="00F355BE" w:rsidRDefault="00A4403F" w:rsidP="007123A8">
      <w:pPr>
        <w:ind w:firstLine="720"/>
        <w:jc w:val="both"/>
      </w:pPr>
      <w:r w:rsidRPr="00F355BE">
        <w:lastRenderedPageBreak/>
        <w:t>Grafički prikaz ostvarenja prihoda u 201</w:t>
      </w:r>
      <w:r w:rsidR="001F1B5E" w:rsidRPr="00F355BE">
        <w:t>4</w:t>
      </w:r>
      <w:r w:rsidRPr="00F355BE">
        <w:t>.</w:t>
      </w:r>
      <w:r w:rsidR="00870D25" w:rsidRPr="00F355BE">
        <w:t xml:space="preserve"> </w:t>
      </w:r>
      <w:r w:rsidRPr="00F355BE">
        <w:t>godini u odnosu na ostvarenje iz 201</w:t>
      </w:r>
      <w:r w:rsidR="001F1B5E" w:rsidRPr="00F355BE">
        <w:t>3</w:t>
      </w:r>
      <w:r w:rsidRPr="00F355BE">
        <w:t>.</w:t>
      </w:r>
      <w:r w:rsidR="001F1B5E" w:rsidRPr="00F355BE">
        <w:t xml:space="preserve"> </w:t>
      </w:r>
      <w:r w:rsidRPr="00F355BE">
        <w:t xml:space="preserve">godine, čije je </w:t>
      </w:r>
      <w:r w:rsidR="004D7321" w:rsidRPr="00F355BE">
        <w:t xml:space="preserve">pojedinačno </w:t>
      </w:r>
      <w:r w:rsidRPr="00F355BE">
        <w:t>procentualno učešće u ukupnim prihodima već</w:t>
      </w:r>
      <w:r w:rsidR="001F1B5E" w:rsidRPr="00F355BE">
        <w:t xml:space="preserve">e od 4,50 </w:t>
      </w:r>
      <w:r w:rsidRPr="00F355BE">
        <w:t>%</w:t>
      </w:r>
      <w:r w:rsidR="000B46BC" w:rsidRPr="00F355BE">
        <w:t>,</w:t>
      </w:r>
      <w:r w:rsidR="00870D25" w:rsidRPr="00F355BE">
        <w:t xml:space="preserve"> </w:t>
      </w:r>
      <w:r w:rsidR="007123A8" w:rsidRPr="00F355BE">
        <w:t xml:space="preserve">prikazan </w:t>
      </w:r>
      <w:r w:rsidR="00870D25" w:rsidRPr="00F355BE">
        <w:t xml:space="preserve">je </w:t>
      </w:r>
      <w:r w:rsidR="007123A8" w:rsidRPr="00F355BE">
        <w:t>na slici</w:t>
      </w:r>
      <w:r w:rsidR="00F355BE" w:rsidRPr="00F355BE">
        <w:t xml:space="preserve"> broj 1</w:t>
      </w:r>
      <w:r w:rsidR="00F355BE">
        <w:t>.</w:t>
      </w:r>
    </w:p>
    <w:p w:rsidR="00AA0835" w:rsidRDefault="00D73390" w:rsidP="00F355BE">
      <w:pPr>
        <w:jc w:val="both"/>
      </w:pPr>
      <w:r w:rsidRPr="001F1B5E">
        <w:rPr>
          <w:noProof/>
          <w:shd w:val="clear" w:color="auto" w:fill="FABF8F" w:themeFill="accent6" w:themeFillTint="99"/>
          <w:lang w:val="sr-Latn-BA" w:eastAsia="sr-Latn-BA"/>
        </w:rPr>
        <w:drawing>
          <wp:inline distT="0" distB="0" distL="0" distR="0" wp14:anchorId="7FC3DAFA" wp14:editId="17B49339">
            <wp:extent cx="6416040" cy="3268980"/>
            <wp:effectExtent l="0" t="0" r="3810" b="7620"/>
            <wp:docPr id="4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123A8" w:rsidRPr="00967F42" w:rsidRDefault="007123A8" w:rsidP="007123A8">
      <w:pPr>
        <w:ind w:firstLine="720"/>
        <w:jc w:val="both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Slika 1</w:t>
      </w:r>
      <w:r w:rsidRPr="00BA45EA">
        <w:rPr>
          <w:i/>
          <w:sz w:val="20"/>
          <w:szCs w:val="20"/>
          <w:u w:val="single"/>
        </w:rPr>
        <w:t>.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Garfikon</w:t>
      </w:r>
      <w:proofErr w:type="spellEnd"/>
      <w:r>
        <w:rPr>
          <w:i/>
          <w:sz w:val="20"/>
          <w:szCs w:val="20"/>
        </w:rPr>
        <w:t xml:space="preserve"> ostvaren</w:t>
      </w:r>
      <w:r w:rsidR="007A0164">
        <w:rPr>
          <w:i/>
          <w:sz w:val="20"/>
          <w:szCs w:val="20"/>
        </w:rPr>
        <w:t>ih prihoda</w:t>
      </w:r>
      <w:r>
        <w:rPr>
          <w:i/>
          <w:sz w:val="20"/>
          <w:szCs w:val="20"/>
        </w:rPr>
        <w:t xml:space="preserve"> </w:t>
      </w:r>
      <w:r w:rsidR="007A0164">
        <w:rPr>
          <w:i/>
          <w:sz w:val="20"/>
          <w:szCs w:val="20"/>
        </w:rPr>
        <w:t>201</w:t>
      </w:r>
      <w:r w:rsidR="00D73228">
        <w:rPr>
          <w:i/>
          <w:sz w:val="20"/>
          <w:szCs w:val="20"/>
        </w:rPr>
        <w:t>3</w:t>
      </w:r>
      <w:r w:rsidR="007A0164">
        <w:rPr>
          <w:i/>
          <w:sz w:val="20"/>
          <w:szCs w:val="20"/>
        </w:rPr>
        <w:t>. i 201</w:t>
      </w:r>
      <w:r w:rsidR="00D73228">
        <w:rPr>
          <w:i/>
          <w:sz w:val="20"/>
          <w:szCs w:val="20"/>
        </w:rPr>
        <w:t>4</w:t>
      </w:r>
      <w:r w:rsidR="007A0164">
        <w:rPr>
          <w:i/>
          <w:sz w:val="20"/>
          <w:szCs w:val="20"/>
        </w:rPr>
        <w:t>. god. čije učeš</w:t>
      </w:r>
      <w:r w:rsidR="00235229">
        <w:rPr>
          <w:i/>
          <w:sz w:val="20"/>
          <w:szCs w:val="20"/>
        </w:rPr>
        <w:t xml:space="preserve">će u ukupnim prihodima prelazi 4,50 </w:t>
      </w:r>
      <w:r w:rsidR="007A0164">
        <w:rPr>
          <w:i/>
          <w:sz w:val="20"/>
          <w:szCs w:val="20"/>
        </w:rPr>
        <w:t xml:space="preserve">% </w:t>
      </w:r>
    </w:p>
    <w:p w:rsidR="007123A8" w:rsidRDefault="007123A8" w:rsidP="004479A6">
      <w:pPr>
        <w:jc w:val="both"/>
      </w:pPr>
    </w:p>
    <w:p w:rsidR="00851BF5" w:rsidRPr="00D73228" w:rsidRDefault="004479A6" w:rsidP="007123A8">
      <w:pPr>
        <w:ind w:firstLine="720"/>
        <w:jc w:val="both"/>
        <w:rPr>
          <w:color w:val="FF0000"/>
        </w:rPr>
      </w:pPr>
      <w:r w:rsidRPr="005B4336">
        <w:t>Ukupni prihodi u 201</w:t>
      </w:r>
      <w:r w:rsidR="00F355BE" w:rsidRPr="005B4336">
        <w:t>4</w:t>
      </w:r>
      <w:r w:rsidRPr="005B4336">
        <w:t>.</w:t>
      </w:r>
      <w:r w:rsidR="00870D25" w:rsidRPr="005B4336">
        <w:t xml:space="preserve"> </w:t>
      </w:r>
      <w:r w:rsidRPr="005B4336">
        <w:t xml:space="preserve">godini, veći su za </w:t>
      </w:r>
      <w:r w:rsidR="005B4336" w:rsidRPr="005B4336">
        <w:t xml:space="preserve">3 </w:t>
      </w:r>
      <w:r w:rsidRPr="005B4336">
        <w:t>% u odnosu na prihode iz 201</w:t>
      </w:r>
      <w:r w:rsidR="005B4336" w:rsidRPr="005B4336">
        <w:t>3</w:t>
      </w:r>
      <w:r w:rsidRPr="005B4336">
        <w:t>.</w:t>
      </w:r>
      <w:r w:rsidR="00E42E72" w:rsidRPr="005B4336">
        <w:t xml:space="preserve"> </w:t>
      </w:r>
      <w:r w:rsidRPr="005B4336">
        <w:t xml:space="preserve">godine, </w:t>
      </w:r>
      <w:r w:rsidR="005B4336" w:rsidRPr="005B4336">
        <w:t>odnosno za 132.998,01</w:t>
      </w:r>
      <w:r w:rsidRPr="005B4336">
        <w:t xml:space="preserve"> KM. </w:t>
      </w:r>
    </w:p>
    <w:p w:rsidR="00E42E72" w:rsidRPr="005B4336" w:rsidRDefault="005B4336" w:rsidP="00AC0CDA">
      <w:pPr>
        <w:ind w:firstLine="720"/>
        <w:jc w:val="both"/>
      </w:pPr>
      <w:r w:rsidRPr="005B4336">
        <w:rPr>
          <w:b/>
          <w:u w:val="single"/>
        </w:rPr>
        <w:t>Poslovni prihodi</w:t>
      </w:r>
      <w:r w:rsidR="004479A6" w:rsidRPr="005B4336">
        <w:t xml:space="preserve"> u 201</w:t>
      </w:r>
      <w:r w:rsidRPr="005B4336">
        <w:t>4</w:t>
      </w:r>
      <w:r w:rsidR="004479A6" w:rsidRPr="005B4336">
        <w:t>.</w:t>
      </w:r>
      <w:r w:rsidR="00AC0CDA" w:rsidRPr="005B4336">
        <w:t xml:space="preserve"> </w:t>
      </w:r>
      <w:r w:rsidR="004479A6" w:rsidRPr="005B4336">
        <w:t xml:space="preserve">godini iznose </w:t>
      </w:r>
      <w:r w:rsidRPr="005B4336">
        <w:t>4.153.557</w:t>
      </w:r>
      <w:r w:rsidR="00AC0CDA" w:rsidRPr="005B4336">
        <w:t xml:space="preserve"> </w:t>
      </w:r>
      <w:r w:rsidR="004479A6" w:rsidRPr="005B4336">
        <w:t xml:space="preserve">KM, što je za </w:t>
      </w:r>
      <w:r w:rsidRPr="005B4336">
        <w:t>111.323</w:t>
      </w:r>
      <w:r w:rsidR="00AC0CDA" w:rsidRPr="005B4336">
        <w:t xml:space="preserve"> </w:t>
      </w:r>
      <w:r w:rsidR="004479A6" w:rsidRPr="005B4336">
        <w:t xml:space="preserve">KM više u odnosu na </w:t>
      </w:r>
      <w:r w:rsidR="00E42E72" w:rsidRPr="005B4336">
        <w:t xml:space="preserve">ostvarenje iz </w:t>
      </w:r>
      <w:r w:rsidR="004479A6" w:rsidRPr="005B4336">
        <w:t>201</w:t>
      </w:r>
      <w:r w:rsidRPr="005B4336">
        <w:t>3</w:t>
      </w:r>
      <w:r w:rsidR="004479A6" w:rsidRPr="005B4336">
        <w:t>.</w:t>
      </w:r>
      <w:r w:rsidRPr="005B4336">
        <w:t xml:space="preserve"> </w:t>
      </w:r>
      <w:r w:rsidR="004479A6" w:rsidRPr="005B4336">
        <w:t>godin</w:t>
      </w:r>
      <w:r w:rsidR="00E42E72" w:rsidRPr="005B4336">
        <w:t>e.</w:t>
      </w:r>
    </w:p>
    <w:p w:rsidR="004479A6" w:rsidRPr="006421FB" w:rsidRDefault="005B4336" w:rsidP="00AC0CDA">
      <w:pPr>
        <w:ind w:firstLine="720"/>
        <w:jc w:val="both"/>
      </w:pPr>
      <w:r w:rsidRPr="006421FB">
        <w:t>Značajno povećanje poslovnih prihoda u 2014</w:t>
      </w:r>
      <w:r w:rsidR="00E42E72" w:rsidRPr="006421FB">
        <w:t>.</w:t>
      </w:r>
      <w:r w:rsidRPr="006421FB">
        <w:t xml:space="preserve"> godini, u odnosu na iste iz 2013</w:t>
      </w:r>
      <w:r w:rsidR="00E42E72" w:rsidRPr="006421FB">
        <w:t>.</w:t>
      </w:r>
      <w:r w:rsidRPr="006421FB">
        <w:t xml:space="preserve"> </w:t>
      </w:r>
      <w:r w:rsidR="00E42E72" w:rsidRPr="006421FB">
        <w:t xml:space="preserve">godine, primjetno je na </w:t>
      </w:r>
      <w:r w:rsidR="00E42E72" w:rsidRPr="006421FB">
        <w:rPr>
          <w:b/>
        </w:rPr>
        <w:t xml:space="preserve">prihodima od </w:t>
      </w:r>
      <w:proofErr w:type="spellStart"/>
      <w:r w:rsidR="00E42E72" w:rsidRPr="006421FB">
        <w:rPr>
          <w:b/>
        </w:rPr>
        <w:t>odvoza</w:t>
      </w:r>
      <w:proofErr w:type="spellEnd"/>
      <w:r w:rsidR="00E42E72" w:rsidRPr="006421FB">
        <w:rPr>
          <w:b/>
        </w:rPr>
        <w:t xml:space="preserve"> komunalnog otpada fizičkim licima</w:t>
      </w:r>
      <w:r w:rsidR="00E42E72" w:rsidRPr="006421FB">
        <w:t>, zbog povećanog bro</w:t>
      </w:r>
      <w:r w:rsidRPr="006421FB">
        <w:t xml:space="preserve">ja korisnika usluga </w:t>
      </w:r>
      <w:proofErr w:type="spellStart"/>
      <w:r w:rsidRPr="006421FB">
        <w:t>odvoza</w:t>
      </w:r>
      <w:proofErr w:type="spellEnd"/>
      <w:r w:rsidRPr="006421FB">
        <w:t xml:space="preserve"> otpada</w:t>
      </w:r>
      <w:r w:rsidR="00E42E72" w:rsidRPr="006421FB">
        <w:t xml:space="preserve">. </w:t>
      </w:r>
      <w:r w:rsidR="006421FB" w:rsidRPr="006421FB">
        <w:t>Navedeni prihodi su veći za 1</w:t>
      </w:r>
      <w:r w:rsidR="00E42E72" w:rsidRPr="006421FB">
        <w:t>0</w:t>
      </w:r>
      <w:r w:rsidR="006421FB" w:rsidRPr="006421FB">
        <w:t xml:space="preserve"> %, odnosno za 150.367,17 KM</w:t>
      </w:r>
      <w:r w:rsidR="00E42E72" w:rsidRPr="006421FB">
        <w:t xml:space="preserve"> u odnosu na ostvarenje iz 201</w:t>
      </w:r>
      <w:r w:rsidR="006421FB" w:rsidRPr="006421FB">
        <w:t>3</w:t>
      </w:r>
      <w:r w:rsidR="00E42E72" w:rsidRPr="006421FB">
        <w:t>.</w:t>
      </w:r>
      <w:r w:rsidR="006421FB" w:rsidRPr="006421FB">
        <w:t xml:space="preserve"> godine. Prihodi od </w:t>
      </w:r>
      <w:proofErr w:type="spellStart"/>
      <w:r w:rsidR="006421FB" w:rsidRPr="006421FB">
        <w:t>odvoza</w:t>
      </w:r>
      <w:proofErr w:type="spellEnd"/>
      <w:r w:rsidR="006421FB" w:rsidRPr="006421FB">
        <w:t xml:space="preserve"> otpada fizičkim licima  učestvuju sa 39,25 </w:t>
      </w:r>
      <w:r w:rsidR="00E42E72" w:rsidRPr="006421FB">
        <w:t>% u ukupnim prihodima, odnosno ima</w:t>
      </w:r>
      <w:r w:rsidR="006421FB" w:rsidRPr="006421FB">
        <w:t xml:space="preserve">ju najveće učešće u prihodima, </w:t>
      </w:r>
      <w:proofErr w:type="spellStart"/>
      <w:r w:rsidR="006421FB" w:rsidRPr="006421FB">
        <w:t>ostvarebim</w:t>
      </w:r>
      <w:proofErr w:type="spellEnd"/>
      <w:r w:rsidR="006421FB" w:rsidRPr="006421FB">
        <w:t xml:space="preserve"> u</w:t>
      </w:r>
      <w:r w:rsidR="00E42E72" w:rsidRPr="006421FB">
        <w:t xml:space="preserve"> </w:t>
      </w:r>
      <w:proofErr w:type="spellStart"/>
      <w:r w:rsidR="00E42E72" w:rsidRPr="006421FB">
        <w:t>201</w:t>
      </w:r>
      <w:r w:rsidR="006421FB" w:rsidRPr="006421FB">
        <w:t>4</w:t>
      </w:r>
      <w:r w:rsidR="00E42E72" w:rsidRPr="006421FB">
        <w:t>.godini</w:t>
      </w:r>
      <w:proofErr w:type="spellEnd"/>
      <w:r w:rsidR="00E42E72" w:rsidRPr="006421FB">
        <w:t>.</w:t>
      </w:r>
    </w:p>
    <w:p w:rsidR="00E42E72" w:rsidRPr="00B43AE5" w:rsidRDefault="00E42E72" w:rsidP="00E42E72">
      <w:pPr>
        <w:ind w:firstLine="720"/>
        <w:jc w:val="both"/>
      </w:pPr>
      <w:r w:rsidRPr="00B43AE5">
        <w:rPr>
          <w:b/>
        </w:rPr>
        <w:t xml:space="preserve">Prihod od </w:t>
      </w:r>
      <w:proofErr w:type="spellStart"/>
      <w:r w:rsidRPr="00B43AE5">
        <w:rPr>
          <w:b/>
        </w:rPr>
        <w:t>odvoza</w:t>
      </w:r>
      <w:proofErr w:type="spellEnd"/>
      <w:r w:rsidRPr="00B43AE5">
        <w:rPr>
          <w:b/>
        </w:rPr>
        <w:t xml:space="preserve"> komunalnog otpada pravnim subjektima</w:t>
      </w:r>
      <w:r w:rsidR="00B43AE5" w:rsidRPr="00B43AE5">
        <w:t xml:space="preserve"> u 2014. godini, veći je za 5 % u odnosu na iste iz 2013</w:t>
      </w:r>
      <w:r w:rsidRPr="00B43AE5">
        <w:t>.</w:t>
      </w:r>
      <w:r w:rsidR="00B43AE5" w:rsidRPr="00B43AE5">
        <w:t xml:space="preserve"> godine, što iznosi 41.838,52</w:t>
      </w:r>
      <w:r w:rsidRPr="00B43AE5">
        <w:t xml:space="preserve"> KM. Procentualno učešće prihoda od </w:t>
      </w:r>
      <w:proofErr w:type="spellStart"/>
      <w:r w:rsidRPr="00B43AE5">
        <w:t>odvoza</w:t>
      </w:r>
      <w:proofErr w:type="spellEnd"/>
      <w:r w:rsidRPr="00B43AE5">
        <w:t xml:space="preserve"> otpada pravnim subjektima</w:t>
      </w:r>
      <w:r w:rsidR="00B43AE5" w:rsidRPr="00B43AE5">
        <w:t xml:space="preserve"> u ukupnim prihodima je 19,42 </w:t>
      </w:r>
      <w:r w:rsidRPr="00B43AE5">
        <w:t xml:space="preserve">%. Navedeni prihodi zajedno sa prihodima od </w:t>
      </w:r>
      <w:proofErr w:type="spellStart"/>
      <w:r w:rsidRPr="00B43AE5">
        <w:t>odvoza</w:t>
      </w:r>
      <w:proofErr w:type="spellEnd"/>
      <w:r w:rsidRPr="00B43AE5">
        <w:t xml:space="preserve"> komunalnog otpada fizičkim licima čine </w:t>
      </w:r>
      <w:r w:rsidR="00B43AE5" w:rsidRPr="00B43AE5">
        <w:t>58,67 % ukupnih prihoda Društva.</w:t>
      </w:r>
    </w:p>
    <w:p w:rsidR="00734B4F" w:rsidRPr="00B43AE5" w:rsidRDefault="00734B4F" w:rsidP="00AC0CDA">
      <w:pPr>
        <w:ind w:firstLine="720"/>
        <w:jc w:val="both"/>
      </w:pPr>
      <w:r w:rsidRPr="00734B4F">
        <w:rPr>
          <w:b/>
        </w:rPr>
        <w:t>Prihod od usluga cisterne za prevoz fekalija</w:t>
      </w:r>
      <w:r>
        <w:t xml:space="preserve"> je značajno povećan u tekućoj godini zbog velikog obima izvršenih poslova u prva tri mjeseca 2014. godine. Navedeni prihod je veći za 701 indeksni poen, </w:t>
      </w:r>
      <w:proofErr w:type="spellStart"/>
      <w:r>
        <w:t>vrijednosno</w:t>
      </w:r>
      <w:proofErr w:type="spellEnd"/>
      <w:r>
        <w:t xml:space="preserve"> za 66.313 KM, u tekućoj godini u odnosu na prethodnu godinu. Učešće prihoda od usluga cisterne za prevoz fekalija u ukupnim prihodima Društva je 1,78 %.</w:t>
      </w:r>
    </w:p>
    <w:p w:rsidR="007139B8" w:rsidRDefault="007139B8" w:rsidP="00276ED5">
      <w:pPr>
        <w:ind w:firstLine="720"/>
        <w:jc w:val="both"/>
        <w:rPr>
          <w:lang w:val="en-US" w:eastAsia="en-US"/>
        </w:rPr>
      </w:pPr>
      <w:r w:rsidRPr="007310E8">
        <w:t xml:space="preserve">Značajan porast je </w:t>
      </w:r>
      <w:proofErr w:type="spellStart"/>
      <w:r w:rsidRPr="007310E8">
        <w:t>zabilježen</w:t>
      </w:r>
      <w:proofErr w:type="spellEnd"/>
      <w:r w:rsidRPr="007310E8">
        <w:t xml:space="preserve"> i kod </w:t>
      </w:r>
      <w:r w:rsidRPr="007310E8">
        <w:rPr>
          <w:b/>
        </w:rPr>
        <w:t xml:space="preserve">prihoda od usluga zakupa stolova u </w:t>
      </w:r>
      <w:r w:rsidR="00276ED5" w:rsidRPr="007310E8">
        <w:rPr>
          <w:b/>
        </w:rPr>
        <w:t xml:space="preserve">Zelenoj </w:t>
      </w:r>
      <w:r w:rsidRPr="007310E8">
        <w:rPr>
          <w:b/>
        </w:rPr>
        <w:t>pijaci</w:t>
      </w:r>
      <w:r w:rsidR="00276ED5" w:rsidRPr="007310E8">
        <w:t>. Procentualno povećanje ovih prihoda u 201</w:t>
      </w:r>
      <w:r w:rsidR="00C6284D" w:rsidRPr="007310E8">
        <w:t>4. godini</w:t>
      </w:r>
      <w:r w:rsidR="00276ED5" w:rsidRPr="007310E8">
        <w:t xml:space="preserve"> u odnosu na 201</w:t>
      </w:r>
      <w:r w:rsidR="00C6284D" w:rsidRPr="007310E8">
        <w:t>3</w:t>
      </w:r>
      <w:r w:rsidR="00276ED5" w:rsidRPr="007310E8">
        <w:t xml:space="preserve">. godinu je </w:t>
      </w:r>
      <w:r w:rsidR="007310E8" w:rsidRPr="007310E8">
        <w:t xml:space="preserve">11 %, </w:t>
      </w:r>
      <w:proofErr w:type="spellStart"/>
      <w:r w:rsidR="007310E8" w:rsidRPr="007310E8">
        <w:t>vrijednosno</w:t>
      </w:r>
      <w:proofErr w:type="spellEnd"/>
      <w:r w:rsidR="00276ED5" w:rsidRPr="007310E8">
        <w:t xml:space="preserve"> </w:t>
      </w:r>
      <w:r w:rsidR="007310E8" w:rsidRPr="007310E8">
        <w:t>27.963,60</w:t>
      </w:r>
      <w:r w:rsidR="00276ED5" w:rsidRPr="007310E8">
        <w:t xml:space="preserve"> KM. Prihodi od usluga zakupa stolova u pijaci učestvuju u ukupnim prihodima sa </w:t>
      </w:r>
      <w:r w:rsidR="007310E8" w:rsidRPr="007310E8">
        <w:rPr>
          <w:lang w:val="en-US" w:eastAsia="en-US"/>
        </w:rPr>
        <w:t xml:space="preserve">6,52 </w:t>
      </w:r>
      <w:r w:rsidR="00276ED5" w:rsidRPr="007310E8">
        <w:rPr>
          <w:lang w:val="en-US" w:eastAsia="en-US"/>
        </w:rPr>
        <w:t>%.</w:t>
      </w:r>
    </w:p>
    <w:p w:rsidR="007310E8" w:rsidRPr="007310E8" w:rsidRDefault="007310E8" w:rsidP="007310E8">
      <w:pPr>
        <w:ind w:firstLine="720"/>
        <w:jc w:val="both"/>
      </w:pPr>
      <w:r w:rsidRPr="007310E8">
        <w:rPr>
          <w:b/>
        </w:rPr>
        <w:lastRenderedPageBreak/>
        <w:t>Prihodi od zakupnina objekata i zemljišta</w:t>
      </w:r>
      <w:r w:rsidRPr="007310E8">
        <w:t xml:space="preserve"> se ostvaruju po osnovu zakupa poslovnih prostora koji su u vlasništvu Društva. Navedeni prihodi su u tekućoj godini povećani za 14.760,61 KM, odnosno za 4 % i imaju značajno učešće u ukupnim prihodima Društva sa 8,78 %.</w:t>
      </w:r>
    </w:p>
    <w:p w:rsidR="007310E8" w:rsidRPr="007310E8" w:rsidRDefault="007310E8" w:rsidP="00276ED5">
      <w:pPr>
        <w:ind w:firstLine="720"/>
        <w:jc w:val="both"/>
        <w:rPr>
          <w:lang w:val="en-US" w:eastAsia="en-US"/>
        </w:rPr>
      </w:pPr>
    </w:p>
    <w:p w:rsidR="004479A6" w:rsidRPr="00933D1D" w:rsidRDefault="004479A6" w:rsidP="006342C8">
      <w:pPr>
        <w:ind w:firstLine="720"/>
        <w:jc w:val="both"/>
      </w:pPr>
      <w:r w:rsidRPr="00933D1D">
        <w:t>Na sljedećim prihodima evidentno je značajno smanjenje ostvarenja u 201</w:t>
      </w:r>
      <w:r w:rsidR="00933D1D" w:rsidRPr="00933D1D">
        <w:t>4</w:t>
      </w:r>
      <w:r w:rsidRPr="00933D1D">
        <w:t>.</w:t>
      </w:r>
      <w:r w:rsidR="00933D1D" w:rsidRPr="00933D1D">
        <w:t xml:space="preserve"> godini</w:t>
      </w:r>
      <w:r w:rsidRPr="00933D1D">
        <w:t xml:space="preserve"> u odnosu na 201</w:t>
      </w:r>
      <w:r w:rsidR="00933D1D" w:rsidRPr="00933D1D">
        <w:t>3</w:t>
      </w:r>
      <w:r w:rsidRPr="00933D1D">
        <w:t>.</w:t>
      </w:r>
      <w:r w:rsidR="00933D1D" w:rsidRPr="00933D1D">
        <w:t xml:space="preserve"> </w:t>
      </w:r>
      <w:r w:rsidRPr="00933D1D">
        <w:t>godinu, a to su:</w:t>
      </w:r>
    </w:p>
    <w:p w:rsidR="00933D1D" w:rsidRPr="00933D1D" w:rsidRDefault="00933D1D" w:rsidP="00B56940">
      <w:pPr>
        <w:numPr>
          <w:ilvl w:val="0"/>
          <w:numId w:val="1"/>
        </w:numPr>
        <w:jc w:val="both"/>
      </w:pPr>
      <w:r w:rsidRPr="00933D1D">
        <w:rPr>
          <w:b/>
        </w:rPr>
        <w:t xml:space="preserve">prihodi od usluga javne higijene, </w:t>
      </w:r>
      <w:r w:rsidRPr="00933D1D">
        <w:t>koji imaju učešće u ukupnim prihodima u 2014. godini 6,66 %, dok je u 2013. godini iznosilo 11,37 %. Značajno smanjenje prihoda od usluga javne higijene, u 2014. godini u odnosu na 2013. godinu,  uslovljeno je smanjenim obimu</w:t>
      </w:r>
      <w:r>
        <w:t xml:space="preserve"> posla za G</w:t>
      </w:r>
      <w:r w:rsidRPr="00933D1D">
        <w:t>rad Bijeljinu, koji se ostvaruje po osnovu raspisanog tendera. Prihodi od usluga javne higijene, u tekućoj godini, ostvareni su u iznosu od  283.603 KM i značajno su smanjeni u odnosu na prethodnu godinu, procentualno za 40 %.</w:t>
      </w:r>
    </w:p>
    <w:p w:rsidR="00C420FD" w:rsidRPr="00933D1D" w:rsidRDefault="004D7321" w:rsidP="00B56940">
      <w:pPr>
        <w:numPr>
          <w:ilvl w:val="0"/>
          <w:numId w:val="1"/>
        </w:numPr>
        <w:jc w:val="both"/>
      </w:pPr>
      <w:r w:rsidRPr="00933D1D">
        <w:rPr>
          <w:b/>
        </w:rPr>
        <w:t>p</w:t>
      </w:r>
      <w:r w:rsidR="00C420FD" w:rsidRPr="00933D1D">
        <w:rPr>
          <w:b/>
        </w:rPr>
        <w:t xml:space="preserve">rihodi od </w:t>
      </w:r>
      <w:r w:rsidR="001E34F7" w:rsidRPr="00933D1D">
        <w:rPr>
          <w:b/>
        </w:rPr>
        <w:t>usluga gradskog zelenila</w:t>
      </w:r>
      <w:r w:rsidR="00CC515F" w:rsidRPr="00933D1D">
        <w:t xml:space="preserve"> </w:t>
      </w:r>
      <w:r w:rsidR="00C420FD" w:rsidRPr="00933D1D">
        <w:t xml:space="preserve">sa </w:t>
      </w:r>
      <w:r w:rsidR="00933D1D" w:rsidRPr="00933D1D">
        <w:t xml:space="preserve">procentualnim učešćem od 4,81 </w:t>
      </w:r>
      <w:r w:rsidR="00FB52AD" w:rsidRPr="00933D1D">
        <w:t xml:space="preserve">% </w:t>
      </w:r>
      <w:r w:rsidR="00C420FD" w:rsidRPr="00933D1D">
        <w:t>u ukupnim prihodima 201</w:t>
      </w:r>
      <w:r w:rsidR="00933D1D" w:rsidRPr="00933D1D">
        <w:t>4</w:t>
      </w:r>
      <w:r w:rsidR="00C420FD" w:rsidRPr="00933D1D">
        <w:t>.</w:t>
      </w:r>
      <w:r w:rsidR="00933D1D" w:rsidRPr="00933D1D">
        <w:t xml:space="preserve"> </w:t>
      </w:r>
      <w:r w:rsidR="00C420FD" w:rsidRPr="00933D1D">
        <w:t xml:space="preserve">godine, smanjeni su za </w:t>
      </w:r>
      <w:r w:rsidR="00933D1D" w:rsidRPr="00933D1D">
        <w:t xml:space="preserve">15 </w:t>
      </w:r>
      <w:r w:rsidR="00C420FD" w:rsidRPr="00933D1D">
        <w:t xml:space="preserve">%, odnosno za </w:t>
      </w:r>
      <w:r w:rsidR="00933D1D" w:rsidRPr="00933D1D">
        <w:t>35.817,14</w:t>
      </w:r>
      <w:r w:rsidR="00B56940" w:rsidRPr="00933D1D">
        <w:t xml:space="preserve"> </w:t>
      </w:r>
      <w:r w:rsidR="00C420FD" w:rsidRPr="00933D1D">
        <w:t>KM u odnosu na iste iz 201</w:t>
      </w:r>
      <w:r w:rsidR="00933D1D" w:rsidRPr="00933D1D">
        <w:t>3</w:t>
      </w:r>
      <w:r w:rsidR="00C420FD" w:rsidRPr="00933D1D">
        <w:t>.</w:t>
      </w:r>
      <w:r w:rsidR="00933D1D" w:rsidRPr="00933D1D">
        <w:t xml:space="preserve"> godine. </w:t>
      </w:r>
      <w:r w:rsidR="00933D1D">
        <w:t>Navedeni prihodi se ostvaruju po osnovu raspisanog tendera od strane Grada Bijeljine.</w:t>
      </w:r>
    </w:p>
    <w:p w:rsidR="003862AA" w:rsidRDefault="003862AA" w:rsidP="00B93F80">
      <w:pPr>
        <w:ind w:firstLine="720"/>
        <w:jc w:val="both"/>
        <w:rPr>
          <w:b/>
          <w:color w:val="FF0000"/>
        </w:rPr>
      </w:pPr>
    </w:p>
    <w:p w:rsidR="004479A6" w:rsidRPr="003862AA" w:rsidRDefault="004479A6" w:rsidP="00B93F80">
      <w:pPr>
        <w:ind w:firstLine="720"/>
        <w:jc w:val="both"/>
      </w:pPr>
      <w:r w:rsidRPr="003862AA">
        <w:rPr>
          <w:b/>
          <w:u w:val="single"/>
        </w:rPr>
        <w:t>Finansijski prihodi</w:t>
      </w:r>
      <w:r w:rsidRPr="003862AA">
        <w:t xml:space="preserve"> u 201</w:t>
      </w:r>
      <w:r w:rsidR="003862AA" w:rsidRPr="003862AA">
        <w:t>4</w:t>
      </w:r>
      <w:r w:rsidRPr="003862AA">
        <w:t>.</w:t>
      </w:r>
      <w:r w:rsidR="00B93F80" w:rsidRPr="003862AA">
        <w:t xml:space="preserve"> </w:t>
      </w:r>
      <w:r w:rsidR="00851BF5" w:rsidRPr="003862AA">
        <w:t>godini veći</w:t>
      </w:r>
      <w:r w:rsidRPr="003862AA">
        <w:t xml:space="preserve"> su za </w:t>
      </w:r>
      <w:r w:rsidR="00B93F80" w:rsidRPr="003862AA">
        <w:t xml:space="preserve">iznos </w:t>
      </w:r>
      <w:r w:rsidR="003862AA" w:rsidRPr="003862AA">
        <w:t xml:space="preserve">13.185 KM ili za 228 </w:t>
      </w:r>
      <w:r w:rsidRPr="003862AA">
        <w:t>% u odnosu na iste iz 201</w:t>
      </w:r>
      <w:r w:rsidR="003862AA" w:rsidRPr="003862AA">
        <w:t>3</w:t>
      </w:r>
      <w:r w:rsidR="00851BF5" w:rsidRPr="003862AA">
        <w:t>.</w:t>
      </w:r>
      <w:r w:rsidR="003862AA" w:rsidRPr="003862AA">
        <w:t xml:space="preserve"> </w:t>
      </w:r>
      <w:r w:rsidR="00851BF5" w:rsidRPr="003862AA">
        <w:t>godine,</w:t>
      </w:r>
      <w:r w:rsidR="003862AA" w:rsidRPr="003862AA">
        <w:t xml:space="preserve"> </w:t>
      </w:r>
      <w:r w:rsidR="00851BF5" w:rsidRPr="003862AA">
        <w:t xml:space="preserve"> zbog povećanih prihoda od zakonskih zateznih kamata, obračunatih po dobijenim sudskim sporovima za dane kašnjenja uplate.</w:t>
      </w:r>
    </w:p>
    <w:p w:rsidR="00851BF5" w:rsidRPr="00D73228" w:rsidRDefault="00851BF5" w:rsidP="00B93F80">
      <w:pPr>
        <w:ind w:firstLine="720"/>
        <w:jc w:val="both"/>
        <w:rPr>
          <w:color w:val="FF0000"/>
        </w:rPr>
      </w:pPr>
    </w:p>
    <w:p w:rsidR="00AF0318" w:rsidRPr="003862AA" w:rsidRDefault="004479A6" w:rsidP="00AF0318">
      <w:pPr>
        <w:ind w:firstLine="720"/>
        <w:jc w:val="both"/>
      </w:pPr>
      <w:r w:rsidRPr="003862AA">
        <w:rPr>
          <w:b/>
          <w:u w:val="single"/>
        </w:rPr>
        <w:t>Ostali prihodi</w:t>
      </w:r>
      <w:r w:rsidRPr="003862AA">
        <w:t xml:space="preserve"> u 201</w:t>
      </w:r>
      <w:r w:rsidR="003862AA" w:rsidRPr="003862AA">
        <w:t>4</w:t>
      </w:r>
      <w:r w:rsidRPr="003862AA">
        <w:t>.</w:t>
      </w:r>
      <w:r w:rsidR="003862AA" w:rsidRPr="003862AA">
        <w:t xml:space="preserve"> </w:t>
      </w:r>
      <w:r w:rsidRPr="003862AA">
        <w:t xml:space="preserve">godini </w:t>
      </w:r>
      <w:r w:rsidR="00AB37C3" w:rsidRPr="003862AA">
        <w:t>uvećani</w:t>
      </w:r>
      <w:r w:rsidR="003862AA" w:rsidRPr="003862AA">
        <w:t xml:space="preserve"> su</w:t>
      </w:r>
      <w:r w:rsidR="00AB37C3" w:rsidRPr="003862AA">
        <w:t xml:space="preserve"> za iznos </w:t>
      </w:r>
      <w:r w:rsidR="003862AA" w:rsidRPr="003862AA">
        <w:t>od 13.758</w:t>
      </w:r>
      <w:r w:rsidRPr="003862AA">
        <w:t xml:space="preserve"> KM, procentualno za </w:t>
      </w:r>
      <w:r w:rsidR="003862AA" w:rsidRPr="003862AA">
        <w:t xml:space="preserve">18,46 </w:t>
      </w:r>
      <w:r w:rsidRPr="003862AA">
        <w:t xml:space="preserve">%, u odnosu na iste iz </w:t>
      </w:r>
      <w:proofErr w:type="spellStart"/>
      <w:r w:rsidRPr="003862AA">
        <w:t>201</w:t>
      </w:r>
      <w:r w:rsidR="003862AA" w:rsidRPr="003862AA">
        <w:t>3</w:t>
      </w:r>
      <w:r w:rsidRPr="003862AA">
        <w:t>.godine</w:t>
      </w:r>
      <w:proofErr w:type="spellEnd"/>
      <w:r w:rsidRPr="003862AA">
        <w:t>, prvenstveno zbog</w:t>
      </w:r>
      <w:r w:rsidR="00BC34A4" w:rsidRPr="003862AA">
        <w:t xml:space="preserve"> povećanja</w:t>
      </w:r>
      <w:r w:rsidRPr="003862AA">
        <w:t xml:space="preserve"> prihoda </w:t>
      </w:r>
      <w:r w:rsidR="00AB37C3" w:rsidRPr="003862AA">
        <w:t>od</w:t>
      </w:r>
      <w:r w:rsidRPr="003862AA">
        <w:t xml:space="preserve"> </w:t>
      </w:r>
      <w:r w:rsidR="00AB37C3" w:rsidRPr="003862AA">
        <w:t>naplate otpisanih potraživanja</w:t>
      </w:r>
      <w:r w:rsidR="00BC34A4" w:rsidRPr="003862AA">
        <w:t xml:space="preserve"> za </w:t>
      </w:r>
      <w:r w:rsidR="003862AA" w:rsidRPr="003862AA">
        <w:t xml:space="preserve">24,87 </w:t>
      </w:r>
      <w:r w:rsidR="00BC34A4" w:rsidRPr="003862AA">
        <w:t>%, a</w:t>
      </w:r>
      <w:r w:rsidRPr="003862AA">
        <w:t xml:space="preserve"> u iznosu od </w:t>
      </w:r>
      <w:r w:rsidR="003862AA" w:rsidRPr="003862AA">
        <w:t>14.211</w:t>
      </w:r>
      <w:r w:rsidR="00AB37C3" w:rsidRPr="003862AA">
        <w:t xml:space="preserve"> </w:t>
      </w:r>
      <w:r w:rsidRPr="003862AA">
        <w:t xml:space="preserve">KM. Navedeni prihod je nastao po osnovu </w:t>
      </w:r>
      <w:r w:rsidR="00AF26CB" w:rsidRPr="003862AA">
        <w:t>sudskih izvršenja nad pravnim i fizičkim licima koja nisu izmirila</w:t>
      </w:r>
      <w:r w:rsidR="00BC34A4" w:rsidRPr="003862AA">
        <w:t xml:space="preserve"> ili </w:t>
      </w:r>
      <w:r w:rsidR="00AF26CB" w:rsidRPr="003862AA">
        <w:t>ne izmiruju svoje obaveze prema AD „Komunalac“ Bijeljina</w:t>
      </w:r>
      <w:r w:rsidR="00BC34A4" w:rsidRPr="003862AA">
        <w:t xml:space="preserve"> i u u</w:t>
      </w:r>
      <w:r w:rsidR="003862AA" w:rsidRPr="003862AA">
        <w:t xml:space="preserve">kupnom prihodu učestvuje sa 1,67 </w:t>
      </w:r>
      <w:r w:rsidR="00BC34A4" w:rsidRPr="003862AA">
        <w:t>%</w:t>
      </w:r>
      <w:r w:rsidR="00AF26CB" w:rsidRPr="003862AA">
        <w:t xml:space="preserve">. </w:t>
      </w:r>
    </w:p>
    <w:p w:rsidR="003F502E" w:rsidRPr="003862AA" w:rsidRDefault="003F502E" w:rsidP="00AF0318">
      <w:pPr>
        <w:ind w:firstLine="720"/>
        <w:jc w:val="both"/>
      </w:pPr>
      <w:r w:rsidRPr="003862AA">
        <w:t xml:space="preserve">U okviru ostalih prihoda potrebno je istaći </w:t>
      </w:r>
      <w:r w:rsidR="00AF0318" w:rsidRPr="003862AA">
        <w:t>ostale neposlovne i vanredne prihode</w:t>
      </w:r>
      <w:r w:rsidRPr="003862AA">
        <w:t xml:space="preserve"> ostvarene po </w:t>
      </w:r>
      <w:r w:rsidR="00AF0318" w:rsidRPr="003862AA">
        <w:t>osnovu izvršenja nad pravnim i fizičkim licima</w:t>
      </w:r>
      <w:r w:rsidR="00C96A47" w:rsidRPr="003862AA">
        <w:t xml:space="preserve"> </w:t>
      </w:r>
      <w:r w:rsidR="00AF0318" w:rsidRPr="003862AA">
        <w:t xml:space="preserve">protiv kojih je vođen sudski postupak u ranijim godinama, kao i od naplate dugovanja za grijanje, od </w:t>
      </w:r>
      <w:proofErr w:type="spellStart"/>
      <w:r w:rsidR="00AF0318" w:rsidRPr="003862AA">
        <w:t>povrata</w:t>
      </w:r>
      <w:proofErr w:type="spellEnd"/>
      <w:r w:rsidR="00AF0318" w:rsidRPr="003862AA">
        <w:t xml:space="preserve"> sredstava od suda itd.</w:t>
      </w:r>
    </w:p>
    <w:p w:rsidR="00851BF5" w:rsidRPr="00D73228" w:rsidRDefault="00851BF5" w:rsidP="00AF0318">
      <w:pPr>
        <w:ind w:firstLine="720"/>
        <w:jc w:val="both"/>
        <w:rPr>
          <w:color w:val="FF0000"/>
        </w:rPr>
      </w:pPr>
    </w:p>
    <w:p w:rsidR="004479A6" w:rsidRPr="003862AA" w:rsidRDefault="004479A6" w:rsidP="00AF0318">
      <w:pPr>
        <w:ind w:firstLine="720"/>
        <w:jc w:val="both"/>
      </w:pPr>
      <w:r w:rsidRPr="003862AA">
        <w:rPr>
          <w:b/>
          <w:u w:val="single"/>
        </w:rPr>
        <w:t>Prihodi od usklađivanja vrijednosti imovine</w:t>
      </w:r>
      <w:r w:rsidRPr="003862AA">
        <w:rPr>
          <w:b/>
        </w:rPr>
        <w:t xml:space="preserve"> </w:t>
      </w:r>
      <w:r w:rsidR="003862AA" w:rsidRPr="003862AA">
        <w:t>u 2014</w:t>
      </w:r>
      <w:r w:rsidRPr="003862AA">
        <w:t>.</w:t>
      </w:r>
      <w:r w:rsidR="003862AA" w:rsidRPr="003862AA">
        <w:t xml:space="preserve"> </w:t>
      </w:r>
      <w:r w:rsidRPr="003862AA">
        <w:t>godini evidentiran</w:t>
      </w:r>
      <w:r w:rsidR="005B576C" w:rsidRPr="003862AA">
        <w:t>i</w:t>
      </w:r>
      <w:r w:rsidRPr="003862AA">
        <w:t xml:space="preserve"> </w:t>
      </w:r>
      <w:r w:rsidR="005B576C" w:rsidRPr="003862AA">
        <w:t>su u izn</w:t>
      </w:r>
      <w:r w:rsidRPr="003862AA">
        <w:t xml:space="preserve">osu od </w:t>
      </w:r>
      <w:r w:rsidR="003862AA" w:rsidRPr="003862AA">
        <w:t>367</w:t>
      </w:r>
      <w:r w:rsidR="005B576C" w:rsidRPr="003862AA">
        <w:t xml:space="preserve"> </w:t>
      </w:r>
      <w:r w:rsidRPr="003862AA">
        <w:t xml:space="preserve">KM, a </w:t>
      </w:r>
      <w:r w:rsidR="005B576C" w:rsidRPr="003862AA">
        <w:t>odnose se</w:t>
      </w:r>
      <w:r w:rsidRPr="003862AA">
        <w:t xml:space="preserve"> na </w:t>
      </w:r>
      <w:r w:rsidR="003862AA" w:rsidRPr="003862AA">
        <w:t xml:space="preserve">prihod </w:t>
      </w:r>
      <w:r w:rsidR="00446819" w:rsidRPr="003862AA">
        <w:t xml:space="preserve">od usklađivanja </w:t>
      </w:r>
      <w:r w:rsidR="003862AA" w:rsidRPr="003862AA">
        <w:t xml:space="preserve">vrijednosti </w:t>
      </w:r>
      <w:r w:rsidR="00446819" w:rsidRPr="003862AA">
        <w:t>potraživanja od</w:t>
      </w:r>
      <w:r w:rsidR="003862AA" w:rsidRPr="003862AA">
        <w:t xml:space="preserve"> fizičkih</w:t>
      </w:r>
      <w:r w:rsidR="00446819" w:rsidRPr="003862AA">
        <w:t xml:space="preserve"> </w:t>
      </w:r>
      <w:r w:rsidR="003862AA" w:rsidRPr="003862AA">
        <w:t xml:space="preserve"> lica, </w:t>
      </w:r>
      <w:r w:rsidR="00446819" w:rsidRPr="003862AA">
        <w:t xml:space="preserve">koji su nastali po osnovu smanjenja iznosa potraživanja od kupaca, za potraživanja preko tri godine, u tekućoj godini u odnosu na prethodnu godinu. Navedena potraživanja su u prethodnoj godini </w:t>
      </w:r>
      <w:r w:rsidR="00780804" w:rsidRPr="003862AA">
        <w:t>bila evidentirana u okviru odgo</w:t>
      </w:r>
      <w:r w:rsidR="00446819" w:rsidRPr="003862AA">
        <w:t>varajućeg anal</w:t>
      </w:r>
      <w:r w:rsidR="003862AA">
        <w:t xml:space="preserve">itičkog </w:t>
      </w:r>
      <w:r w:rsidR="00446819" w:rsidRPr="003862AA">
        <w:t xml:space="preserve">konta troška i u okviru analitičkog konta ispravke potraživanja od kupaca po </w:t>
      </w:r>
      <w:proofErr w:type="spellStart"/>
      <w:r w:rsidR="00446819" w:rsidRPr="003862AA">
        <w:t>ročnosti</w:t>
      </w:r>
      <w:proofErr w:type="spellEnd"/>
      <w:r w:rsidR="00446819" w:rsidRPr="003862AA">
        <w:t>.</w:t>
      </w:r>
    </w:p>
    <w:p w:rsidR="00534E8D" w:rsidRDefault="00534E8D" w:rsidP="001F5C90">
      <w:pPr>
        <w:jc w:val="both"/>
      </w:pPr>
    </w:p>
    <w:p w:rsidR="002F6938" w:rsidRDefault="002F6938" w:rsidP="00BE71C6">
      <w:pPr>
        <w:pStyle w:val="Bezrazmaka"/>
        <w:jc w:val="both"/>
        <w:rPr>
          <w:sz w:val="24"/>
          <w:szCs w:val="24"/>
          <w:lang w:val="pl-PL"/>
        </w:rPr>
      </w:pPr>
    </w:p>
    <w:p w:rsidR="008E74EA" w:rsidRPr="001A14ED" w:rsidRDefault="00CF2E30" w:rsidP="00456A36">
      <w:pPr>
        <w:pStyle w:val="Bezrazmaka"/>
        <w:numPr>
          <w:ilvl w:val="1"/>
          <w:numId w:val="9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A14ED">
        <w:rPr>
          <w:rFonts w:ascii="Times New Roman" w:hAnsi="Times New Roman"/>
          <w:b/>
          <w:i/>
          <w:sz w:val="24"/>
          <w:szCs w:val="24"/>
        </w:rPr>
        <w:t>RASHODI</w:t>
      </w:r>
    </w:p>
    <w:p w:rsidR="00CF2E30" w:rsidRDefault="00CF2E30" w:rsidP="00BE71C6">
      <w:pPr>
        <w:pStyle w:val="Bezrazmaka"/>
        <w:jc w:val="both"/>
        <w:rPr>
          <w:sz w:val="24"/>
          <w:szCs w:val="24"/>
          <w:lang w:val="pl-PL"/>
        </w:rPr>
      </w:pPr>
    </w:p>
    <w:p w:rsidR="00C96A47" w:rsidRPr="00B41285" w:rsidRDefault="00C96A47" w:rsidP="00973F3D">
      <w:pPr>
        <w:ind w:firstLine="720"/>
        <w:jc w:val="both"/>
      </w:pPr>
      <w:r w:rsidRPr="00B41285">
        <w:rPr>
          <w:lang w:val="pl-PL"/>
        </w:rPr>
        <w:t>Ukupni rashodi Društva, za period od 01.01.</w:t>
      </w:r>
      <w:r w:rsidR="00B41285" w:rsidRPr="00B41285">
        <w:rPr>
          <w:lang w:val="pl-PL"/>
        </w:rPr>
        <w:t xml:space="preserve"> </w:t>
      </w:r>
      <w:r w:rsidRPr="00B41285">
        <w:rPr>
          <w:lang w:val="pl-PL"/>
        </w:rPr>
        <w:t>-</w:t>
      </w:r>
      <w:r w:rsidR="00B41285" w:rsidRPr="00B41285">
        <w:rPr>
          <w:lang w:val="pl-PL"/>
        </w:rPr>
        <w:t xml:space="preserve"> </w:t>
      </w:r>
      <w:r w:rsidRPr="00B41285">
        <w:rPr>
          <w:lang w:val="pl-PL"/>
        </w:rPr>
        <w:t>31.12.201</w:t>
      </w:r>
      <w:r w:rsidR="00B41285" w:rsidRPr="00B41285">
        <w:rPr>
          <w:lang w:val="pl-PL"/>
        </w:rPr>
        <w:t>4</w:t>
      </w:r>
      <w:r w:rsidRPr="00B41285">
        <w:rPr>
          <w:lang w:val="pl-PL"/>
        </w:rPr>
        <w:t>.</w:t>
      </w:r>
      <w:r w:rsidR="00B41285" w:rsidRPr="00B41285">
        <w:rPr>
          <w:lang w:val="pl-PL"/>
        </w:rPr>
        <w:t xml:space="preserve"> </w:t>
      </w:r>
      <w:r w:rsidRPr="00B41285">
        <w:rPr>
          <w:lang w:val="pl-PL"/>
        </w:rPr>
        <w:t xml:space="preserve">godine, iznose </w:t>
      </w:r>
      <w:r w:rsidR="00B41285" w:rsidRPr="00B41285">
        <w:t>4.560.769</w:t>
      </w:r>
      <w:r w:rsidRPr="00B41285">
        <w:t xml:space="preserve"> KM i procentualno su</w:t>
      </w:r>
      <w:r w:rsidR="001A14ED" w:rsidRPr="00B41285">
        <w:t xml:space="preserve"> </w:t>
      </w:r>
      <w:r w:rsidRPr="00B41285">
        <w:t>u odnosu na 201</w:t>
      </w:r>
      <w:r w:rsidR="00B41285" w:rsidRPr="00B41285">
        <w:t>3</w:t>
      </w:r>
      <w:r w:rsidRPr="00B41285">
        <w:t>.</w:t>
      </w:r>
      <w:r w:rsidR="007A3582" w:rsidRPr="00B41285">
        <w:t xml:space="preserve"> </w:t>
      </w:r>
      <w:r w:rsidRPr="00B41285">
        <w:t xml:space="preserve">godinu </w:t>
      </w:r>
      <w:r w:rsidR="001A14ED" w:rsidRPr="00B41285">
        <w:t xml:space="preserve">veći </w:t>
      </w:r>
      <w:r w:rsidRPr="00B41285">
        <w:t xml:space="preserve">za </w:t>
      </w:r>
      <w:r w:rsidR="00B41285" w:rsidRPr="00B41285">
        <w:t xml:space="preserve">11 </w:t>
      </w:r>
      <w:r w:rsidRPr="00B41285">
        <w:t xml:space="preserve">%, odnosno za </w:t>
      </w:r>
      <w:r w:rsidR="00B41285" w:rsidRPr="00B41285">
        <w:t>435.634,25</w:t>
      </w:r>
      <w:r w:rsidRPr="00B41285">
        <w:t xml:space="preserve"> KM.</w:t>
      </w:r>
    </w:p>
    <w:p w:rsidR="00072FE9" w:rsidRPr="00D31573" w:rsidRDefault="00072FE9" w:rsidP="00973F3D">
      <w:pPr>
        <w:pStyle w:val="Bezrazmaka"/>
        <w:ind w:firstLine="720"/>
        <w:jc w:val="both"/>
        <w:rPr>
          <w:rFonts w:ascii="Times New Roman" w:hAnsi="Times New Roman"/>
          <w:sz w:val="24"/>
          <w:szCs w:val="24"/>
        </w:rPr>
      </w:pPr>
      <w:r w:rsidRPr="00D31573">
        <w:rPr>
          <w:rFonts w:ascii="Times New Roman" w:hAnsi="Times New Roman"/>
          <w:sz w:val="24"/>
          <w:szCs w:val="24"/>
          <w:lang w:val="pl-PL"/>
        </w:rPr>
        <w:t>Pregled rashoda, koji su nastali u obračunskom periodu a koji se pored</w:t>
      </w:r>
      <w:r w:rsidR="00C96A47" w:rsidRPr="00D31573">
        <w:rPr>
          <w:rFonts w:ascii="Times New Roman" w:hAnsi="Times New Roman"/>
          <w:sz w:val="24"/>
          <w:szCs w:val="24"/>
          <w:lang w:val="pl-PL"/>
        </w:rPr>
        <w:t>e sa ostvarenjem 201</w:t>
      </w:r>
      <w:r w:rsidR="00D31573" w:rsidRPr="00D31573">
        <w:rPr>
          <w:rFonts w:ascii="Times New Roman" w:hAnsi="Times New Roman"/>
          <w:sz w:val="24"/>
          <w:szCs w:val="24"/>
          <w:lang w:val="pl-PL"/>
        </w:rPr>
        <w:t>3</w:t>
      </w:r>
      <w:r w:rsidR="00C96A47" w:rsidRPr="00D31573">
        <w:rPr>
          <w:rFonts w:ascii="Times New Roman" w:hAnsi="Times New Roman"/>
          <w:sz w:val="24"/>
          <w:szCs w:val="24"/>
          <w:lang w:val="pl-PL"/>
        </w:rPr>
        <w:t>.</w:t>
      </w:r>
      <w:r w:rsidR="00351C48" w:rsidRPr="00D3157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96A47" w:rsidRPr="00D31573">
        <w:rPr>
          <w:rFonts w:ascii="Times New Roman" w:hAnsi="Times New Roman"/>
          <w:sz w:val="24"/>
          <w:szCs w:val="24"/>
          <w:lang w:val="pl-PL"/>
        </w:rPr>
        <w:t>godine i sa planom za 201</w:t>
      </w:r>
      <w:r w:rsidR="00D31573" w:rsidRPr="00D31573">
        <w:rPr>
          <w:rFonts w:ascii="Times New Roman" w:hAnsi="Times New Roman"/>
          <w:sz w:val="24"/>
          <w:szCs w:val="24"/>
          <w:lang w:val="pl-PL"/>
        </w:rPr>
        <w:t>4</w:t>
      </w:r>
      <w:r w:rsidRPr="00D31573">
        <w:rPr>
          <w:rFonts w:ascii="Times New Roman" w:hAnsi="Times New Roman"/>
          <w:sz w:val="24"/>
          <w:szCs w:val="24"/>
          <w:lang w:val="pl-PL"/>
        </w:rPr>
        <w:t>.</w:t>
      </w:r>
      <w:r w:rsidR="00D31573" w:rsidRPr="00D3157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31573">
        <w:rPr>
          <w:rFonts w:ascii="Times New Roman" w:hAnsi="Times New Roman"/>
          <w:sz w:val="24"/>
          <w:szCs w:val="24"/>
          <w:lang w:val="pl-PL"/>
        </w:rPr>
        <w:t>godinu, prikazan je u sl</w:t>
      </w:r>
      <w:r w:rsidR="00C96A47" w:rsidRPr="00D31573">
        <w:rPr>
          <w:rFonts w:ascii="Times New Roman" w:hAnsi="Times New Roman"/>
          <w:sz w:val="24"/>
          <w:szCs w:val="24"/>
          <w:lang w:val="pl-PL"/>
        </w:rPr>
        <w:t>j</w:t>
      </w:r>
      <w:r w:rsidRPr="00D31573">
        <w:rPr>
          <w:rFonts w:ascii="Times New Roman" w:hAnsi="Times New Roman"/>
          <w:sz w:val="24"/>
          <w:szCs w:val="24"/>
          <w:lang w:val="pl-PL"/>
        </w:rPr>
        <w:t>edećem tabelarnom pregledu</w:t>
      </w:r>
      <w:r w:rsidR="003E0423" w:rsidRPr="00D31573">
        <w:rPr>
          <w:rFonts w:ascii="Times New Roman" w:hAnsi="Times New Roman"/>
          <w:sz w:val="24"/>
          <w:szCs w:val="24"/>
          <w:lang w:val="pl-PL"/>
        </w:rPr>
        <w:t xml:space="preserve">, dok je detaljno </w:t>
      </w:r>
      <w:proofErr w:type="spellStart"/>
      <w:r w:rsidRPr="00D31573">
        <w:rPr>
          <w:rFonts w:ascii="Times New Roman" w:hAnsi="Times New Roman"/>
          <w:sz w:val="24"/>
          <w:szCs w:val="24"/>
        </w:rPr>
        <w:t>obrazloženje</w:t>
      </w:r>
      <w:proofErr w:type="spellEnd"/>
      <w:r w:rsidRPr="00D315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1573">
        <w:rPr>
          <w:rFonts w:ascii="Times New Roman" w:hAnsi="Times New Roman"/>
          <w:sz w:val="24"/>
          <w:szCs w:val="24"/>
        </w:rPr>
        <w:t>za</w:t>
      </w:r>
      <w:proofErr w:type="spellEnd"/>
      <w:r w:rsidRPr="00D31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573">
        <w:rPr>
          <w:rFonts w:ascii="Times New Roman" w:hAnsi="Times New Roman"/>
          <w:sz w:val="24"/>
          <w:szCs w:val="24"/>
        </w:rPr>
        <w:t>određe</w:t>
      </w:r>
      <w:r w:rsidR="003E0423" w:rsidRPr="00D31573">
        <w:rPr>
          <w:rFonts w:ascii="Times New Roman" w:hAnsi="Times New Roman"/>
          <w:sz w:val="24"/>
          <w:szCs w:val="24"/>
        </w:rPr>
        <w:t>ne</w:t>
      </w:r>
      <w:proofErr w:type="spellEnd"/>
      <w:r w:rsidR="003E0423" w:rsidRPr="00D31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423" w:rsidRPr="00D31573">
        <w:rPr>
          <w:rFonts w:ascii="Times New Roman" w:hAnsi="Times New Roman"/>
          <w:sz w:val="24"/>
          <w:szCs w:val="24"/>
        </w:rPr>
        <w:t>rashode</w:t>
      </w:r>
      <w:proofErr w:type="spellEnd"/>
      <w:r w:rsidR="003E0423" w:rsidRPr="00D31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423" w:rsidRPr="00D31573">
        <w:rPr>
          <w:rFonts w:ascii="Times New Roman" w:hAnsi="Times New Roman"/>
          <w:sz w:val="24"/>
          <w:szCs w:val="24"/>
        </w:rPr>
        <w:t>obračunskog</w:t>
      </w:r>
      <w:proofErr w:type="spellEnd"/>
      <w:r w:rsidR="003E0423" w:rsidRPr="00D31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423" w:rsidRPr="00D31573">
        <w:rPr>
          <w:rFonts w:ascii="Times New Roman" w:hAnsi="Times New Roman"/>
          <w:sz w:val="24"/>
          <w:szCs w:val="24"/>
        </w:rPr>
        <w:t>perioda</w:t>
      </w:r>
      <w:proofErr w:type="spellEnd"/>
      <w:r w:rsidR="003E0423" w:rsidRPr="00D31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423" w:rsidRPr="00D31573">
        <w:rPr>
          <w:rFonts w:ascii="Times New Roman" w:hAnsi="Times New Roman"/>
          <w:sz w:val="24"/>
          <w:szCs w:val="24"/>
        </w:rPr>
        <w:t>napisano</w:t>
      </w:r>
      <w:proofErr w:type="spellEnd"/>
      <w:r w:rsidRPr="00D31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573">
        <w:rPr>
          <w:rFonts w:ascii="Times New Roman" w:hAnsi="Times New Roman"/>
          <w:sz w:val="24"/>
          <w:szCs w:val="24"/>
        </w:rPr>
        <w:t>posle</w:t>
      </w:r>
      <w:proofErr w:type="spellEnd"/>
      <w:r w:rsidRPr="00D31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573">
        <w:rPr>
          <w:rFonts w:ascii="Times New Roman" w:hAnsi="Times New Roman"/>
          <w:sz w:val="24"/>
          <w:szCs w:val="24"/>
        </w:rPr>
        <w:t>tabelarnog</w:t>
      </w:r>
      <w:proofErr w:type="spellEnd"/>
      <w:r w:rsidRPr="00D31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573">
        <w:rPr>
          <w:rFonts w:ascii="Times New Roman" w:hAnsi="Times New Roman"/>
          <w:sz w:val="24"/>
          <w:szCs w:val="24"/>
        </w:rPr>
        <w:t>pregleda</w:t>
      </w:r>
      <w:proofErr w:type="spellEnd"/>
      <w:r w:rsidRPr="00D31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573">
        <w:rPr>
          <w:rFonts w:ascii="Times New Roman" w:hAnsi="Times New Roman"/>
          <w:sz w:val="24"/>
          <w:szCs w:val="24"/>
        </w:rPr>
        <w:t>rashoda</w:t>
      </w:r>
      <w:proofErr w:type="spellEnd"/>
      <w:r w:rsidRPr="00D31573">
        <w:rPr>
          <w:rFonts w:ascii="Times New Roman" w:hAnsi="Times New Roman"/>
          <w:sz w:val="24"/>
          <w:szCs w:val="24"/>
        </w:rPr>
        <w:t>.</w:t>
      </w:r>
    </w:p>
    <w:p w:rsidR="00072FE9" w:rsidRDefault="00072FE9" w:rsidP="00BE71C6">
      <w:pPr>
        <w:pStyle w:val="Bezrazmaka"/>
        <w:jc w:val="both"/>
        <w:rPr>
          <w:b/>
          <w:sz w:val="28"/>
          <w:szCs w:val="28"/>
        </w:rPr>
      </w:pPr>
    </w:p>
    <w:p w:rsidR="007A263E" w:rsidRDefault="00CF2E30" w:rsidP="00BE71C6">
      <w:pPr>
        <w:pStyle w:val="Bezrazmaka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Pregled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ostvarenih</w:t>
      </w:r>
      <w:proofErr w:type="spellEnd"/>
      <w:r w:rsidR="00072FE9" w:rsidRPr="003E04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72FE9" w:rsidRPr="003E0423">
        <w:rPr>
          <w:rFonts w:ascii="Times New Roman" w:hAnsi="Times New Roman"/>
          <w:b/>
          <w:sz w:val="24"/>
          <w:szCs w:val="24"/>
        </w:rPr>
        <w:t>rashoda</w:t>
      </w:r>
      <w:proofErr w:type="spellEnd"/>
    </w:p>
    <w:p w:rsidR="00D31573" w:rsidRDefault="00D31573" w:rsidP="00BE71C6">
      <w:pPr>
        <w:pStyle w:val="Bezrazmaka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6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3"/>
        <w:gridCol w:w="716"/>
        <w:gridCol w:w="2395"/>
        <w:gridCol w:w="1276"/>
        <w:gridCol w:w="1276"/>
        <w:gridCol w:w="1276"/>
        <w:gridCol w:w="567"/>
        <w:gridCol w:w="567"/>
        <w:gridCol w:w="850"/>
        <w:gridCol w:w="1134"/>
        <w:gridCol w:w="1134"/>
      </w:tblGrid>
      <w:tr w:rsidR="008840F1" w:rsidRPr="00D31573" w:rsidTr="008840F1">
        <w:trPr>
          <w:trHeight w:val="675"/>
        </w:trPr>
        <w:tc>
          <w:tcPr>
            <w:tcW w:w="43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R.</w:t>
            </w:r>
            <w:r w:rsidR="00D31573" w:rsidRPr="00D31573">
              <w:rPr>
                <w:sz w:val="20"/>
                <w:szCs w:val="20"/>
                <w:lang w:val="sr-Latn-BA" w:eastAsia="sr-Latn-BA"/>
              </w:rPr>
              <w:t xml:space="preserve"> br.</w:t>
            </w:r>
          </w:p>
        </w:tc>
        <w:tc>
          <w:tcPr>
            <w:tcW w:w="71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Konto</w:t>
            </w:r>
          </w:p>
        </w:tc>
        <w:tc>
          <w:tcPr>
            <w:tcW w:w="239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Naziv konta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Ostvarenje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Plan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Ostvarenje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proofErr w:type="spellStart"/>
            <w:r>
              <w:rPr>
                <w:sz w:val="20"/>
                <w:szCs w:val="20"/>
                <w:lang w:val="sr-Latn-BA" w:eastAsia="sr-Latn-BA"/>
              </w:rPr>
              <w:t>Ind</w:t>
            </w:r>
            <w:proofErr w:type="spellEnd"/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proofErr w:type="spellStart"/>
            <w:r>
              <w:rPr>
                <w:sz w:val="20"/>
                <w:szCs w:val="20"/>
                <w:lang w:val="sr-Latn-BA" w:eastAsia="sr-Latn-BA"/>
              </w:rPr>
              <w:t>Ind</w:t>
            </w:r>
            <w:proofErr w:type="spellEnd"/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jc w:val="center"/>
              <w:rPr>
                <w:sz w:val="18"/>
                <w:szCs w:val="18"/>
                <w:lang w:val="sr-Latn-BA" w:eastAsia="sr-Latn-BA"/>
              </w:rPr>
            </w:pPr>
            <w:r>
              <w:rPr>
                <w:sz w:val="18"/>
                <w:szCs w:val="18"/>
                <w:lang w:val="sr-Latn-BA" w:eastAsia="sr-Latn-BA"/>
              </w:rPr>
              <w:t xml:space="preserve">% učešće u </w:t>
            </w:r>
            <w:proofErr w:type="spellStart"/>
            <w:r>
              <w:rPr>
                <w:sz w:val="18"/>
                <w:szCs w:val="18"/>
                <w:lang w:val="sr-Latn-BA" w:eastAsia="sr-Latn-BA"/>
              </w:rPr>
              <w:t>ukup</w:t>
            </w:r>
            <w:proofErr w:type="spellEnd"/>
            <w:r>
              <w:rPr>
                <w:sz w:val="18"/>
                <w:szCs w:val="18"/>
                <w:lang w:val="sr-Latn-BA" w:eastAsia="sr-Latn-BA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sr-Latn-BA" w:eastAsia="sr-Latn-BA"/>
              </w:rPr>
              <w:t>r</w:t>
            </w:r>
            <w:r w:rsidR="00D31573" w:rsidRPr="00D31573">
              <w:rPr>
                <w:sz w:val="18"/>
                <w:szCs w:val="18"/>
                <w:lang w:val="sr-Latn-BA" w:eastAsia="sr-Latn-BA"/>
              </w:rPr>
              <w:t>ash</w:t>
            </w:r>
            <w:proofErr w:type="spellEnd"/>
            <w:r w:rsidR="00D31573" w:rsidRPr="00D31573">
              <w:rPr>
                <w:sz w:val="18"/>
                <w:szCs w:val="18"/>
                <w:lang w:val="sr-Latn-BA" w:eastAsia="sr-Latn-BA"/>
              </w:rPr>
              <w:t xml:space="preserve"> (6)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18"/>
                <w:szCs w:val="18"/>
                <w:lang w:val="sr-Latn-BA" w:eastAsia="sr-Latn-BA"/>
              </w:rPr>
            </w:pPr>
            <w:r w:rsidRPr="00D31573">
              <w:rPr>
                <w:sz w:val="18"/>
                <w:szCs w:val="18"/>
                <w:lang w:val="sr-Latn-BA" w:eastAsia="sr-Latn-BA"/>
              </w:rPr>
              <w:t>Razlika ostvarenja            (6-4)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18"/>
                <w:szCs w:val="18"/>
                <w:lang w:val="sr-Latn-BA" w:eastAsia="sr-Latn-BA"/>
              </w:rPr>
            </w:pPr>
            <w:r w:rsidRPr="00D31573">
              <w:rPr>
                <w:sz w:val="18"/>
                <w:szCs w:val="18"/>
                <w:lang w:val="sr-Latn-BA" w:eastAsia="sr-Latn-BA"/>
              </w:rPr>
              <w:t>Razlika ostvarenja            (6-5)</w:t>
            </w:r>
          </w:p>
        </w:tc>
      </w:tr>
      <w:tr w:rsidR="008840F1" w:rsidRPr="00D31573" w:rsidTr="008840F1">
        <w:trPr>
          <w:trHeight w:val="375"/>
        </w:trPr>
        <w:tc>
          <w:tcPr>
            <w:tcW w:w="43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239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31.12.2013.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 xml:space="preserve">za 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2014.god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31.12.2014.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8840F1" w:rsidRDefault="00D31573" w:rsidP="008840F1">
            <w:pPr>
              <w:jc w:val="center"/>
              <w:rPr>
                <w:sz w:val="18"/>
                <w:szCs w:val="18"/>
                <w:lang w:val="sr-Latn-BA" w:eastAsia="sr-Latn-BA"/>
              </w:rPr>
            </w:pPr>
            <w:r w:rsidRPr="008840F1">
              <w:rPr>
                <w:sz w:val="18"/>
                <w:szCs w:val="18"/>
                <w:lang w:val="sr-Latn-BA" w:eastAsia="sr-Latn-BA"/>
              </w:rPr>
              <w:t>(6/4)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8840F1" w:rsidRDefault="00D31573" w:rsidP="008840F1">
            <w:pPr>
              <w:jc w:val="center"/>
              <w:rPr>
                <w:sz w:val="18"/>
                <w:szCs w:val="18"/>
                <w:lang w:val="sr-Latn-BA" w:eastAsia="sr-Latn-BA"/>
              </w:rPr>
            </w:pPr>
            <w:r w:rsidRPr="008840F1">
              <w:rPr>
                <w:sz w:val="18"/>
                <w:szCs w:val="18"/>
                <w:lang w:val="sr-Latn-BA" w:eastAsia="sr-Latn-BA"/>
              </w:rPr>
              <w:t>(6/5)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18"/>
                <w:szCs w:val="18"/>
                <w:lang w:val="sr-Latn-BA" w:eastAsia="sr-Latn-BA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18"/>
                <w:szCs w:val="18"/>
                <w:lang w:val="sr-Latn-BA" w:eastAsia="sr-Latn-BA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18"/>
                <w:szCs w:val="18"/>
                <w:lang w:val="sr-Latn-BA" w:eastAsia="sr-Latn-BA"/>
              </w:rPr>
            </w:pPr>
          </w:p>
        </w:tc>
      </w:tr>
      <w:tr w:rsidR="008840F1" w:rsidRPr="00D31573" w:rsidTr="008840F1">
        <w:trPr>
          <w:trHeight w:val="288"/>
        </w:trPr>
        <w:tc>
          <w:tcPr>
            <w:tcW w:w="43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11</w:t>
            </w:r>
          </w:p>
        </w:tc>
      </w:tr>
      <w:tr w:rsidR="008840F1" w:rsidRPr="00D31573" w:rsidTr="008840F1">
        <w:trPr>
          <w:trHeight w:val="276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50100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 xml:space="preserve">Neto 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vrijed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 xml:space="preserve">. 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prod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>. robe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3.470,70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17.164,00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0,38%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13.693,30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12.164,00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Nab</w:t>
            </w:r>
            <w:proofErr w:type="spellEnd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 xml:space="preserve">. </w:t>
            </w: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vrij</w:t>
            </w:r>
            <w:proofErr w:type="spellEnd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. prodate robe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3.470,70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17.164,00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343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0,38%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13.693,30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12.164,00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51101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Troškovi sirovina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73.939,86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88.646,00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1,94%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14.706,14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8.646,00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51112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Troškovi rez. dijelova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51.119,68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66.232,00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1,45%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15.112,32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16.232,00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Tr.materijala</w:t>
            </w:r>
            <w:proofErr w:type="spellEnd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 xml:space="preserve"> za izradu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125.059,54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154.878,00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3,40%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29.818,46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24.878,00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51212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Otpis auto 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27.099,15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17.332,00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0,38%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-9.767,15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-7.668,00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51221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Otpis sitnog inventara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54.179,99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23.016,00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-31.163,99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-26.984,00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51251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 xml:space="preserve">Troškovi 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kanc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>. materijala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12.002,82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12.216,00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213,18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1.216,00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Tr.režijskog</w:t>
            </w:r>
            <w:proofErr w:type="spellEnd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 xml:space="preserve"> materijala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93.281,96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86.000,00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52.564,00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1,15%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-40.717,96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-33.436,00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51301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Troškovi goriva i maziva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254.225,63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288.140,00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6,32%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33.914,37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8.140,00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51331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 xml:space="preserve">Troškovi 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el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>. energije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26.164,50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24.615,00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-1.549,50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-385,00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Tr.goriva</w:t>
            </w:r>
            <w:proofErr w:type="spellEnd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 xml:space="preserve"> i energije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280.390,13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305.000,00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312.755,00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6,86%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32.364,87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7.755,00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52000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Bruto zarade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2.016.418,34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2.000.000,00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2.148.211,00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47,10%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131.792,66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148.211,00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520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Troškovi bruto zarada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2.016.418,34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2.000.000,00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2.148.211,00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47,10%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131.792,66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148.211,00</w:t>
            </w:r>
          </w:p>
        </w:tc>
      </w:tr>
      <w:tr w:rsidR="008840F1" w:rsidRPr="00D31573" w:rsidTr="008840F1">
        <w:trPr>
          <w:trHeight w:val="300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52210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Nakn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 xml:space="preserve">. za NO i 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Odb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 xml:space="preserve">. 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rev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70.867,18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52.817,00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1,16%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-18.050,18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-7.183,00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522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Tr.br.nak.čl.NO</w:t>
            </w:r>
            <w:proofErr w:type="spellEnd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 xml:space="preserve"> i </w:t>
            </w: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Upr.od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70.867,18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52.817,00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1,16%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-18.050,18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-7.183,00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52905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 xml:space="preserve">Otpremnina-otkaz 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Ug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2.573,00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2.573,00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2.573,00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52923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Troškovi sl. putovanja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4.362,99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3.899,00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-463,99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-101,00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52973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Pom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 xml:space="preserve">. radnicima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7.949,00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6.142,00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-1.807,00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-1.858,00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52951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Naknada prevoza radnika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40.804,18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47.969,00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1,05%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7.164,82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2.969,00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52991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Trošak toplog obroka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63.174,11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65.000,00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69.130,00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1,52%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5.955,89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4.130,00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52992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Ostale naknade radnicima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13.600,00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15.000,00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-1.000,00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52995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 xml:space="preserve">Ostale naknade </w:t>
            </w:r>
            <w:proofErr w:type="spellStart"/>
            <w:r>
              <w:rPr>
                <w:sz w:val="20"/>
                <w:szCs w:val="20"/>
                <w:lang w:val="sr-Latn-BA" w:eastAsia="sr-Latn-BA"/>
              </w:rPr>
              <w:t>zaposl</w:t>
            </w:r>
            <w:proofErr w:type="spellEnd"/>
            <w:r>
              <w:rPr>
                <w:sz w:val="20"/>
                <w:szCs w:val="20"/>
                <w:lang w:val="sr-Latn-BA" w:eastAsia="sr-Latn-B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3.166,95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135.508,00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4.279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2,97%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132.341,05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135.508,00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529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Tr.bruto</w:t>
            </w:r>
            <w:proofErr w:type="spellEnd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 xml:space="preserve"> </w:t>
            </w: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ost.ličnih</w:t>
            </w:r>
            <w:proofErr w:type="spellEnd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 xml:space="preserve"> </w:t>
            </w: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rash</w:t>
            </w:r>
            <w:proofErr w:type="spellEnd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133.057,23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138.000,00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280.221,00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6,14%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147.163,77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142.221,00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53103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Transportne usluge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53150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PTT troškovi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21.282,21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24.776,00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3.493,79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-45.224,00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531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Tr.transportnih</w:t>
            </w:r>
            <w:proofErr w:type="spellEnd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 xml:space="preserve"> usluga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21.282,21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24.776,00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0,54%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3.493,79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-45.224,00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53203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Trošk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 xml:space="preserve">. 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inv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 xml:space="preserve">. i tek. 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održ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23.476,76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26.958,00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0,59%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3.481,24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1.958,00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532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Tr.usluga</w:t>
            </w:r>
            <w:proofErr w:type="spellEnd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 xml:space="preserve"> održavanja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23.476,76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26.958,00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0,59%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3.481,24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1.958,00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53390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 xml:space="preserve">Troškovi 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ost.zakupa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4.113,97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3.367,00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-746,97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-633,00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533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 xml:space="preserve">Troškovi zakupa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4.113,97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3.367,00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0,07%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-746,97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-633,00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53505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Troškovi oglasa i reklame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33.239,51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25.225,00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-8.014,51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-4.775,00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535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Tr.reklame</w:t>
            </w:r>
            <w:proofErr w:type="spellEnd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 xml:space="preserve"> i propagande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33.239,51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25.225,00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0,55%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-8.014,51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-4.775,00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53921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Utrošak vode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10.745,89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8.993,00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-1.752,89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-4.007,00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53933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Troškovi zaštite na radu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11.196,00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11.196,00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11.196,00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53962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Privr.i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 xml:space="preserve"> povremeni poslovi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59.542,29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49.817,00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1,09%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-9.725,29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9.817,00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53983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Kom. usluge deponiji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705.095,70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720.000,00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831.372,00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18,23%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126.276,30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111.372,00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53996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 xml:space="preserve">Troškovi 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ost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>. kom. usluga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20.716,85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30.722,00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10.005,15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15.722,00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539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Troškovi ostalih usluga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796.100,73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788.000,00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932.100,00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20,44%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135.999,27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144.100,00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54000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Troškovi amortizacije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230.992,18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240.000,00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254.321,00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5,58%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23.328,82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14.321,00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Troškovi amortizacije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230.992,18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254.321,00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5,58%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23.328,82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14.321,00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54530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Tr.rez.za otpremnine-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penz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18.152,21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17.900,00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-252,21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14.900,00</w:t>
            </w:r>
          </w:p>
        </w:tc>
      </w:tr>
      <w:tr w:rsidR="008840F1" w:rsidRPr="00D31573" w:rsidTr="008840F1">
        <w:trPr>
          <w:trHeight w:val="226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545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 xml:space="preserve">Tr.rez.za </w:t>
            </w: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otpr</w:t>
            </w:r>
            <w:proofErr w:type="spellEnd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</w:t>
            </w: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penz</w:t>
            </w:r>
            <w:proofErr w:type="spellEnd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18.152,21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17.900,00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0,39%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-252,21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14.900,00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55015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Troškovi revizije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4.700,00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4.700,00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4.700,00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55025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Advokatske usluge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7.456,00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8.735,00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1.279,00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-1.265,00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55033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Zdravstvene usluge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4.063,73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4.683,00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619,27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683,00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55075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 xml:space="preserve">Troškovi 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održ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>. računara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5.602,20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3.600,00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-2.002,20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-1.900,00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55093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Ost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 xml:space="preserve">. 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nepr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>. usluge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20.672,18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10.544,00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-10.128,18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-9.456,00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550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Tr.neproizvodnih</w:t>
            </w:r>
            <w:proofErr w:type="spellEnd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 xml:space="preserve"> usluga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42.494,11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44.200,00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32.262,00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0,71%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-10.232,11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-11.938,00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55105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Troškovi reprezentacije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20.329,06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14.301,00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-6.028,06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-5.699,00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551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Troškovi reprezentacije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20.329,06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14.301,00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0,31%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-6.028,06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-5.699,00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55200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Premija osiguranja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15.199,65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11.381,00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-3.818,65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-1.619,00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552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 xml:space="preserve">Troškovi premija </w:t>
            </w: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osig</w:t>
            </w:r>
            <w:proofErr w:type="spellEnd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15.199,65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11.381,00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0,25%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-3.818,65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-1.619,00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55300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Troškovi platnog prometa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11.024,79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9.211,00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-1.813,79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-2.789,00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553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 xml:space="preserve">Troškovi platnog </w:t>
            </w: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prom</w:t>
            </w:r>
            <w:proofErr w:type="spellEnd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11.024,79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9.211,00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0,20%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-1.813,79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-2.789,00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55490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 xml:space="preserve">Ostale 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član.poslovnim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 xml:space="preserve"> 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udr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-100,00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554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Troškovi članarina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0,02%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-100,00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55500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Porez na imovinu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7.236,45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7.824,00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587,55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-176,00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55510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Vodni doprinos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1.776,00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1.920,00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-580,00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55520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Porez na šume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2.889,73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2.983,00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93,27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-17,00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55530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Protiv požarna zaštita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1.622,59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1.661,00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-139,00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55570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Komunalna i rep. takse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1.150,00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1.150,00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-50,00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55571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5.528,28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5.528,00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-472,00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555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Troškovi poreza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20.203,05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22.500,00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21.066,00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0,46%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862,95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-1.434,00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55660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Ostali doprinosi-sol.,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inv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 xml:space="preserve">  4.040,48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 xml:space="preserve">  4.200,00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27.388,00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678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652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23.347,52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23.188,00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556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Troškovi doprinosa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4.040,48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4.200,00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27.388,00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678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652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0,60%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23.347,52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23.188,00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55900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Troškovi oglasa-LOT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3.657,01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-3.423,01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-2.766,00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55913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Sudske takse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18.769,95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24.255,00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0,53%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5.485,05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4.255,00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55925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Sud.tr.i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 xml:space="preserve"> 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tr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 xml:space="preserve">. 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vještačenja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900,00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55935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 xml:space="preserve">Pretplata na 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sručnu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 xml:space="preserve"> 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liter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1.466,95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1.543,00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76,05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-457,00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55943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Reg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>. motornih vozila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33.379,15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29.987,00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-3.392,15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4.987,00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55990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 xml:space="preserve">Ostali 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nemat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>. troškovi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407,43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-232,43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-825,00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559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 xml:space="preserve">Ostali </w:t>
            </w: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nemat</w:t>
            </w:r>
            <w:proofErr w:type="spellEnd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. troškovi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57.680,49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57.094,00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1,25%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-586,49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6.094,00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56180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Rashodi kamata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7.552,88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3.531,00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-4.021,88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-16.469,00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561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Rashodi kamata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7.552,88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3.531,00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0,08%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-4.021,88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-16.469,00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56210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 xml:space="preserve">Negativne 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kursne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 xml:space="preserve"> razlike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-500,00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562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 xml:space="preserve">Negativne </w:t>
            </w: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kursne</w:t>
            </w:r>
            <w:proofErr w:type="spellEnd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 xml:space="preserve"> razl.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-500,00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56990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Ost.rashodi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 xml:space="preserve"> 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fin.po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 xml:space="preserve"> 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dr.osn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648,52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-648,52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569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Ostali finansijski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648,52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>
              <w:rPr>
                <w:b/>
                <w:bCs/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>
              <w:rPr>
                <w:b/>
                <w:bCs/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-648,52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0,00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57020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Otpis po popisu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1.944,91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1.238,00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-706,91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-762,00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570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 xml:space="preserve">Gubici po </w:t>
            </w: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osn.prod</w:t>
            </w:r>
            <w:proofErr w:type="spellEnd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. i ras.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1.944,91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1.238,00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0,03%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-706,91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-762,00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57800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Otpis potraživanja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92.114,36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85.000,00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75.830,00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1,66%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-16.284,36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-9.170,00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578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Rash.po</w:t>
            </w:r>
            <w:proofErr w:type="spellEnd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 xml:space="preserve"> </w:t>
            </w: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osn.ispr.vr</w:t>
            </w:r>
            <w:proofErr w:type="spellEnd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 xml:space="preserve">. i </w:t>
            </w: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otp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92.114,36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85.000,00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75.830,00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1,66%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-16.284,36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-9.170,00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57990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992,56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3.310,00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331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2.317,44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2.310,00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579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Rash.po</w:t>
            </w:r>
            <w:proofErr w:type="spellEnd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 xml:space="preserve"> </w:t>
            </w: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osn.rash.zaliha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992,56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3.310,00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331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0,07%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2.317,44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2.310,00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59100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Rash.po</w:t>
            </w:r>
            <w:proofErr w:type="spellEnd"/>
            <w:r w:rsidRPr="00D31573">
              <w:rPr>
                <w:sz w:val="20"/>
                <w:szCs w:val="20"/>
                <w:lang w:val="sr-Latn-BA" w:eastAsia="sr-Latn-BA"/>
              </w:rPr>
              <w:t xml:space="preserve"> </w:t>
            </w:r>
            <w:proofErr w:type="spellStart"/>
            <w:r w:rsidRPr="00D31573">
              <w:rPr>
                <w:sz w:val="20"/>
                <w:szCs w:val="20"/>
                <w:lang w:val="sr-Latn-BA" w:eastAsia="sr-Latn-BA"/>
              </w:rPr>
              <w:t>osn.ispr.grešaka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ind w:left="-108"/>
              <w:jc w:val="right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0,00</w:t>
            </w:r>
          </w:p>
        </w:tc>
      </w:tr>
      <w:tr w:rsidR="008840F1" w:rsidRPr="00D31573" w:rsidTr="008840F1">
        <w:trPr>
          <w:trHeight w:val="264"/>
        </w:trPr>
        <w:tc>
          <w:tcPr>
            <w:tcW w:w="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591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b/>
                <w:bCs/>
                <w:sz w:val="20"/>
                <w:szCs w:val="20"/>
                <w:lang w:val="sr-Latn-BA" w:eastAsia="sr-Latn-BA"/>
              </w:rPr>
            </w:pP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Rash.po</w:t>
            </w:r>
            <w:proofErr w:type="spellEnd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 xml:space="preserve"> </w:t>
            </w:r>
            <w:proofErr w:type="spellStart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osn.ispr.gr</w:t>
            </w:r>
            <w:proofErr w:type="spellEnd"/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>
              <w:rPr>
                <w:b/>
                <w:bCs/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>
              <w:rPr>
                <w:b/>
                <w:bCs/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8840F1" w:rsidP="008840F1">
            <w:pPr>
              <w:ind w:lef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>
              <w:rPr>
                <w:b/>
                <w:bCs/>
                <w:sz w:val="20"/>
                <w:szCs w:val="20"/>
                <w:lang w:val="sr-Latn-BA" w:eastAsia="sr-Latn-B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0,00</w:t>
            </w:r>
          </w:p>
        </w:tc>
      </w:tr>
      <w:tr w:rsidR="008840F1" w:rsidRPr="00D31573" w:rsidTr="008840F1">
        <w:trPr>
          <w:trHeight w:val="276"/>
        </w:trPr>
        <w:tc>
          <w:tcPr>
            <w:tcW w:w="43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31573" w:rsidRPr="00D31573" w:rsidRDefault="00D31573" w:rsidP="00D31573">
            <w:pPr>
              <w:jc w:val="center"/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rPr>
                <w:sz w:val="20"/>
                <w:szCs w:val="20"/>
                <w:lang w:val="sr-Latn-BA" w:eastAsia="sr-Latn-BA"/>
              </w:rPr>
            </w:pPr>
            <w:r w:rsidRPr="00D31573">
              <w:rPr>
                <w:sz w:val="20"/>
                <w:szCs w:val="20"/>
                <w:lang w:val="sr-Latn-BA" w:eastAsia="sr-Latn-BA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D31573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4.125.134,75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4.160.400,00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4.560.769,00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center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8840F1" w:rsidRDefault="00D31573" w:rsidP="008840F1">
            <w:pPr>
              <w:ind w:left="-108" w:right="-108"/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8840F1">
              <w:rPr>
                <w:b/>
                <w:bCs/>
                <w:sz w:val="20"/>
                <w:szCs w:val="20"/>
                <w:lang w:val="sr-Latn-BA" w:eastAsia="sr-Latn-BA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435.634,25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31573" w:rsidRPr="00D31573" w:rsidRDefault="00D31573" w:rsidP="008840F1">
            <w:pPr>
              <w:jc w:val="right"/>
              <w:rPr>
                <w:b/>
                <w:bCs/>
                <w:sz w:val="20"/>
                <w:szCs w:val="20"/>
                <w:lang w:val="sr-Latn-BA" w:eastAsia="sr-Latn-BA"/>
              </w:rPr>
            </w:pPr>
            <w:r w:rsidRPr="00D31573">
              <w:rPr>
                <w:b/>
                <w:bCs/>
                <w:sz w:val="20"/>
                <w:szCs w:val="20"/>
                <w:lang w:val="sr-Latn-BA" w:eastAsia="sr-Latn-BA"/>
              </w:rPr>
              <w:t>400.369,00</w:t>
            </w:r>
          </w:p>
        </w:tc>
      </w:tr>
    </w:tbl>
    <w:p w:rsidR="00D31573" w:rsidRDefault="00D31573" w:rsidP="00D31573">
      <w:pPr>
        <w:pStyle w:val="Bezrazmaka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A53F53" w:rsidRPr="00967F42" w:rsidRDefault="00A53F53" w:rsidP="00A53F53">
      <w:pPr>
        <w:ind w:firstLine="720"/>
        <w:jc w:val="both"/>
        <w:rPr>
          <w:i/>
          <w:sz w:val="20"/>
          <w:szCs w:val="20"/>
        </w:rPr>
      </w:pPr>
      <w:r w:rsidRPr="00BA45EA">
        <w:rPr>
          <w:i/>
          <w:sz w:val="20"/>
          <w:szCs w:val="20"/>
          <w:u w:val="single"/>
        </w:rPr>
        <w:t xml:space="preserve">Tabela </w:t>
      </w:r>
      <w:r>
        <w:rPr>
          <w:i/>
          <w:sz w:val="20"/>
          <w:szCs w:val="20"/>
          <w:u w:val="single"/>
        </w:rPr>
        <w:t>22</w:t>
      </w:r>
      <w:r w:rsidRPr="00BA45EA">
        <w:rPr>
          <w:i/>
          <w:sz w:val="20"/>
          <w:szCs w:val="20"/>
          <w:u w:val="single"/>
        </w:rPr>
        <w:t>.</w:t>
      </w:r>
      <w:r>
        <w:rPr>
          <w:i/>
          <w:sz w:val="20"/>
          <w:szCs w:val="20"/>
        </w:rPr>
        <w:t xml:space="preserve"> Ostvareni rashodi AD „Komunalac“ Bijeljina na dan 31.12.201</w:t>
      </w:r>
      <w:r w:rsidR="00235229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. i 31.12.201</w:t>
      </w:r>
      <w:r w:rsidR="00235229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. god.</w:t>
      </w:r>
    </w:p>
    <w:p w:rsidR="00A53F53" w:rsidRDefault="00A53F53" w:rsidP="00A53F53"/>
    <w:p w:rsidR="00A4403F" w:rsidRDefault="00A4403F" w:rsidP="00351C48">
      <w:pPr>
        <w:ind w:firstLine="720"/>
        <w:jc w:val="both"/>
      </w:pPr>
      <w:r>
        <w:t>Grafički prikaz ostvarenja rashoda u 201</w:t>
      </w:r>
      <w:r w:rsidR="00235229">
        <w:t>4</w:t>
      </w:r>
      <w:r>
        <w:t>.</w:t>
      </w:r>
      <w:r w:rsidR="008B06FF">
        <w:t xml:space="preserve"> </w:t>
      </w:r>
      <w:r>
        <w:t>godini u odnosu na ostvarenje iz 201</w:t>
      </w:r>
      <w:r w:rsidR="00235229">
        <w:t>3</w:t>
      </w:r>
      <w:r>
        <w:t>.</w:t>
      </w:r>
      <w:r w:rsidR="008B06FF">
        <w:t xml:space="preserve"> </w:t>
      </w:r>
      <w:r>
        <w:t xml:space="preserve">godine, čije je </w:t>
      </w:r>
      <w:r w:rsidR="00CA17BB">
        <w:t xml:space="preserve">pojedinačno </w:t>
      </w:r>
      <w:r>
        <w:t>procentualno učešće u ukupnim rashodima</w:t>
      </w:r>
      <w:r w:rsidR="00235229">
        <w:t xml:space="preserve"> veće od 5 </w:t>
      </w:r>
      <w:r>
        <w:t>%</w:t>
      </w:r>
      <w:r w:rsidR="00235229">
        <w:t>.</w:t>
      </w:r>
    </w:p>
    <w:p w:rsidR="00A4403F" w:rsidRPr="001B70CD" w:rsidRDefault="00D73390" w:rsidP="00BE1A26">
      <w:pPr>
        <w:ind w:left="142"/>
        <w:jc w:val="both"/>
        <w:rPr>
          <w:u w:val="single"/>
        </w:rPr>
      </w:pPr>
      <w:r w:rsidRPr="001B70CD">
        <w:rPr>
          <w:noProof/>
          <w:u w:val="single"/>
          <w:lang w:val="sr-Latn-BA" w:eastAsia="sr-Latn-BA"/>
        </w:rPr>
        <w:drawing>
          <wp:inline distT="0" distB="0" distL="0" distR="0" wp14:anchorId="226E8ACF" wp14:editId="05CFF893">
            <wp:extent cx="6225540" cy="3070860"/>
            <wp:effectExtent l="0" t="0" r="3810" b="0"/>
            <wp:docPr id="3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72EB7" w:rsidRDefault="00351C48" w:rsidP="002B7AB6">
      <w:pPr>
        <w:jc w:val="both"/>
      </w:pPr>
      <w:r w:rsidRPr="001B70CD">
        <w:rPr>
          <w:i/>
          <w:sz w:val="20"/>
          <w:szCs w:val="20"/>
          <w:u w:val="single"/>
        </w:rPr>
        <w:t xml:space="preserve">Slika 2. </w:t>
      </w:r>
      <w:proofErr w:type="spellStart"/>
      <w:r w:rsidRPr="001B70CD">
        <w:rPr>
          <w:i/>
          <w:sz w:val="20"/>
          <w:szCs w:val="20"/>
          <w:u w:val="single"/>
        </w:rPr>
        <w:t>Garfikon</w:t>
      </w:r>
      <w:proofErr w:type="spellEnd"/>
      <w:r w:rsidRPr="001B70CD">
        <w:rPr>
          <w:i/>
          <w:sz w:val="20"/>
          <w:szCs w:val="20"/>
          <w:u w:val="single"/>
        </w:rPr>
        <w:t xml:space="preserve"> ostvarenih rashoda 201</w:t>
      </w:r>
      <w:r w:rsidR="00D73228">
        <w:rPr>
          <w:i/>
          <w:sz w:val="20"/>
          <w:szCs w:val="20"/>
          <w:u w:val="single"/>
        </w:rPr>
        <w:t>3</w:t>
      </w:r>
      <w:r w:rsidRPr="001B70CD">
        <w:rPr>
          <w:i/>
          <w:sz w:val="20"/>
          <w:szCs w:val="20"/>
          <w:u w:val="single"/>
        </w:rPr>
        <w:t>. i 201</w:t>
      </w:r>
      <w:r w:rsidR="00D73228">
        <w:rPr>
          <w:i/>
          <w:sz w:val="20"/>
          <w:szCs w:val="20"/>
          <w:u w:val="single"/>
        </w:rPr>
        <w:t>4</w:t>
      </w:r>
      <w:r w:rsidRPr="001B70CD">
        <w:rPr>
          <w:i/>
          <w:sz w:val="20"/>
          <w:szCs w:val="20"/>
          <w:u w:val="single"/>
        </w:rPr>
        <w:t xml:space="preserve">. </w:t>
      </w:r>
      <w:r>
        <w:rPr>
          <w:i/>
          <w:sz w:val="20"/>
          <w:szCs w:val="20"/>
        </w:rPr>
        <w:t>god. čije učeš</w:t>
      </w:r>
      <w:r w:rsidR="00235229">
        <w:rPr>
          <w:i/>
          <w:sz w:val="20"/>
          <w:szCs w:val="20"/>
        </w:rPr>
        <w:t xml:space="preserve">će u ukupnim prihodima prelazi 5 </w:t>
      </w:r>
      <w:r>
        <w:rPr>
          <w:i/>
          <w:sz w:val="20"/>
          <w:szCs w:val="20"/>
        </w:rPr>
        <w:t>%</w:t>
      </w:r>
    </w:p>
    <w:p w:rsidR="00094340" w:rsidRPr="000B46BC" w:rsidRDefault="00094340" w:rsidP="00113AFD">
      <w:pPr>
        <w:ind w:firstLine="720"/>
        <w:jc w:val="both"/>
        <w:rPr>
          <w:i/>
          <w:sz w:val="16"/>
          <w:szCs w:val="16"/>
        </w:rPr>
      </w:pPr>
    </w:p>
    <w:p w:rsidR="007E1923" w:rsidRDefault="00BE1A26" w:rsidP="00113AFD">
      <w:pPr>
        <w:ind w:firstLine="720"/>
        <w:jc w:val="both"/>
      </w:pPr>
      <w:r w:rsidRPr="00BE1A26">
        <w:rPr>
          <w:b/>
          <w:i/>
        </w:rPr>
        <w:t>Poslovni rashodi</w:t>
      </w:r>
      <w:r w:rsidR="007E1923" w:rsidRPr="00BE1A26">
        <w:t xml:space="preserve"> u 201</w:t>
      </w:r>
      <w:r w:rsidRPr="00BE1A26">
        <w:t>4</w:t>
      </w:r>
      <w:r w:rsidR="00965484" w:rsidRPr="00BE1A26">
        <w:t>.</w:t>
      </w:r>
      <w:r w:rsidR="004B6172" w:rsidRPr="00BE1A26">
        <w:t xml:space="preserve"> </w:t>
      </w:r>
      <w:r w:rsidRPr="00BE1A26">
        <w:t>godini</w:t>
      </w:r>
      <w:r w:rsidR="00965484" w:rsidRPr="00BE1A26">
        <w:t xml:space="preserve"> veći su za </w:t>
      </w:r>
      <w:r w:rsidRPr="00BE1A26">
        <w:t xml:space="preserve">11,31 </w:t>
      </w:r>
      <w:r w:rsidR="00A04153" w:rsidRPr="00BE1A26">
        <w:t>% u odnosu na iste iz 201</w:t>
      </w:r>
      <w:r w:rsidRPr="00BE1A26">
        <w:t>3</w:t>
      </w:r>
      <w:r w:rsidR="004B6172" w:rsidRPr="00BE1A26">
        <w:t>.</w:t>
      </w:r>
      <w:r w:rsidRPr="00BE1A26">
        <w:t xml:space="preserve"> </w:t>
      </w:r>
      <w:r w:rsidR="004B6172" w:rsidRPr="00BE1A26">
        <w:t>godine, odnosno za</w:t>
      </w:r>
      <w:r w:rsidR="007E1923" w:rsidRPr="00BE1A26">
        <w:t xml:space="preserve"> </w:t>
      </w:r>
      <w:r w:rsidRPr="00BE1A26">
        <w:t>454.986</w:t>
      </w:r>
      <w:r w:rsidR="00965484" w:rsidRPr="00BE1A26">
        <w:t xml:space="preserve"> </w:t>
      </w:r>
      <w:r w:rsidR="007E1923" w:rsidRPr="00BE1A26">
        <w:t xml:space="preserve">KM. </w:t>
      </w:r>
    </w:p>
    <w:p w:rsidR="00763412" w:rsidRPr="00BE1A26" w:rsidRDefault="00763412" w:rsidP="00113AFD">
      <w:pPr>
        <w:ind w:firstLine="720"/>
        <w:jc w:val="both"/>
      </w:pPr>
    </w:p>
    <w:p w:rsidR="007E1923" w:rsidRPr="00A85D05" w:rsidRDefault="007E1923" w:rsidP="00556511">
      <w:pPr>
        <w:ind w:firstLine="720"/>
        <w:jc w:val="both"/>
      </w:pPr>
      <w:r w:rsidRPr="00A85D05">
        <w:t>U strukturi poslovnih rashoda za 201</w:t>
      </w:r>
      <w:r w:rsidR="00A85D05" w:rsidRPr="00A85D05">
        <w:t>4</w:t>
      </w:r>
      <w:r w:rsidRPr="00A85D05">
        <w:t>.</w:t>
      </w:r>
      <w:r w:rsidR="00A85D05" w:rsidRPr="00A85D05">
        <w:t xml:space="preserve"> </w:t>
      </w:r>
      <w:r w:rsidRPr="00A85D05">
        <w:t>godinu, najveće povećanje evidentno je na sljedećim</w:t>
      </w:r>
      <w:r w:rsidR="005E4A95" w:rsidRPr="00A85D05">
        <w:t xml:space="preserve"> rashodima</w:t>
      </w:r>
      <w:r w:rsidRPr="00A85D05">
        <w:t xml:space="preserve">: </w:t>
      </w:r>
    </w:p>
    <w:p w:rsidR="00A85D05" w:rsidRPr="00A85D05" w:rsidRDefault="00A85D05" w:rsidP="00A85D05">
      <w:pPr>
        <w:pStyle w:val="Pasussalistom"/>
        <w:numPr>
          <w:ilvl w:val="0"/>
          <w:numId w:val="1"/>
        </w:numPr>
        <w:jc w:val="both"/>
      </w:pPr>
      <w:r w:rsidRPr="00A85D05">
        <w:rPr>
          <w:b/>
        </w:rPr>
        <w:t>Troškovi materijala</w:t>
      </w:r>
      <w:r w:rsidRPr="00A85D05">
        <w:t>,</w:t>
      </w:r>
      <w:r w:rsidRPr="00A85D05">
        <w:rPr>
          <w:lang w:val="en-US"/>
        </w:rPr>
        <w:t xml:space="preserve"> </w:t>
      </w:r>
      <w:proofErr w:type="spellStart"/>
      <w:r w:rsidRPr="00A85D05">
        <w:rPr>
          <w:lang w:val="en-US"/>
        </w:rPr>
        <w:t>koji</w:t>
      </w:r>
      <w:proofErr w:type="spellEnd"/>
      <w:r w:rsidRPr="00A85D05">
        <w:t xml:space="preserve"> po AOP-u 218 obuhvataju tro</w:t>
      </w:r>
      <w:proofErr w:type="spellStart"/>
      <w:r w:rsidRPr="00A85D05">
        <w:rPr>
          <w:lang w:val="sr-Latn-BA"/>
        </w:rPr>
        <w:t>škove</w:t>
      </w:r>
      <w:proofErr w:type="spellEnd"/>
      <w:r w:rsidRPr="00A85D05">
        <w:rPr>
          <w:lang w:val="sr-Latn-BA"/>
        </w:rPr>
        <w:t xml:space="preserve"> režijskog materijala, troškove materijala za izradu i troškove goriva i energije, </w:t>
      </w:r>
      <w:r w:rsidRPr="00A85D05">
        <w:t xml:space="preserve"> u tekućoj godini uvećani su za 21.460 KM, procentualno za 4,30 % u odnosu na prethodnu godinu. U okviru troškova materijala, značajno povećanje evidentno je na troškovima rezervnih dijelova, koji su povećani za 15.112,32 KM zbog </w:t>
      </w:r>
      <w:proofErr w:type="spellStart"/>
      <w:r w:rsidRPr="00A85D05">
        <w:t>zastarjelog</w:t>
      </w:r>
      <w:proofErr w:type="spellEnd"/>
      <w:r w:rsidRPr="00A85D05">
        <w:t xml:space="preserve"> voznog parka, troškovima goriva i maziva, koji su veći za 13 %, odnosno za 33.914,37 KM i troškovima sirovina, koji su povećani za 20 %, odnosno za 14.706,14 KM. Značajno smanjenje primjetno je na troškovima utrošenih auto-guma koje se u cjelini otpisuju u periodu nabavke i troškovima utrošene HTZ opreme i sitnog inventara koji se u cjelini otpisuju u periodu nabavke.</w:t>
      </w:r>
    </w:p>
    <w:p w:rsidR="007E1923" w:rsidRPr="009E2950" w:rsidRDefault="00CE55D3" w:rsidP="007E1923">
      <w:pPr>
        <w:numPr>
          <w:ilvl w:val="0"/>
          <w:numId w:val="1"/>
        </w:numPr>
        <w:jc w:val="both"/>
      </w:pPr>
      <w:r w:rsidRPr="004E4D91">
        <w:rPr>
          <w:b/>
        </w:rPr>
        <w:t xml:space="preserve">Troškovi </w:t>
      </w:r>
      <w:r w:rsidR="007E1923" w:rsidRPr="004E4D91">
        <w:rPr>
          <w:b/>
        </w:rPr>
        <w:t xml:space="preserve">zarada, naknada </w:t>
      </w:r>
      <w:r w:rsidRPr="004E4D91">
        <w:rPr>
          <w:b/>
        </w:rPr>
        <w:t>zarada i ostalih ličnih rashoda</w:t>
      </w:r>
      <w:r w:rsidR="007E1923" w:rsidRPr="004E4D91">
        <w:t xml:space="preserve"> su uvećani za </w:t>
      </w:r>
      <w:r w:rsidR="004E4D91" w:rsidRPr="004E4D91">
        <w:t xml:space="preserve">11,75 </w:t>
      </w:r>
      <w:r w:rsidR="007E1923" w:rsidRPr="004E4D91">
        <w:t>%</w:t>
      </w:r>
      <w:r w:rsidRPr="004E4D91">
        <w:t>, što iznosi</w:t>
      </w:r>
      <w:r w:rsidR="007E1923" w:rsidRPr="004E4D91">
        <w:t xml:space="preserve"> </w:t>
      </w:r>
      <w:r w:rsidR="004E4D91" w:rsidRPr="004E4D91">
        <w:t>260.907</w:t>
      </w:r>
      <w:r w:rsidR="007E1923" w:rsidRPr="004E4D91">
        <w:t xml:space="preserve"> KM, zbog većeg izdvajanja na ime troškova zarada, naknada zarada i ostalih ličnih rashoda. Do znatnog povećanja troškova</w:t>
      </w:r>
      <w:r w:rsidR="001C5CA5" w:rsidRPr="004E4D91">
        <w:t xml:space="preserve"> bruto zarada i bruto n</w:t>
      </w:r>
      <w:r w:rsidR="004E4D91" w:rsidRPr="004E4D91">
        <w:t>aknada zarada, veći su za 131.793</w:t>
      </w:r>
      <w:r w:rsidR="001C5CA5" w:rsidRPr="004E4D91">
        <w:t xml:space="preserve"> KM,</w:t>
      </w:r>
      <w:r w:rsidR="00831EB8" w:rsidRPr="004E4D91">
        <w:t xml:space="preserve"> </w:t>
      </w:r>
      <w:r w:rsidR="007E1923" w:rsidRPr="004E4D91">
        <w:t xml:space="preserve">došlo je zbog </w:t>
      </w:r>
      <w:r w:rsidR="00CD55BC" w:rsidRPr="004E4D91">
        <w:t xml:space="preserve">povećanog broja korisnika usluga od kojih se vrši </w:t>
      </w:r>
      <w:proofErr w:type="spellStart"/>
      <w:r w:rsidR="00CD55BC" w:rsidRPr="004E4D91">
        <w:t>odvoz</w:t>
      </w:r>
      <w:proofErr w:type="spellEnd"/>
      <w:r w:rsidR="00CD55BC" w:rsidRPr="004E4D91">
        <w:t xml:space="preserve"> čvrstog komunalnog otpada, </w:t>
      </w:r>
      <w:r w:rsidR="00831EB8" w:rsidRPr="004E4D91">
        <w:t xml:space="preserve">što je imalo za posledicu povećan broj zaposlenih na određen vremenski period. Ovakav vid povećanja broja radnika se pokazao kao </w:t>
      </w:r>
      <w:proofErr w:type="spellStart"/>
      <w:r w:rsidR="00831EB8" w:rsidRPr="004E4D91">
        <w:t>isplativiji</w:t>
      </w:r>
      <w:proofErr w:type="spellEnd"/>
      <w:r w:rsidR="00831EB8" w:rsidRPr="004E4D91">
        <w:t xml:space="preserve"> za Društvo</w:t>
      </w:r>
      <w:r w:rsidR="00061E21" w:rsidRPr="004E4D91">
        <w:t xml:space="preserve"> </w:t>
      </w:r>
      <w:r w:rsidR="00831EB8" w:rsidRPr="004E4D91">
        <w:t>od angažovanja privremene radne snage preko Omladinske za</w:t>
      </w:r>
      <w:r w:rsidR="005609C6" w:rsidRPr="004E4D91">
        <w:t>druge</w:t>
      </w:r>
      <w:r w:rsidR="00831EB8" w:rsidRPr="004E4D91">
        <w:t xml:space="preserve">. </w:t>
      </w:r>
      <w:r w:rsidR="007E1923" w:rsidRPr="004E4D91">
        <w:t>Ostali lični rashodi u 201</w:t>
      </w:r>
      <w:r w:rsidR="004E4D91" w:rsidRPr="004E4D91">
        <w:t>4</w:t>
      </w:r>
      <w:r w:rsidR="007E1923" w:rsidRPr="004E4D91">
        <w:t>.</w:t>
      </w:r>
      <w:r w:rsidRPr="004E4D91">
        <w:t xml:space="preserve"> </w:t>
      </w:r>
      <w:r w:rsidR="004E4D91" w:rsidRPr="004E4D91">
        <w:t>godini veći</w:t>
      </w:r>
      <w:r w:rsidR="007E1923" w:rsidRPr="004E4D91">
        <w:t xml:space="preserve"> su za </w:t>
      </w:r>
      <w:r w:rsidR="004E4D91" w:rsidRPr="004E4D91">
        <w:t>129.114</w:t>
      </w:r>
      <w:r w:rsidR="007E1923" w:rsidRPr="004E4D91">
        <w:t xml:space="preserve"> KM u odnosu na iste iz 201</w:t>
      </w:r>
      <w:r w:rsidR="004E4D91" w:rsidRPr="004E4D91">
        <w:t>3</w:t>
      </w:r>
      <w:r w:rsidR="007E1923" w:rsidRPr="004E4D91">
        <w:t>.</w:t>
      </w:r>
      <w:r w:rsidR="00831EB8" w:rsidRPr="004E4D91">
        <w:t xml:space="preserve"> </w:t>
      </w:r>
      <w:r w:rsidR="00CD55BC" w:rsidRPr="004E4D91">
        <w:t>godine, zbog</w:t>
      </w:r>
      <w:r w:rsidR="004E4D91" w:rsidRPr="004E4D91">
        <w:t xml:space="preserve"> izdvojenog evidentiranja naknada za regres, vaskrs i drugih, koje su do 2014. godine većim </w:t>
      </w:r>
      <w:r w:rsidR="004E4D91" w:rsidRPr="004E4D91">
        <w:lastRenderedPageBreak/>
        <w:t>dijelom evidentirane u okviru konta 52000.</w:t>
      </w:r>
      <w:r w:rsidR="00B868B2" w:rsidRPr="00D73228">
        <w:rPr>
          <w:color w:val="FF0000"/>
        </w:rPr>
        <w:t xml:space="preserve"> </w:t>
      </w:r>
      <w:r w:rsidR="00CD55BC" w:rsidRPr="009E2950">
        <w:t xml:space="preserve">Troškovi proizvodnih usluga su veći za </w:t>
      </w:r>
      <w:r w:rsidR="003E629E" w:rsidRPr="009E2950">
        <w:t>134.213</w:t>
      </w:r>
      <w:r w:rsidR="009D0178" w:rsidRPr="009E2950">
        <w:t xml:space="preserve"> KM, zbog znatno većih troškova deponovanja u tekućoj godini, koji su povećani </w:t>
      </w:r>
      <w:r w:rsidR="009E2950" w:rsidRPr="009E2950">
        <w:t>za 18 % odnosno za 126.276,30</w:t>
      </w:r>
      <w:r w:rsidR="009D0178" w:rsidRPr="009E2950">
        <w:t xml:space="preserve"> KM u odnosu na prethodnu godinu. Troškovi deponovanja su povećani zbog većih cijena usluga deponovanja otpada.</w:t>
      </w:r>
    </w:p>
    <w:p w:rsidR="00556511" w:rsidRPr="009E2950" w:rsidRDefault="00556511" w:rsidP="007E1923">
      <w:pPr>
        <w:numPr>
          <w:ilvl w:val="0"/>
          <w:numId w:val="1"/>
        </w:numPr>
        <w:jc w:val="both"/>
      </w:pPr>
      <w:r w:rsidRPr="009E2950">
        <w:rPr>
          <w:b/>
        </w:rPr>
        <w:t xml:space="preserve">Troškovi amortizacije </w:t>
      </w:r>
      <w:r w:rsidR="009E2950" w:rsidRPr="009E2950">
        <w:t>su povećani za 10 %, odnosno za 23.328,82 KM u odnosu na troškove iz 2013</w:t>
      </w:r>
      <w:r w:rsidRPr="009E2950">
        <w:t>. godine zbog investicionog ulaganja u građevinske objekte i opremu</w:t>
      </w:r>
      <w:r w:rsidR="009D0178" w:rsidRPr="009E2950">
        <w:t xml:space="preserve"> u toku tekuće godine</w:t>
      </w:r>
      <w:r w:rsidRPr="009E2950">
        <w:t xml:space="preserve">. </w:t>
      </w:r>
    </w:p>
    <w:p w:rsidR="00763412" w:rsidRDefault="00763412" w:rsidP="00D90C9E">
      <w:pPr>
        <w:ind w:firstLine="720"/>
        <w:jc w:val="both"/>
        <w:rPr>
          <w:b/>
        </w:rPr>
      </w:pPr>
    </w:p>
    <w:p w:rsidR="00D90C9E" w:rsidRPr="009E2950" w:rsidRDefault="00D90C9E" w:rsidP="00D90C9E">
      <w:pPr>
        <w:ind w:firstLine="720"/>
        <w:jc w:val="both"/>
      </w:pPr>
      <w:r w:rsidRPr="009E2950">
        <w:rPr>
          <w:b/>
        </w:rPr>
        <w:t>Troškovi rezervisanja</w:t>
      </w:r>
      <w:r w:rsidRPr="009E2950">
        <w:t xml:space="preserve"> se odnose na </w:t>
      </w:r>
      <w:proofErr w:type="spellStart"/>
      <w:r w:rsidRPr="009E2950">
        <w:t>aktuarski</w:t>
      </w:r>
      <w:proofErr w:type="spellEnd"/>
      <w:r w:rsidRPr="009E2950">
        <w:t xml:space="preserve"> obračun rezervisanja za otpremnine prilikom odlaska radnika u penziju, u sklad</w:t>
      </w:r>
      <w:r w:rsidR="009E2950">
        <w:t xml:space="preserve">u sa odredbama MRS 19 </w:t>
      </w:r>
      <w:r w:rsidR="009E2950" w:rsidRPr="009E2950">
        <w:t>i za 2014</w:t>
      </w:r>
      <w:r w:rsidR="009D0178" w:rsidRPr="009E2950">
        <w:t>.</w:t>
      </w:r>
      <w:r w:rsidR="009E2950" w:rsidRPr="009E2950">
        <w:t xml:space="preserve"> </w:t>
      </w:r>
      <w:r w:rsidR="009D0178" w:rsidRPr="009E2950">
        <w:t>godinu i</w:t>
      </w:r>
      <w:r w:rsidR="009E2950" w:rsidRPr="009E2950">
        <w:t>znose 17.900</w:t>
      </w:r>
      <w:r w:rsidRPr="009E2950">
        <w:t xml:space="preserve"> KM.</w:t>
      </w:r>
    </w:p>
    <w:p w:rsidR="00763412" w:rsidRDefault="00763412" w:rsidP="004D1B5C">
      <w:pPr>
        <w:ind w:firstLine="708"/>
        <w:jc w:val="both"/>
        <w:rPr>
          <w:b/>
        </w:rPr>
      </w:pPr>
    </w:p>
    <w:p w:rsidR="004D1B5C" w:rsidRPr="009E2950" w:rsidRDefault="007E1923" w:rsidP="004D1B5C">
      <w:pPr>
        <w:ind w:firstLine="708"/>
        <w:jc w:val="both"/>
      </w:pPr>
      <w:r w:rsidRPr="009E2950">
        <w:rPr>
          <w:b/>
        </w:rPr>
        <w:t>Finansijski rashodi</w:t>
      </w:r>
      <w:r w:rsidRPr="009E2950">
        <w:t xml:space="preserve"> u 201</w:t>
      </w:r>
      <w:r w:rsidR="009E2950" w:rsidRPr="009E2950">
        <w:t>4</w:t>
      </w:r>
      <w:r w:rsidRPr="009E2950">
        <w:t>.</w:t>
      </w:r>
      <w:r w:rsidR="009E2950" w:rsidRPr="009E2950">
        <w:t xml:space="preserve"> </w:t>
      </w:r>
      <w:r w:rsidRPr="009E2950">
        <w:t>godini su</w:t>
      </w:r>
      <w:r w:rsidR="009E2950" w:rsidRPr="009E2950">
        <w:t xml:space="preserve"> manji</w:t>
      </w:r>
      <w:r w:rsidR="00860A80" w:rsidRPr="009E2950">
        <w:t xml:space="preserve"> za iznos od </w:t>
      </w:r>
      <w:r w:rsidR="009E2950" w:rsidRPr="009E2950">
        <w:t>4.678 KM u odnosu na iste iz 2013</w:t>
      </w:r>
      <w:r w:rsidR="009D0178" w:rsidRPr="009E2950">
        <w:t>.</w:t>
      </w:r>
      <w:r w:rsidR="009E2950" w:rsidRPr="009E2950">
        <w:t xml:space="preserve"> </w:t>
      </w:r>
      <w:r w:rsidR="004D1B5C" w:rsidRPr="009E2950">
        <w:t>g</w:t>
      </w:r>
      <w:r w:rsidR="009D0178" w:rsidRPr="009E2950">
        <w:t>odine</w:t>
      </w:r>
      <w:r w:rsidR="004D1B5C" w:rsidRPr="009E2950">
        <w:t>, prvenstveno zbog</w:t>
      </w:r>
      <w:r w:rsidR="009E2950" w:rsidRPr="009E2950">
        <w:t xml:space="preserve"> manjeg</w:t>
      </w:r>
      <w:r w:rsidR="004D1B5C" w:rsidRPr="009E2950">
        <w:t xml:space="preserve"> rashoda kamata, koje se odnose na obračunate i </w:t>
      </w:r>
      <w:proofErr w:type="spellStart"/>
      <w:r w:rsidR="004D1B5C" w:rsidRPr="009E2950">
        <w:t>uplaćene</w:t>
      </w:r>
      <w:proofErr w:type="spellEnd"/>
      <w:r w:rsidR="004D1B5C" w:rsidRPr="009E2950">
        <w:t xml:space="preserve"> kamate po kratkoročnom kreditu, koji se redovno servisira. </w:t>
      </w:r>
    </w:p>
    <w:p w:rsidR="00763412" w:rsidRDefault="00763412" w:rsidP="00860A80">
      <w:pPr>
        <w:ind w:firstLine="720"/>
        <w:jc w:val="both"/>
        <w:rPr>
          <w:b/>
        </w:rPr>
      </w:pPr>
    </w:p>
    <w:p w:rsidR="000257D5" w:rsidRDefault="007E1923" w:rsidP="00860A80">
      <w:pPr>
        <w:ind w:firstLine="720"/>
        <w:jc w:val="both"/>
      </w:pPr>
      <w:r w:rsidRPr="00A01DA8">
        <w:rPr>
          <w:b/>
        </w:rPr>
        <w:t>Ostali rashodi</w:t>
      </w:r>
      <w:r w:rsidRPr="00A01DA8">
        <w:t xml:space="preserve"> u 201</w:t>
      </w:r>
      <w:r w:rsidR="009E2950" w:rsidRPr="00A01DA8">
        <w:t>4</w:t>
      </w:r>
      <w:r w:rsidRPr="00A01DA8">
        <w:t>.</w:t>
      </w:r>
      <w:r w:rsidR="00A01DA8" w:rsidRPr="00A01DA8">
        <w:t xml:space="preserve"> </w:t>
      </w:r>
      <w:r w:rsidRPr="00A01DA8">
        <w:t xml:space="preserve">godini, </w:t>
      </w:r>
      <w:r w:rsidR="009E2950" w:rsidRPr="00A01DA8">
        <w:t>manj</w:t>
      </w:r>
      <w:r w:rsidR="004D1B5C" w:rsidRPr="00A01DA8">
        <w:t>i su</w:t>
      </w:r>
      <w:r w:rsidR="00466B63" w:rsidRPr="00A01DA8">
        <w:t xml:space="preserve"> za </w:t>
      </w:r>
      <w:r w:rsidRPr="00A01DA8">
        <w:t xml:space="preserve"> </w:t>
      </w:r>
      <w:r w:rsidR="009E2950" w:rsidRPr="00A01DA8">
        <w:t>14.673</w:t>
      </w:r>
      <w:r w:rsidR="00466B63" w:rsidRPr="00A01DA8">
        <w:t xml:space="preserve"> </w:t>
      </w:r>
      <w:r w:rsidRPr="00A01DA8">
        <w:t>KM, procentualno za</w:t>
      </w:r>
      <w:r w:rsidR="00A01DA8" w:rsidRPr="00A01DA8">
        <w:t xml:space="preserve"> 15,44 </w:t>
      </w:r>
      <w:r w:rsidRPr="00A01DA8">
        <w:t>% u odnosu na iste iz 201</w:t>
      </w:r>
      <w:r w:rsidR="00A01DA8" w:rsidRPr="00A01DA8">
        <w:t>3</w:t>
      </w:r>
      <w:r w:rsidRPr="00A01DA8">
        <w:t>.</w:t>
      </w:r>
      <w:r w:rsidR="00A01DA8" w:rsidRPr="00A01DA8">
        <w:t xml:space="preserve"> </w:t>
      </w:r>
      <w:r w:rsidRPr="00A01DA8">
        <w:t xml:space="preserve">godine, prvenstveno zbog </w:t>
      </w:r>
      <w:r w:rsidR="00A01DA8" w:rsidRPr="00A01DA8">
        <w:t>manjih</w:t>
      </w:r>
      <w:r w:rsidRPr="00A01DA8">
        <w:t xml:space="preserve"> rashoda po osnovu ispravke vrijednosti i otpisa potraživanja, koji su </w:t>
      </w:r>
      <w:r w:rsidR="00A01DA8" w:rsidRPr="00A01DA8">
        <w:t>manji</w:t>
      </w:r>
      <w:r w:rsidR="00466B63" w:rsidRPr="00A01DA8">
        <w:t xml:space="preserve"> </w:t>
      </w:r>
      <w:r w:rsidRPr="00A01DA8">
        <w:t xml:space="preserve">za </w:t>
      </w:r>
      <w:r w:rsidR="00A01DA8" w:rsidRPr="00A01DA8">
        <w:t>16.284,36</w:t>
      </w:r>
      <w:r w:rsidRPr="00A01DA8">
        <w:t xml:space="preserve"> KM u odnosu na prošlu godinu</w:t>
      </w:r>
      <w:r w:rsidR="00780804" w:rsidRPr="00A01DA8">
        <w:t>.</w:t>
      </w:r>
      <w:r w:rsidR="001059C5" w:rsidRPr="00A01DA8">
        <w:t xml:space="preserve"> </w:t>
      </w:r>
    </w:p>
    <w:p w:rsidR="001B70CD" w:rsidRDefault="001B70CD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63412" w:rsidRDefault="00763412" w:rsidP="00860A80">
      <w:pPr>
        <w:ind w:firstLine="720"/>
        <w:jc w:val="both"/>
      </w:pPr>
    </w:p>
    <w:p w:rsidR="007D2535" w:rsidRPr="00707103" w:rsidRDefault="0009327E" w:rsidP="00456A36">
      <w:pPr>
        <w:pStyle w:val="Pasussalistom"/>
        <w:numPr>
          <w:ilvl w:val="1"/>
          <w:numId w:val="9"/>
        </w:numPr>
        <w:jc w:val="both"/>
        <w:rPr>
          <w:b/>
          <w:i/>
        </w:rPr>
      </w:pPr>
      <w:r w:rsidRPr="00707103">
        <w:rPr>
          <w:b/>
          <w:i/>
        </w:rPr>
        <w:lastRenderedPageBreak/>
        <w:t xml:space="preserve">NETO </w:t>
      </w:r>
      <w:r w:rsidR="00A01DA8">
        <w:rPr>
          <w:b/>
          <w:i/>
        </w:rPr>
        <w:t>GU</w:t>
      </w:r>
      <w:r w:rsidR="00D8061A">
        <w:rPr>
          <w:b/>
          <w:i/>
        </w:rPr>
        <w:t>BITAK</w:t>
      </w:r>
    </w:p>
    <w:p w:rsidR="00E5538E" w:rsidRDefault="00E5538E" w:rsidP="002B7AB6">
      <w:pPr>
        <w:jc w:val="both"/>
        <w:rPr>
          <w:b/>
        </w:rPr>
      </w:pPr>
    </w:p>
    <w:p w:rsidR="006D0010" w:rsidRPr="00A01DA8" w:rsidRDefault="00A01DA8" w:rsidP="006D0010">
      <w:pPr>
        <w:ind w:firstLine="720"/>
        <w:jc w:val="both"/>
      </w:pPr>
      <w:r w:rsidRPr="00A01DA8">
        <w:t>Ukupan neto gu</w:t>
      </w:r>
      <w:r w:rsidR="006D0010" w:rsidRPr="00A01DA8">
        <w:t xml:space="preserve">bitak u obračunskom periodu, utvrđen je u glavnom obrascu Bilansa uspjeha i iskazan na </w:t>
      </w:r>
      <w:r w:rsidRPr="00A01DA8">
        <w:t>AOP-u 299</w:t>
      </w:r>
      <w:r w:rsidR="006D0010" w:rsidRPr="00A01DA8">
        <w:t xml:space="preserve"> u koloni broj 4. </w:t>
      </w:r>
    </w:p>
    <w:p w:rsidR="006D0010" w:rsidRPr="00A01DA8" w:rsidRDefault="00A01DA8" w:rsidP="006D0010">
      <w:pPr>
        <w:ind w:firstLine="720"/>
        <w:jc w:val="both"/>
      </w:pPr>
      <w:r w:rsidRPr="00A01DA8">
        <w:t>Ukupan neto gu</w:t>
      </w:r>
      <w:r w:rsidR="006D0010" w:rsidRPr="00A01DA8">
        <w:t>bitak za 201</w:t>
      </w:r>
      <w:r w:rsidRPr="00A01DA8">
        <w:t>4</w:t>
      </w:r>
      <w:r w:rsidR="006D0010" w:rsidRPr="00A01DA8">
        <w:t>.</w:t>
      </w:r>
      <w:r w:rsidRPr="00A01DA8">
        <w:t xml:space="preserve"> </w:t>
      </w:r>
      <w:r w:rsidR="006D0010" w:rsidRPr="00A01DA8">
        <w:t>godi</w:t>
      </w:r>
      <w:r w:rsidRPr="00A01DA8">
        <w:t>nu iskazan je u iznosu od 299.581</w:t>
      </w:r>
      <w:r w:rsidR="006D0010" w:rsidRPr="00A01DA8">
        <w:t xml:space="preserve"> KM, dok je u 201</w:t>
      </w:r>
      <w:r w:rsidRPr="00A01DA8">
        <w:t>3</w:t>
      </w:r>
      <w:r w:rsidR="001059C5" w:rsidRPr="00A01DA8">
        <w:t>. godini ostvaren neto dobitak</w:t>
      </w:r>
      <w:r w:rsidR="006D0010" w:rsidRPr="00A01DA8">
        <w:t xml:space="preserve"> u iznosu od </w:t>
      </w:r>
      <w:r w:rsidRPr="00A01DA8">
        <w:t>3.055</w:t>
      </w:r>
      <w:r w:rsidR="006D0010" w:rsidRPr="00A01DA8">
        <w:t xml:space="preserve"> KM i iskaza</w:t>
      </w:r>
      <w:r w:rsidR="001059C5" w:rsidRPr="00A01DA8">
        <w:t>n u Bilansu uspjeha na AOP-u 298</w:t>
      </w:r>
      <w:r w:rsidR="006D0010" w:rsidRPr="00A01DA8">
        <w:t xml:space="preserve"> u koloni broj 5. </w:t>
      </w:r>
    </w:p>
    <w:p w:rsidR="006D0010" w:rsidRPr="00A01DA8" w:rsidRDefault="006D0010" w:rsidP="006D0010">
      <w:pPr>
        <w:ind w:firstLine="720"/>
        <w:jc w:val="both"/>
      </w:pPr>
      <w:r w:rsidRPr="00A01DA8">
        <w:t xml:space="preserve">Po Poreskom bilansu, nije iskazana dobit za obračunski period, te nema obaveze za porez na dobit. </w:t>
      </w:r>
    </w:p>
    <w:p w:rsidR="006D0010" w:rsidRPr="00602534" w:rsidRDefault="00602534" w:rsidP="006D0010">
      <w:pPr>
        <w:ind w:firstLine="720"/>
        <w:jc w:val="both"/>
      </w:pPr>
      <w:r w:rsidRPr="00602534">
        <w:t>U Bilansu stanja na AOP-u 124</w:t>
      </w:r>
      <w:r w:rsidR="006D0010" w:rsidRPr="00602534">
        <w:t xml:space="preserve"> </w:t>
      </w:r>
      <w:r w:rsidRPr="00602534">
        <w:t>iskazan je gubitak</w:t>
      </w:r>
      <w:r w:rsidR="006D0010" w:rsidRPr="00602534">
        <w:t xml:space="preserve"> tekuće godin</w:t>
      </w:r>
      <w:r w:rsidRPr="00602534">
        <w:t>e, u iznosu od 248.733</w:t>
      </w:r>
      <w:r w:rsidR="006D0010" w:rsidRPr="00602534">
        <w:t xml:space="preserve"> KM, koji je nasta</w:t>
      </w:r>
      <w:r w:rsidRPr="00602534">
        <w:t>o kao zbir viška ukupnih rashoda</w:t>
      </w:r>
      <w:r w:rsidR="006D0010" w:rsidRPr="00602534">
        <w:t xml:space="preserve"> </w:t>
      </w:r>
      <w:r w:rsidRPr="00602534">
        <w:t>nad prihodima u iznosu od 299.581 i iznosa od 50.848 KM,</w:t>
      </w:r>
      <w:r w:rsidR="006D0010" w:rsidRPr="00602534">
        <w:t xml:space="preserve"> koji se odnosi na umanjenje revalorizacionih rezervi za nepriznati dio amortizacije, po procjeni vrijednosti osnovnih sredstava. </w:t>
      </w:r>
    </w:p>
    <w:p w:rsidR="006D0010" w:rsidRPr="00602534" w:rsidRDefault="006D0010" w:rsidP="006D0010">
      <w:pPr>
        <w:ind w:firstLine="720"/>
        <w:jc w:val="both"/>
      </w:pPr>
      <w:r w:rsidRPr="00602534">
        <w:t>Preneseni dio revalorizacionih rezervi</w:t>
      </w:r>
      <w:r w:rsidR="001B70CD" w:rsidRPr="00602534">
        <w:t xml:space="preserve"> </w:t>
      </w:r>
      <w:r w:rsidRPr="00602534">
        <w:t xml:space="preserve">u iznosu od </w:t>
      </w:r>
      <w:r w:rsidR="00602534" w:rsidRPr="00602534">
        <w:t>50.848</w:t>
      </w:r>
      <w:r w:rsidRPr="00602534">
        <w:t xml:space="preserve"> KM, je razlika između troškova amortizacije obračunate na</w:t>
      </w:r>
      <w:r w:rsidR="00602534" w:rsidRPr="00602534">
        <w:t xml:space="preserve"> </w:t>
      </w:r>
      <w:r w:rsidRPr="00602534">
        <w:t>revalorizovanu knjigovodstvenu vrijednost građevinskih objekata i opreme i troškova amortizacije obračunate na početnu nabavnu vrijednost građevinskih objekata i opreme prije revalorizacije.</w:t>
      </w:r>
    </w:p>
    <w:p w:rsidR="006D0010" w:rsidRPr="00602534" w:rsidRDefault="006D0010" w:rsidP="00602534">
      <w:pPr>
        <w:ind w:firstLine="720"/>
        <w:jc w:val="both"/>
      </w:pPr>
      <w:r w:rsidRPr="00602534">
        <w:t xml:space="preserve">Prenos revalorizacionih rezervi po ovom osnovu </w:t>
      </w:r>
      <w:proofErr w:type="spellStart"/>
      <w:r w:rsidRPr="00602534">
        <w:t>knjižen</w:t>
      </w:r>
      <w:proofErr w:type="spellEnd"/>
      <w:r w:rsidRPr="00602534">
        <w:t xml:space="preserve"> je stavo</w:t>
      </w:r>
      <w:r w:rsidR="00602534" w:rsidRPr="00602534">
        <w:t>m 330/341</w:t>
      </w:r>
      <w:r w:rsidRPr="00602534">
        <w:t xml:space="preserve">, u skladu sa  odredbama MRS-16. </w:t>
      </w:r>
    </w:p>
    <w:p w:rsidR="006D0010" w:rsidRPr="00602534" w:rsidRDefault="00602534" w:rsidP="006D0010">
      <w:pPr>
        <w:jc w:val="both"/>
      </w:pPr>
      <w:r>
        <w:rPr>
          <w:color w:val="FF0000"/>
        </w:rPr>
        <w:tab/>
      </w:r>
      <w:r w:rsidR="006D0010" w:rsidRPr="00602534">
        <w:t xml:space="preserve">U „Izvještaju o ostalim dobicima i gubicima perioda“ na AOP-u 402 </w:t>
      </w:r>
      <w:r w:rsidRPr="00602534">
        <w:t>- D</w:t>
      </w:r>
      <w:r w:rsidR="006D0010" w:rsidRPr="00602534">
        <w:t>obici po osnovu smanjenja revalorizacionih rezervi  na stalnim sredstvima, o</w:t>
      </w:r>
      <w:r w:rsidRPr="00602534">
        <w:t>sim HOV raspoloživih za prodaju,</w:t>
      </w:r>
      <w:r w:rsidR="006D0010" w:rsidRPr="00602534">
        <w:t xml:space="preserve"> iskazan je iznos od </w:t>
      </w:r>
      <w:r w:rsidRPr="00602534">
        <w:t xml:space="preserve">50.848 </w:t>
      </w:r>
      <w:r w:rsidR="006D0010" w:rsidRPr="00602534">
        <w:t>KM, koji je razlika između trošk</w:t>
      </w:r>
      <w:r w:rsidRPr="00602534">
        <w:t xml:space="preserve">ova amortizacije obračunate na </w:t>
      </w:r>
      <w:r w:rsidR="006D0010" w:rsidRPr="00602534">
        <w:t>revalorizovanu knjigovodstvenu vrijednost građevinskih objekata i opreme i troškova amortizacije obračunate na početnu nabavnu vrijednost građevinskih objekata i opreme prije revalorizacije.</w:t>
      </w:r>
    </w:p>
    <w:p w:rsidR="006D0010" w:rsidRPr="003E62B5" w:rsidRDefault="006D0010" w:rsidP="006D0010">
      <w:pPr>
        <w:pStyle w:val="Bezrazmaka"/>
        <w:ind w:firstLine="720"/>
        <w:jc w:val="both"/>
        <w:rPr>
          <w:rFonts w:ascii="Times New Roman" w:hAnsi="Times New Roman"/>
          <w:sz w:val="24"/>
          <w:szCs w:val="24"/>
        </w:rPr>
      </w:pPr>
      <w:r w:rsidRPr="003E62B5">
        <w:rPr>
          <w:rFonts w:ascii="Times New Roman" w:hAnsi="Times New Roman"/>
          <w:sz w:val="24"/>
          <w:szCs w:val="24"/>
        </w:rPr>
        <w:t>U „</w:t>
      </w:r>
      <w:proofErr w:type="spellStart"/>
      <w:r w:rsidRPr="003E62B5">
        <w:rPr>
          <w:rFonts w:ascii="Times New Roman" w:hAnsi="Times New Roman"/>
          <w:sz w:val="24"/>
          <w:szCs w:val="24"/>
        </w:rPr>
        <w:t>Izvještaju</w:t>
      </w:r>
      <w:proofErr w:type="spellEnd"/>
      <w:r w:rsidRPr="003E62B5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E62B5">
        <w:rPr>
          <w:rFonts w:ascii="Times New Roman" w:hAnsi="Times New Roman"/>
          <w:sz w:val="24"/>
          <w:szCs w:val="24"/>
        </w:rPr>
        <w:t>ostalim</w:t>
      </w:r>
      <w:proofErr w:type="spellEnd"/>
      <w:r w:rsidRPr="003E6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2B5">
        <w:rPr>
          <w:rFonts w:ascii="Times New Roman" w:hAnsi="Times New Roman"/>
          <w:sz w:val="24"/>
          <w:szCs w:val="24"/>
        </w:rPr>
        <w:t>dobicima</w:t>
      </w:r>
      <w:proofErr w:type="spellEnd"/>
      <w:r w:rsidRPr="003E6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2534" w:rsidRPr="003E62B5">
        <w:rPr>
          <w:rFonts w:ascii="Times New Roman" w:hAnsi="Times New Roman"/>
          <w:sz w:val="24"/>
          <w:szCs w:val="24"/>
        </w:rPr>
        <w:t>i</w:t>
      </w:r>
      <w:proofErr w:type="spellEnd"/>
      <w:r w:rsidR="00602534" w:rsidRPr="003E6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2534" w:rsidRPr="003E62B5">
        <w:rPr>
          <w:rFonts w:ascii="Times New Roman" w:hAnsi="Times New Roman"/>
          <w:sz w:val="24"/>
          <w:szCs w:val="24"/>
        </w:rPr>
        <w:t>gubicima</w:t>
      </w:r>
      <w:proofErr w:type="spellEnd"/>
      <w:r w:rsidR="00602534" w:rsidRPr="003E6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2534" w:rsidRPr="003E62B5">
        <w:rPr>
          <w:rFonts w:ascii="Times New Roman" w:hAnsi="Times New Roman"/>
          <w:sz w:val="24"/>
          <w:szCs w:val="24"/>
        </w:rPr>
        <w:t>perioda</w:t>
      </w:r>
      <w:proofErr w:type="spellEnd"/>
      <w:r w:rsidR="00602534" w:rsidRPr="003E62B5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602534" w:rsidRPr="003E62B5">
        <w:rPr>
          <w:rFonts w:ascii="Times New Roman" w:hAnsi="Times New Roman"/>
          <w:sz w:val="24"/>
          <w:szCs w:val="24"/>
        </w:rPr>
        <w:t>na</w:t>
      </w:r>
      <w:proofErr w:type="spellEnd"/>
      <w:r w:rsidR="00602534" w:rsidRPr="003E62B5">
        <w:rPr>
          <w:rFonts w:ascii="Times New Roman" w:hAnsi="Times New Roman"/>
          <w:sz w:val="24"/>
          <w:szCs w:val="24"/>
        </w:rPr>
        <w:t xml:space="preserve"> AOP-u 418 </w:t>
      </w:r>
      <w:proofErr w:type="spellStart"/>
      <w:r w:rsidR="00602534" w:rsidRPr="003E62B5">
        <w:rPr>
          <w:rFonts w:ascii="Times New Roman" w:hAnsi="Times New Roman"/>
          <w:sz w:val="24"/>
          <w:szCs w:val="24"/>
        </w:rPr>
        <w:t>iskazan</w:t>
      </w:r>
      <w:proofErr w:type="spellEnd"/>
      <w:r w:rsidR="00602534" w:rsidRPr="003E62B5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602534" w:rsidRPr="003E62B5">
        <w:rPr>
          <w:rFonts w:ascii="Times New Roman" w:hAnsi="Times New Roman"/>
          <w:sz w:val="24"/>
          <w:szCs w:val="24"/>
        </w:rPr>
        <w:t>ukupan</w:t>
      </w:r>
      <w:proofErr w:type="spellEnd"/>
      <w:r w:rsidR="00602534" w:rsidRPr="003E6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2534" w:rsidRPr="003E62B5">
        <w:rPr>
          <w:rFonts w:ascii="Times New Roman" w:hAnsi="Times New Roman"/>
          <w:sz w:val="24"/>
          <w:szCs w:val="24"/>
        </w:rPr>
        <w:t>neto</w:t>
      </w:r>
      <w:proofErr w:type="spellEnd"/>
      <w:r w:rsidR="00602534" w:rsidRPr="003E6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2534" w:rsidRPr="003E62B5">
        <w:rPr>
          <w:rFonts w:ascii="Times New Roman" w:hAnsi="Times New Roman"/>
          <w:sz w:val="24"/>
          <w:szCs w:val="24"/>
        </w:rPr>
        <w:t>gu</w:t>
      </w:r>
      <w:r w:rsidRPr="003E62B5">
        <w:rPr>
          <w:rFonts w:ascii="Times New Roman" w:hAnsi="Times New Roman"/>
          <w:sz w:val="24"/>
          <w:szCs w:val="24"/>
        </w:rPr>
        <w:t>bitak</w:t>
      </w:r>
      <w:proofErr w:type="spellEnd"/>
      <w:r w:rsidRPr="003E62B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E62B5">
        <w:rPr>
          <w:rFonts w:ascii="Times New Roman" w:hAnsi="Times New Roman"/>
          <w:sz w:val="24"/>
          <w:szCs w:val="24"/>
        </w:rPr>
        <w:t>obraču</w:t>
      </w:r>
      <w:r w:rsidR="003E62B5" w:rsidRPr="003E62B5">
        <w:rPr>
          <w:rFonts w:ascii="Times New Roman" w:hAnsi="Times New Roman"/>
          <w:sz w:val="24"/>
          <w:szCs w:val="24"/>
        </w:rPr>
        <w:t>nskom</w:t>
      </w:r>
      <w:proofErr w:type="spellEnd"/>
      <w:r w:rsidR="003E62B5" w:rsidRPr="003E6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2B5" w:rsidRPr="003E62B5">
        <w:rPr>
          <w:rFonts w:ascii="Times New Roman" w:hAnsi="Times New Roman"/>
          <w:sz w:val="24"/>
          <w:szCs w:val="24"/>
        </w:rPr>
        <w:t>periodu</w:t>
      </w:r>
      <w:proofErr w:type="spellEnd"/>
      <w:r w:rsidR="003E62B5" w:rsidRPr="003E62B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3E62B5" w:rsidRPr="003E62B5">
        <w:rPr>
          <w:rFonts w:ascii="Times New Roman" w:hAnsi="Times New Roman"/>
          <w:sz w:val="24"/>
          <w:szCs w:val="24"/>
        </w:rPr>
        <w:t>iznosu</w:t>
      </w:r>
      <w:proofErr w:type="spellEnd"/>
      <w:r w:rsidR="003E62B5" w:rsidRPr="003E62B5">
        <w:rPr>
          <w:rFonts w:ascii="Times New Roman" w:hAnsi="Times New Roman"/>
          <w:sz w:val="24"/>
          <w:szCs w:val="24"/>
        </w:rPr>
        <w:t xml:space="preserve"> od 248.733</w:t>
      </w:r>
      <w:r w:rsidRPr="003E62B5">
        <w:rPr>
          <w:rFonts w:ascii="Times New Roman" w:hAnsi="Times New Roman"/>
          <w:sz w:val="24"/>
          <w:szCs w:val="24"/>
        </w:rPr>
        <w:t xml:space="preserve"> KM.</w:t>
      </w:r>
    </w:p>
    <w:p w:rsidR="008542A6" w:rsidRDefault="008542A6" w:rsidP="00161660">
      <w:pPr>
        <w:pStyle w:val="Bezrazmaka"/>
        <w:jc w:val="left"/>
        <w:rPr>
          <w:sz w:val="24"/>
          <w:szCs w:val="24"/>
          <w:lang w:val="sr-Latn-CS"/>
        </w:rPr>
      </w:pPr>
    </w:p>
    <w:p w:rsidR="00763412" w:rsidRDefault="00763412" w:rsidP="00161660">
      <w:pPr>
        <w:pStyle w:val="Bezrazmaka"/>
        <w:jc w:val="left"/>
        <w:rPr>
          <w:sz w:val="24"/>
          <w:szCs w:val="24"/>
          <w:lang w:val="sr-Latn-CS"/>
        </w:rPr>
      </w:pPr>
    </w:p>
    <w:p w:rsidR="00AE39EC" w:rsidRDefault="00AE39EC" w:rsidP="00AE39EC">
      <w:proofErr w:type="spellStart"/>
      <w:r>
        <w:t>A.D</w:t>
      </w:r>
      <w:proofErr w:type="spellEnd"/>
      <w:r>
        <w:t xml:space="preserve">.  „KOMUNALAC“    </w:t>
      </w:r>
    </w:p>
    <w:p w:rsidR="00AE39EC" w:rsidRDefault="00AE39EC" w:rsidP="00AE39EC">
      <w:r>
        <w:t xml:space="preserve">     B I J E LJ I N A   </w:t>
      </w:r>
    </w:p>
    <w:p w:rsidR="00AE39EC" w:rsidRDefault="00AE39EC" w:rsidP="00AE39EC"/>
    <w:p w:rsidR="00AE39EC" w:rsidRDefault="0029596E" w:rsidP="00AE39EC">
      <w:r>
        <w:t>Broj: 1084</w:t>
      </w:r>
      <w:r w:rsidR="00AE39EC">
        <w:t>/201</w:t>
      </w:r>
      <w:r>
        <w:t>5</w:t>
      </w:r>
    </w:p>
    <w:p w:rsidR="00AE39EC" w:rsidRDefault="0029596E" w:rsidP="00AE39EC">
      <w:r>
        <w:t>Datum: 20</w:t>
      </w:r>
      <w:r w:rsidR="00AE39EC">
        <w:t>.</w:t>
      </w:r>
      <w:r w:rsidR="00A13615">
        <w:t>02</w:t>
      </w:r>
      <w:r w:rsidR="00AE39EC">
        <w:t>.201</w:t>
      </w:r>
      <w:r>
        <w:t>5</w:t>
      </w:r>
      <w:r w:rsidR="00AE39EC">
        <w:t>.</w:t>
      </w:r>
      <w:r>
        <w:t xml:space="preserve"> </w:t>
      </w:r>
      <w:r w:rsidR="00AE39EC">
        <w:t>godine</w:t>
      </w:r>
    </w:p>
    <w:p w:rsidR="00CD1606" w:rsidRDefault="00CD1606" w:rsidP="00AE39EC"/>
    <w:p w:rsidR="00AE39EC" w:rsidRPr="00B50299" w:rsidRDefault="00AE39EC" w:rsidP="00AE39EC">
      <w:r>
        <w:t xml:space="preserve">                                                                                                        </w:t>
      </w:r>
      <w:r w:rsidR="00CD1606">
        <w:t xml:space="preserve">        </w:t>
      </w:r>
      <w:r w:rsidR="00AB5EE0">
        <w:t xml:space="preserve">    </w:t>
      </w:r>
      <w:r w:rsidR="00CD1606">
        <w:t>Direktor Društva</w:t>
      </w:r>
    </w:p>
    <w:p w:rsidR="00AE39EC" w:rsidRPr="00B50299" w:rsidRDefault="00AE39EC" w:rsidP="00AE39EC"/>
    <w:p w:rsidR="00AE39EC" w:rsidRPr="00B50299" w:rsidRDefault="00AE39EC" w:rsidP="00AE39EC">
      <w:r w:rsidRPr="00B50299">
        <w:t xml:space="preserve">                                                                </w:t>
      </w:r>
      <w:r>
        <w:t xml:space="preserve">                                     </w:t>
      </w:r>
      <w:r w:rsidR="00AB5EE0">
        <w:t>____________________________</w:t>
      </w:r>
    </w:p>
    <w:p w:rsidR="00F0659B" w:rsidRDefault="00AE39EC" w:rsidP="00AE39EC">
      <w:r w:rsidRPr="00B50299">
        <w:t xml:space="preserve">                                                                </w:t>
      </w:r>
      <w:r>
        <w:t xml:space="preserve">                                         </w:t>
      </w:r>
      <w:r w:rsidR="00AB5EE0">
        <w:t xml:space="preserve">        Milorad </w:t>
      </w:r>
      <w:proofErr w:type="spellStart"/>
      <w:r w:rsidR="00AB5EE0">
        <w:t>Stjepanović</w:t>
      </w:r>
      <w:proofErr w:type="spellEnd"/>
      <w:r w:rsidR="00CD1606">
        <w:t xml:space="preserve">       </w:t>
      </w:r>
    </w:p>
    <w:sectPr w:rsidR="00F0659B" w:rsidSect="00787F69">
      <w:pgSz w:w="12240" w:h="15840"/>
      <w:pgMar w:top="848" w:right="1608" w:bottom="993" w:left="1134" w:header="708" w:footer="266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87" w:rsidRDefault="00DE4187" w:rsidP="001C596D">
      <w:r>
        <w:separator/>
      </w:r>
    </w:p>
  </w:endnote>
  <w:endnote w:type="continuationSeparator" w:id="0">
    <w:p w:rsidR="00DE4187" w:rsidRDefault="00DE4187" w:rsidP="001C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878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3F7" w:rsidRDefault="008C03F7" w:rsidP="002332B4">
        <w:pPr>
          <w:pStyle w:val="Podnojestranice"/>
        </w:pPr>
        <w:r>
          <w:rPr>
            <w:noProof/>
            <w:sz w:val="16"/>
            <w:szCs w:val="16"/>
            <w:lang w:val="sr-Latn-BA" w:eastAsia="sr-Latn-B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F5471C2" wp14:editId="759D0AC5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-28575</wp:posOffset>
                  </wp:positionV>
                  <wp:extent cx="6001200" cy="0"/>
                  <wp:effectExtent l="0" t="0" r="19050" b="19050"/>
                  <wp:wrapNone/>
                  <wp:docPr id="8" name="AutoShap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001200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6" type="#_x0000_t32" style="position:absolute;margin-left:0;margin-top:-2.25pt;width:472.55pt;height:0;flip:x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YNuwIAALQFAAAOAAAAZHJzL2Uyb0RvYy54bWysVF1v2jAUfZ+0/2D5PU0CAQJqqGgI20O3&#10;VWqnPZvYIdYcO7INAU3777t2IC3dyzQ1kSx/3I9zzz327d2xEejAtOFKZji+iTBislSUy12Gvz9v&#10;ghQjY4mkRCjJMnxiBt8tP3647doFG6laCco0giDSLLo2w7W17SIMTVmzhpgb1TIJh5XSDbGw1LuQ&#10;atJB9EaEoyiahp3StNWqZMbA7ro/xEsfv6pYab9VlWEWiQwDNutH7cetG8PlLVnsNGlrXp5hkP9A&#10;0RAuIekQak0sQXvN/wrV8FIroyp7U6omVFXFS+ZrgGri6E01TzVpma8FyDHtQJN5v7Dl18OjRpxm&#10;GBolSQMtWu2t8plRnDp+utYswCyXj9pVWB7lU/ugyp8GSZXXRO6Yt34+teAcO4/wysUtTAtZtt0X&#10;RcGGQAJP1rHSDaoEbz87RxccCEFH353T0B12tKiEzWkUxdByjMrLWUgWLoRzbLWxn5hqkJtk2FhN&#10;+K62uZISNKB0H54cHox1AF8cnLNUGy6El4KQqMvwOJ5NPB6jBKfu0JmZk8mFRgcCWgIJUtU9AzaM&#10;BDEWDgCw/zwDYP3aVau9pD5BzQgtznNLuOjnAEhIl4N5zfYoYXW0MPX7QILX0695NC/SIk2CZDQt&#10;giRar4PVJk+C6QZAr8frPF/Hvx34OFnUnFImHf6LtuPk37RzvmW9Kgd1D0SF19E9owD2GulqM4lm&#10;yTgNZrPJOEjGRRTcp5s8WOXxdDor7vP74g3Swldv3gfsQKVDpfaW6aeadohyJ5BROp6D4imHto3T&#10;aBrNZxgRsYNHrLQaI63sD25rr2ynRBfD6N12EMBs436/T0Rbk14WE6eAiwB6c8/NkL5n6tJktxra&#10;dC7+hUsQxUUA/ka5S9Rfx62ip0d9uWnwNHin8zPm3p7Xa5i/fmyXfwAAAP//AwBQSwMEFAAGAAgA&#10;AAAhACF2QF3bAAAABgEAAA8AAABkcnMvZG93bnJldi54bWxMj8FOwzAQRO9I/IO1SNxaJ9BCG+JU&#10;BakHLpUacuC4jZc4Il5HsdOEv8eIAxx3ZjTzNt/NthMXGnzrWEG6TEAQ10633Cio3g6LDQgfkDV2&#10;jknBF3nYFddXOWbaTXyiSxkaEUvYZ6jAhNBnUvrakEW/dD1x9D7cYDHEc2ikHnCK5baTd0nyIC22&#10;HBcM9vRiqP4sR6vg8b25p3I8mBSfj6/TcV9VU5UodXsz759ABJrDXxh+8CM6FJHp7EbWXnQK4iNB&#10;wWK1BhHd7Wqdgjj/CrLI5X/84hsAAP//AwBQSwECLQAUAAYACAAAACEAtoM4kv4AAADhAQAAEwAA&#10;AAAAAAAAAAAAAAAAAAAAW0NvbnRlbnRfVHlwZXNdLnhtbFBLAQItABQABgAIAAAAIQA4/SH/1gAA&#10;AJQBAAALAAAAAAAAAAAAAAAAAC8BAABfcmVscy8ucmVsc1BLAQItABQABgAIAAAAIQCS8YYNuwIA&#10;ALQFAAAOAAAAAAAAAAAAAAAAAC4CAABkcnMvZTJvRG9jLnhtbFBLAQItABQABgAIAAAAIQAhdkBd&#10;2wAAAAYBAAAPAAAAAAAAAAAAAAAAABUFAABkcnMvZG93bnJldi54bWxQSwUGAAAAAAQABADzAAAA&#10;HQYAAAAA&#10;" strokecolor="windowText" strokeweight=".25pt">
                  <v:shadow color="#7f7f7f" opacity=".5" offset="1pt"/>
                  <w10:wrap anchorx="margin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16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C03F7" w:rsidRDefault="008C03F7">
    <w:pPr>
      <w:pStyle w:val="Podnojestrani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F7" w:rsidRPr="00A604D7" w:rsidRDefault="008C03F7" w:rsidP="00A604D7">
    <w:pPr>
      <w:pStyle w:val="Podnojestranice"/>
      <w:jc w:val="center"/>
      <w:rPr>
        <w:sz w:val="16"/>
        <w:szCs w:val="16"/>
      </w:rPr>
    </w:pPr>
    <w:r>
      <w:rPr>
        <w:noProof/>
        <w:sz w:val="16"/>
        <w:szCs w:val="16"/>
        <w:lang w:val="sr-Latn-BA" w:eastAsia="sr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337665" wp14:editId="5251EC83">
              <wp:simplePos x="0" y="0"/>
              <wp:positionH relativeFrom="margin">
                <wp:align>center</wp:align>
              </wp:positionH>
              <wp:positionV relativeFrom="paragraph">
                <wp:posOffset>105410</wp:posOffset>
              </wp:positionV>
              <wp:extent cx="6001200" cy="0"/>
              <wp:effectExtent l="0" t="0" r="19050" b="19050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012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0;margin-top:8.3pt;width:472.55pt;height:0;flip:x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6WrwIAAJ8FAAAOAAAAZHJzL2Uyb0RvYy54bWysVE2P2jAQvVfqf7B8zyaBAAEtrNgQ2sO2&#10;XWm36tnEDrHq2JZtCKuq/71jB7IfvVTVghT5Y+bNm5nnub45tQIdmbFcySVOrxKMmKwU5XK/xN8f&#10;t1GOkXVEUiKUZEv8xCy+WX38cN3pBRupRgnKDAIQaRedXuLGOb2IY1s1rCX2Smkm4bJWpiUOtmYf&#10;U0M6QG9FPEqSadwpQ7VRFbMWTjf9JV4F/LpmlftW15Y5JJYYuLnwNeG78994dU0We0N0w6szDfIf&#10;LFrCJQQdoDbEEXQw/C+olldGWVW7q0q1saprXrGQA2STJm+yeWiIZiEXKI7VQ5ns+8FWX4/3BnEK&#10;vcNIkhZatD44FSKjNPf16bRdgFkh743PsDrJB32nqp8WSVU0RO5ZsH580uCceo/4lYvfWA1Rdt0X&#10;RcGGQIBQrFNtWlQLrj97Rw8OBUGn0J2noTvs5FAFh9MkSaHlGFWXu5gsPIR31Ma6T0y1yC+W2DpD&#10;+L5xhZISNKBMD0+Od9Z5gs8O3lmqLRciSEFI1C3xOJ1NAh+rBKf+0psFUbJCGHQkICd36pOFi5dW&#10;Rh0kDVgNI7Q8rx3hol9DbCE9HAvy7AnB7uRgGc4h3yCdX/NkXuZlnkXZaFpGWbLZROttkUXTLfDb&#10;jDdFsUl/e55ptmg4pUx6qhcZp9m/yeT8oHoBDkIeahK/Rg/FA7Kvma63k2SWjfNoNpuMo2xcJtFt&#10;vi2idZFOp7Pytrgt3zAtQ/b2fcgOpfSs1MEx89DQDlHutTDKx3OYQpTDsx/nyTSZzzAiYg/zqnIG&#10;I6PcD+6aIGIvOo9hzX43NHq29f9wToRuSN/+SQK/oPbBPNRmCN9X6tJkvxvadE7+uZYgiosAwuPx&#10;76V/eTtFn+7N5VHBFAhO54nlx8zLPaxfztXVHwAAAP//AwBQSwMEFAAGAAgAAAAhAAhM++TYAAAA&#10;BgEAAA8AAABkcnMvZG93bnJldi54bWxMjkFLw0AQhe+C/2EZwZudRGqIMZvSWryJYFuox212mgSz&#10;syG7beO/d8SDHue9xzdfuZhcr840hs6zhnSWgCKuve240bDbvtzloEI0bE3vmTR8UYBFdX1VmsL6&#10;C7/TeRMbJRAOhdHQxjgUiKFuyZkw8wOxdEc/OhPlHBu0o7kI3PV4nyQZOtOxfGjNQM8t1Z+bk9OQ&#10;5NsM17iL+9XHW56+7unoUtL69mZaPoGKNMW/MfzoizpU4nTwJ7ZB9cKQnaRZBkrax/lDCurwG2BV&#10;4n/96hsAAP//AwBQSwECLQAUAAYACAAAACEAtoM4kv4AAADhAQAAEwAAAAAAAAAAAAAAAAAAAAAA&#10;W0NvbnRlbnRfVHlwZXNdLnhtbFBLAQItABQABgAIAAAAIQA4/SH/1gAAAJQBAAALAAAAAAAAAAAA&#10;AAAAAC8BAABfcmVscy8ucmVsc1BLAQItABQABgAIAAAAIQBQUr6WrwIAAJ8FAAAOAAAAAAAAAAAA&#10;AAAAAC4CAABkcnMvZTJvRG9jLnhtbFBLAQItABQABgAIAAAAIQAITPvk2AAAAAYBAAAPAAAAAAAA&#10;AAAAAAAAAAkFAABkcnMvZG93bnJldi54bWxQSwUGAAAAAAQABADzAAAADgYAAAAA&#10;" strokecolor="black [3213]" strokeweight=".25pt">
              <v:shadow color="#7f7f7f" opacity=".5" offset="1pt"/>
              <w10:wrap anchorx="margin"/>
            </v:shape>
          </w:pict>
        </mc:Fallback>
      </mc:AlternateContent>
    </w:r>
  </w:p>
  <w:p w:rsidR="008C03F7" w:rsidRDefault="008C03F7" w:rsidP="002332B4">
    <w:pPr>
      <w:pStyle w:val="Podnojestranice"/>
      <w:jc w:val="right"/>
    </w:pPr>
    <w:r>
      <w:fldChar w:fldCharType="begin"/>
    </w:r>
    <w:r>
      <w:instrText xml:space="preserve"> PAGE    \* MERGEFORMAT </w:instrText>
    </w:r>
    <w:r>
      <w:fldChar w:fldCharType="separate"/>
    </w:r>
    <w:r w:rsidR="00B80165">
      <w:rPr>
        <w:noProof/>
      </w:rPr>
      <w:t>23</w:t>
    </w:r>
    <w:r>
      <w:rPr>
        <w:noProof/>
      </w:rPr>
      <w:fldChar w:fldCharType="end"/>
    </w:r>
  </w:p>
  <w:p w:rsidR="008C03F7" w:rsidRDefault="008C03F7" w:rsidP="001C596D">
    <w:pPr>
      <w:pStyle w:val="Podnojestranice"/>
      <w:shd w:val="clear" w:color="auto" w:fill="FFF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87" w:rsidRDefault="00DE4187" w:rsidP="001C596D">
      <w:r>
        <w:separator/>
      </w:r>
    </w:p>
  </w:footnote>
  <w:footnote w:type="continuationSeparator" w:id="0">
    <w:p w:rsidR="00DE4187" w:rsidRDefault="00DE4187" w:rsidP="001C5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F7" w:rsidRDefault="008C03F7" w:rsidP="005E4935">
    <w:pPr>
      <w:pStyle w:val="Zaglavljestranice"/>
      <w:tabs>
        <w:tab w:val="left" w:pos="2580"/>
        <w:tab w:val="left" w:pos="2985"/>
      </w:tabs>
      <w:jc w:val="center"/>
      <w:rPr>
        <w:b/>
        <w:bCs/>
        <w:i/>
        <w:sz w:val="22"/>
        <w:szCs w:val="22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0288" behindDoc="0" locked="0" layoutInCell="1" allowOverlap="1" wp14:anchorId="120C1456" wp14:editId="7474D0F9">
          <wp:simplePos x="0" y="0"/>
          <wp:positionH relativeFrom="column">
            <wp:posOffset>53340</wp:posOffset>
          </wp:positionH>
          <wp:positionV relativeFrom="paragraph">
            <wp:posOffset>64135</wp:posOffset>
          </wp:positionV>
          <wp:extent cx="461645" cy="445770"/>
          <wp:effectExtent l="0" t="0" r="0" b="0"/>
          <wp:wrapSquare wrapText="bothSides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80" t="-2" r="14951" b="2979"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03F7" w:rsidRDefault="008C03F7" w:rsidP="005E4935">
    <w:pPr>
      <w:pStyle w:val="Zaglavljestranice"/>
      <w:tabs>
        <w:tab w:val="left" w:pos="2580"/>
        <w:tab w:val="left" w:pos="2985"/>
      </w:tabs>
      <w:jc w:val="center"/>
      <w:rPr>
        <w:b/>
        <w:bCs/>
        <w:i/>
        <w:sz w:val="22"/>
        <w:szCs w:val="22"/>
        <w:lang w:val="sr-Latn-BA"/>
      </w:rPr>
    </w:pPr>
    <w:r w:rsidRPr="008B163E">
      <w:rPr>
        <w:b/>
        <w:bCs/>
        <w:i/>
        <w:sz w:val="22"/>
        <w:szCs w:val="22"/>
        <w:lang w:val="sr-Latn-BA"/>
      </w:rPr>
      <w:t>AD „KOMUNALAC“ BIJELJINA</w:t>
    </w:r>
  </w:p>
  <w:p w:rsidR="008C03F7" w:rsidRPr="008B163E" w:rsidRDefault="008C03F7" w:rsidP="005E4935">
    <w:pPr>
      <w:pStyle w:val="Zaglavljestranice"/>
      <w:tabs>
        <w:tab w:val="left" w:pos="2580"/>
        <w:tab w:val="left" w:pos="2985"/>
      </w:tabs>
      <w:jc w:val="center"/>
      <w:rPr>
        <w:b/>
        <w:bCs/>
        <w:i/>
        <w:sz w:val="6"/>
        <w:szCs w:val="6"/>
        <w:lang w:val="sr-Latn-BA"/>
      </w:rPr>
    </w:pPr>
  </w:p>
  <w:p w:rsidR="008C03F7" w:rsidRPr="008B163E" w:rsidRDefault="008C03F7" w:rsidP="005E4935">
    <w:pPr>
      <w:pStyle w:val="Zaglavljestranice"/>
      <w:tabs>
        <w:tab w:val="left" w:pos="2580"/>
        <w:tab w:val="left" w:pos="2985"/>
      </w:tabs>
      <w:jc w:val="center"/>
      <w:rPr>
        <w:b/>
        <w:bCs/>
        <w:color w:val="1F497D"/>
        <w:sz w:val="16"/>
        <w:szCs w:val="16"/>
      </w:rPr>
    </w:pPr>
    <w:r w:rsidRPr="008B163E">
      <w:rPr>
        <w:b/>
        <w:bCs/>
        <w:sz w:val="16"/>
        <w:szCs w:val="16"/>
        <w:lang w:val="sr-Latn-BA"/>
      </w:rPr>
      <w:t>FINANSIJSKI IZVJEŠ</w:t>
    </w:r>
    <w:r>
      <w:rPr>
        <w:b/>
        <w:bCs/>
        <w:sz w:val="16"/>
        <w:szCs w:val="16"/>
        <w:lang w:val="sr-Latn-BA"/>
      </w:rPr>
      <w:t>TAJ ZA PERIOD 01.01.– 31.12.2014</w:t>
    </w:r>
    <w:r w:rsidRPr="008B163E">
      <w:rPr>
        <w:b/>
        <w:bCs/>
        <w:sz w:val="16"/>
        <w:szCs w:val="16"/>
        <w:lang w:val="sr-Latn-BA"/>
      </w:rPr>
      <w:t>. GODINE</w:t>
    </w:r>
  </w:p>
  <w:p w:rsidR="008C03F7" w:rsidRPr="00482AAD" w:rsidRDefault="008C03F7" w:rsidP="005E4935">
    <w:pPr>
      <w:pStyle w:val="Zaglavljestranice"/>
      <w:pBdr>
        <w:bottom w:val="single" w:sz="4" w:space="1" w:color="A5A5A5"/>
      </w:pBdr>
      <w:tabs>
        <w:tab w:val="left" w:pos="2580"/>
        <w:tab w:val="left" w:pos="2985"/>
      </w:tabs>
      <w:rPr>
        <w:color w:val="7F7F7F"/>
        <w:sz w:val="2"/>
        <w:szCs w:val="2"/>
      </w:rPr>
    </w:pPr>
    <w:r>
      <w:rPr>
        <w:noProof/>
        <w:color w:val="FF0000"/>
        <w:lang w:val="sr-Latn-BA" w:eastAsia="sr-Latn-B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0D88F2" wp14:editId="1B4B9783">
              <wp:simplePos x="0" y="0"/>
              <wp:positionH relativeFrom="margin">
                <wp:align>center</wp:align>
              </wp:positionH>
              <wp:positionV relativeFrom="paragraph">
                <wp:posOffset>28575</wp:posOffset>
              </wp:positionV>
              <wp:extent cx="6076315" cy="0"/>
              <wp:effectExtent l="0" t="0" r="1968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8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25pt" to="478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I8xAEAAHEDAAAOAAAAZHJzL2Uyb0RvYy54bWysU01v2zAMvQ/YfxB0X+x0WFIYcXpI0F2G&#10;LUC7H8DKki1AXyC1OPn3o5Q067bbMB9kUiSf+R7pzcPJO3HUSDaGXi4XrRQ6qDjYMPby+/Pjh3sp&#10;KEMYwMWge3nWJB+2799t5tTpuzhFN2gUDBKom1Mvp5xT1zSkJu2BFjHpwEET0UNmF8dmQJgZ3bvm&#10;rm1XzRxxSBiVJuLb/SUotxXfGK3yN2NIZ+F6yb3lemI9X8rZbDfQjQhpsuraBvxDFx5s4I/eoPaQ&#10;QfxA+xeUtwojRZMXKvomGmOVrhyYzbL9g83TBElXLiwOpZtM9P9g1dfjAYUdermWIoDnET1lBDtO&#10;WexiCCxgRLEuOs2JOk7fhQNePUoHLKRPBn15Mx1xqtqeb9rqUxaKL1ftenXf8gjUa6z5VZiQ8mcd&#10;vShGL50NhTZ0cPxCmT/Gqa8p5TrER+tcHZ0LYu7lx+X6EyMDL5BxkNn0iSlRGKUAN/JmqowVkaKz&#10;Q6kuOHSmnUNxBF4O3qkhzs/crhQOKHOAOdSnkOcOfist7eyBpktxDV3TXCjQuu7etfui3EWrYr3E&#10;4VwlbIrHc63o1x0si/PWZ/vtn7L9CQAA//8DAFBLAwQUAAYACAAAACEAK87rT9cAAAAEAQAADwAA&#10;AGRycy9kb3ducmV2LnhtbEyPQU/CQBSE7yb8h80j8SZbUBBqX4mSaLxSDedH99k2dN823aXUf+/q&#10;BY+Tmcx8k21H26qBe984QZjPElAspTONVAifH693a1A+kBhqnTDCN3vY5pObjFLjLrLnoQiViiXi&#10;U0KoQ+hSrX1ZsyU/cx1L9L5cbylE2Vfa9HSJ5bbViyRZaUuNxIWaOt7VXJ6Ks0Wgx93LoeS9KZq3&#10;+5PYzg1BvyPeTsfnJ1CBx3ANwy9+RIc8Mh3dWYxXLUI8EhAelqCiuVmuNqCOf1rnmf4Pn/8AAAD/&#10;/wMAUEsBAi0AFAAGAAgAAAAhALaDOJL+AAAA4QEAABMAAAAAAAAAAAAAAAAAAAAAAFtDb250ZW50&#10;X1R5cGVzXS54bWxQSwECLQAUAAYACAAAACEAOP0h/9YAAACUAQAACwAAAAAAAAAAAAAAAAAvAQAA&#10;X3JlbHMvLnJlbHNQSwECLQAUAAYACAAAACEAbtQSPMQBAABxAwAADgAAAAAAAAAAAAAAAAAuAgAA&#10;ZHJzL2Uyb0RvYy54bWxQSwECLQAUAAYACAAAACEAK87rT9cAAAAEAQAADwAAAAAAAAAAAAAAAAAe&#10;BAAAZHJzL2Rvd25yZXYueG1sUEsFBgAAAAAEAAQA8wAAACIFAAAAAA==&#10;" strokecolor="windowText" strokeweight=".25pt">
              <w10:wrap anchorx="margin"/>
            </v:line>
          </w:pict>
        </mc:Fallback>
      </mc:AlternateContent>
    </w:r>
  </w:p>
  <w:p w:rsidR="008C03F7" w:rsidRPr="00A604D7" w:rsidRDefault="008C03F7" w:rsidP="005E4935">
    <w:pPr>
      <w:pStyle w:val="Zaglavljestranice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F7" w:rsidRDefault="008C03F7" w:rsidP="008B163E">
    <w:pPr>
      <w:pStyle w:val="Zaglavljestranice"/>
      <w:tabs>
        <w:tab w:val="left" w:pos="2580"/>
        <w:tab w:val="left" w:pos="2985"/>
      </w:tabs>
      <w:jc w:val="center"/>
      <w:rPr>
        <w:b/>
        <w:bCs/>
        <w:i/>
        <w:sz w:val="22"/>
        <w:szCs w:val="22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7216" behindDoc="0" locked="0" layoutInCell="1" allowOverlap="1" wp14:anchorId="4C527D00" wp14:editId="13925054">
          <wp:simplePos x="0" y="0"/>
          <wp:positionH relativeFrom="column">
            <wp:posOffset>5425440</wp:posOffset>
          </wp:positionH>
          <wp:positionV relativeFrom="paragraph">
            <wp:posOffset>64135</wp:posOffset>
          </wp:positionV>
          <wp:extent cx="461645" cy="445770"/>
          <wp:effectExtent l="0" t="0" r="0" b="0"/>
          <wp:wrapSquare wrapText="bothSides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80" t="-2" r="14951" b="2979"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03F7" w:rsidRDefault="008C03F7" w:rsidP="008B163E">
    <w:pPr>
      <w:pStyle w:val="Zaglavljestranice"/>
      <w:tabs>
        <w:tab w:val="left" w:pos="2580"/>
        <w:tab w:val="left" w:pos="2985"/>
      </w:tabs>
      <w:jc w:val="center"/>
      <w:rPr>
        <w:b/>
        <w:bCs/>
        <w:i/>
        <w:sz w:val="22"/>
        <w:szCs w:val="22"/>
        <w:lang w:val="sr-Latn-BA"/>
      </w:rPr>
    </w:pPr>
    <w:r w:rsidRPr="008B163E">
      <w:rPr>
        <w:b/>
        <w:bCs/>
        <w:i/>
        <w:sz w:val="22"/>
        <w:szCs w:val="22"/>
        <w:lang w:val="sr-Latn-BA"/>
      </w:rPr>
      <w:t>AD „KOMUNALAC“ BIJELJINA</w:t>
    </w:r>
  </w:p>
  <w:p w:rsidR="008C03F7" w:rsidRPr="008B163E" w:rsidRDefault="008C03F7" w:rsidP="008B163E">
    <w:pPr>
      <w:pStyle w:val="Zaglavljestranice"/>
      <w:tabs>
        <w:tab w:val="left" w:pos="2580"/>
        <w:tab w:val="left" w:pos="2985"/>
      </w:tabs>
      <w:jc w:val="center"/>
      <w:rPr>
        <w:b/>
        <w:bCs/>
        <w:i/>
        <w:sz w:val="6"/>
        <w:szCs w:val="6"/>
        <w:lang w:val="sr-Latn-BA"/>
      </w:rPr>
    </w:pPr>
  </w:p>
  <w:p w:rsidR="008C03F7" w:rsidRPr="008B163E" w:rsidRDefault="008C03F7" w:rsidP="008B163E">
    <w:pPr>
      <w:pStyle w:val="Zaglavljestranice"/>
      <w:tabs>
        <w:tab w:val="left" w:pos="2580"/>
        <w:tab w:val="left" w:pos="2985"/>
      </w:tabs>
      <w:jc w:val="center"/>
      <w:rPr>
        <w:b/>
        <w:bCs/>
        <w:color w:val="1F497D"/>
        <w:sz w:val="16"/>
        <w:szCs w:val="16"/>
      </w:rPr>
    </w:pPr>
    <w:r w:rsidRPr="008B163E">
      <w:rPr>
        <w:b/>
        <w:bCs/>
        <w:sz w:val="16"/>
        <w:szCs w:val="16"/>
        <w:lang w:val="sr-Latn-BA"/>
      </w:rPr>
      <w:t>FINANSIJSKI IZVJEŠ</w:t>
    </w:r>
    <w:r>
      <w:rPr>
        <w:b/>
        <w:bCs/>
        <w:sz w:val="16"/>
        <w:szCs w:val="16"/>
        <w:lang w:val="sr-Latn-BA"/>
      </w:rPr>
      <w:t>TAJ ZA PERIOD 01.01.– 31.12.2014</w:t>
    </w:r>
    <w:r w:rsidRPr="008B163E">
      <w:rPr>
        <w:b/>
        <w:bCs/>
        <w:sz w:val="16"/>
        <w:szCs w:val="16"/>
        <w:lang w:val="sr-Latn-BA"/>
      </w:rPr>
      <w:t>.</w:t>
    </w:r>
    <w:r w:rsidRPr="00CB2EFF">
      <w:rPr>
        <w:noProof/>
        <w:sz w:val="16"/>
        <w:szCs w:val="16"/>
        <w:lang w:val="en-US" w:eastAsia="en-US"/>
      </w:rPr>
      <w:t xml:space="preserve"> </w:t>
    </w:r>
    <w:r w:rsidRPr="008B163E">
      <w:rPr>
        <w:b/>
        <w:bCs/>
        <w:sz w:val="16"/>
        <w:szCs w:val="16"/>
        <w:lang w:val="sr-Latn-BA"/>
      </w:rPr>
      <w:t xml:space="preserve"> GODINE</w:t>
    </w:r>
  </w:p>
  <w:p w:rsidR="008C03F7" w:rsidRPr="00482AAD" w:rsidRDefault="008C03F7" w:rsidP="008B163E">
    <w:pPr>
      <w:pStyle w:val="Zaglavljestranice"/>
      <w:pBdr>
        <w:bottom w:val="single" w:sz="4" w:space="1" w:color="A5A5A5"/>
      </w:pBdr>
      <w:tabs>
        <w:tab w:val="left" w:pos="2580"/>
        <w:tab w:val="left" w:pos="2985"/>
      </w:tabs>
      <w:rPr>
        <w:sz w:val="2"/>
        <w:szCs w:val="2"/>
      </w:rPr>
    </w:pPr>
    <w:r>
      <w:rPr>
        <w:noProof/>
        <w:color w:val="FF0000"/>
        <w:lang w:val="sr-Latn-BA" w:eastAsia="sr-Latn-B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1BAF85" wp14:editId="40292F19">
              <wp:simplePos x="0" y="0"/>
              <wp:positionH relativeFrom="margin">
                <wp:align>center</wp:align>
              </wp:positionH>
              <wp:positionV relativeFrom="paragraph">
                <wp:posOffset>28575</wp:posOffset>
              </wp:positionV>
              <wp:extent cx="6076800" cy="0"/>
              <wp:effectExtent l="0" t="0" r="1968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8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25pt" to="478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tsxQEAAHEDAAAOAAAAZHJzL2Uyb0RvYy54bWysU8Fu2zAMvQ/YPwi6L3Y6LG2NOD0k6C7D&#10;FqDdB7CyZAuQREHU4uTvRylp1m23YT7IpEg+8z3S64ejd+KgE1kMvVwuWil0UDjYMPby+/Pjhzsp&#10;KEMYwGHQvTxpkg+b9+/Wc+z0DU7oBp0EgwTq5tjLKefYNQ2pSXugBUYdOGgwecjsprEZEsyM7l1z&#10;07arZsY0xIRKE/Ht7hyUm4pvjFb5mzGks3C95N5yPVM9X8rZbNbQjQniZNWlDfiHLjzYwB+9Qu0g&#10;g/iR7F9Q3qqEhCYvFPoGjbFKVw7MZtn+weZpgqgrFxaH4lUm+n+w6uthn4QdenkvRQDPI3rKCew4&#10;ZbHFEFhATOK+6DRH6jh9G/bp4lHcp0L6aJIvb6YjjlXb01VbfcxC8eWqvV3dtTwC9RprfhXGRPmz&#10;Ri+K0UtnQ6ENHRy+UOaPceprSrkO+Gidq6NzQcy9/Li8/cTIwAtkHGQ2fWRKFEYpwI28mSqnikjo&#10;7FCqCw6daOuSOAAvB+/UgPMztyuFA8ocYA71KeS5g99KSzs7oOlcXEOXNBcKtK67d+m+KHfWqlgv&#10;OJyqhE3xeK4V/bKDZXHe+my//VM2PwEAAP//AwBQSwMEFAAGAAgAAAAhAEFeU5PWAAAABAEAAA8A&#10;AABkcnMvZG93bnJldi54bWxMj8tOw0AMRfdI/MPISOzohEcphEwqqARi24BYuxmTRM14ooybhr/H&#10;sIHl0bXuPS7Wc+jNRGPqIju4XGRgiOvoO24cvL89X9yBSYLssY9MDr4owbo8PSkw9/HIW5oqaYyW&#10;cMrRQSsy5NamuqWAaREHYs0+4xhQFMfG+hGPWh56e5VltzZgx7rQ4kCblup9dQgOcLV5+qhp66vu&#10;5XrPYYiT2Ffnzs/mxwcwQrP8HcOPvqpDqU67eGCfTO9AHxEHN0swGt4vV8q7X7ZlYf/Ll98AAAD/&#10;/wMAUEsBAi0AFAAGAAgAAAAhALaDOJL+AAAA4QEAABMAAAAAAAAAAAAAAAAAAAAAAFtDb250ZW50&#10;X1R5cGVzXS54bWxQSwECLQAUAAYACAAAACEAOP0h/9YAAACUAQAACwAAAAAAAAAAAAAAAAAvAQAA&#10;X3JlbHMvLnJlbHNQSwECLQAUAAYACAAAACEAL/aLbMUBAABxAwAADgAAAAAAAAAAAAAAAAAuAgAA&#10;ZHJzL2Uyb0RvYy54bWxQSwECLQAUAAYACAAAACEAQV5Tk9YAAAAEAQAADwAAAAAAAAAAAAAAAAAf&#10;BAAAZHJzL2Rvd25yZXYueG1sUEsFBgAAAAAEAAQA8wAAACIFAAAAAA==&#10;" strokecolor="windowText" strokeweight=".25pt">
              <w10:wrap anchorx="margin"/>
            </v:line>
          </w:pict>
        </mc:Fallback>
      </mc:AlternateContent>
    </w:r>
  </w:p>
  <w:p w:rsidR="008C03F7" w:rsidRPr="00A604D7" w:rsidRDefault="008C03F7">
    <w:pPr>
      <w:pStyle w:val="Zaglavljestranic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B86"/>
    <w:multiLevelType w:val="hybridMultilevel"/>
    <w:tmpl w:val="B980F0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4CB"/>
    <w:multiLevelType w:val="hybridMultilevel"/>
    <w:tmpl w:val="84146E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764FCD"/>
    <w:multiLevelType w:val="hybridMultilevel"/>
    <w:tmpl w:val="D384186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06783C"/>
    <w:multiLevelType w:val="hybridMultilevel"/>
    <w:tmpl w:val="D40688A2"/>
    <w:lvl w:ilvl="0" w:tplc="F8043882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A1AD1"/>
    <w:multiLevelType w:val="hybridMultilevel"/>
    <w:tmpl w:val="E8D02D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EF62E0"/>
    <w:multiLevelType w:val="hybridMultilevel"/>
    <w:tmpl w:val="02CCC4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53292"/>
    <w:multiLevelType w:val="hybridMultilevel"/>
    <w:tmpl w:val="DF1A7DEE"/>
    <w:lvl w:ilvl="0" w:tplc="B00A0C38">
      <w:start w:val="1"/>
      <w:numFmt w:val="decimal"/>
      <w:lvlText w:val="4.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D4C05E9C">
      <w:start w:val="1"/>
      <w:numFmt w:val="decimal"/>
      <w:lvlText w:val="3.1.%3"/>
      <w:lvlJc w:val="right"/>
      <w:pPr>
        <w:ind w:left="2160" w:hanging="18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7589E"/>
    <w:multiLevelType w:val="hybridMultilevel"/>
    <w:tmpl w:val="611CE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10A2A"/>
    <w:multiLevelType w:val="hybridMultilevel"/>
    <w:tmpl w:val="16A86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93B6E"/>
    <w:multiLevelType w:val="hybridMultilevel"/>
    <w:tmpl w:val="D41A6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2377F"/>
    <w:multiLevelType w:val="hybridMultilevel"/>
    <w:tmpl w:val="06567A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0B6AD8"/>
    <w:multiLevelType w:val="hybridMultilevel"/>
    <w:tmpl w:val="01BE0F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BA5819"/>
    <w:multiLevelType w:val="hybridMultilevel"/>
    <w:tmpl w:val="BE38261A"/>
    <w:lvl w:ilvl="0" w:tplc="32C6335C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9C33DF"/>
    <w:multiLevelType w:val="hybridMultilevel"/>
    <w:tmpl w:val="A1B407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B2ABD"/>
    <w:multiLevelType w:val="multilevel"/>
    <w:tmpl w:val="EE5AB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EC94F12"/>
    <w:multiLevelType w:val="hybridMultilevel"/>
    <w:tmpl w:val="6038A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32D68"/>
    <w:multiLevelType w:val="hybridMultilevel"/>
    <w:tmpl w:val="515454A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1C6B4F"/>
    <w:multiLevelType w:val="hybridMultilevel"/>
    <w:tmpl w:val="063EF6D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5A03264"/>
    <w:multiLevelType w:val="hybridMultilevel"/>
    <w:tmpl w:val="F9FE4ACC"/>
    <w:lvl w:ilvl="0" w:tplc="2FF093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F7B9D"/>
    <w:multiLevelType w:val="hybridMultilevel"/>
    <w:tmpl w:val="786E9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D0B42"/>
    <w:multiLevelType w:val="hybridMultilevel"/>
    <w:tmpl w:val="01E646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B72607"/>
    <w:multiLevelType w:val="hybridMultilevel"/>
    <w:tmpl w:val="E892E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70200"/>
    <w:multiLevelType w:val="hybridMultilevel"/>
    <w:tmpl w:val="B25CF94E"/>
    <w:lvl w:ilvl="0" w:tplc="F8043882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F95FBD"/>
    <w:multiLevelType w:val="hybridMultilevel"/>
    <w:tmpl w:val="919A512E"/>
    <w:lvl w:ilvl="0" w:tplc="F85C8BE0">
      <w:start w:val="1"/>
      <w:numFmt w:val="decimal"/>
      <w:lvlText w:val="4.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D5F24"/>
    <w:multiLevelType w:val="hybridMultilevel"/>
    <w:tmpl w:val="6860BB6A"/>
    <w:lvl w:ilvl="0" w:tplc="91CA6252">
      <w:start w:val="1"/>
      <w:numFmt w:val="decimal"/>
      <w:lvlText w:val="3.2.%1"/>
      <w:lvlJc w:val="righ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4461220"/>
    <w:multiLevelType w:val="hybridMultilevel"/>
    <w:tmpl w:val="F2263E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64C5233"/>
    <w:multiLevelType w:val="hybridMultilevel"/>
    <w:tmpl w:val="819A57E0"/>
    <w:lvl w:ilvl="0" w:tplc="F8043882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36D8293B"/>
    <w:multiLevelType w:val="hybridMultilevel"/>
    <w:tmpl w:val="1CBCC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AD40796"/>
    <w:multiLevelType w:val="hybridMultilevel"/>
    <w:tmpl w:val="D98C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B50604"/>
    <w:multiLevelType w:val="hybridMultilevel"/>
    <w:tmpl w:val="C7EE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BB6680"/>
    <w:multiLevelType w:val="hybridMultilevel"/>
    <w:tmpl w:val="7550F578"/>
    <w:lvl w:ilvl="0" w:tplc="8E40C60E">
      <w:start w:val="1"/>
      <w:numFmt w:val="decimal"/>
      <w:lvlText w:val="3.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E215E4"/>
    <w:multiLevelType w:val="hybridMultilevel"/>
    <w:tmpl w:val="A09AC1B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ED1F40"/>
    <w:multiLevelType w:val="hybridMultilevel"/>
    <w:tmpl w:val="A3AC7374"/>
    <w:lvl w:ilvl="0" w:tplc="8E40C60E">
      <w:start w:val="1"/>
      <w:numFmt w:val="decimal"/>
      <w:lvlText w:val="3.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98D6090"/>
    <w:multiLevelType w:val="multilevel"/>
    <w:tmpl w:val="AB768066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lvlText w:val="4.%2"/>
      <w:lvlJc w:val="center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4">
    <w:nsid w:val="5663582C"/>
    <w:multiLevelType w:val="hybridMultilevel"/>
    <w:tmpl w:val="4E14D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7592A"/>
    <w:multiLevelType w:val="hybridMultilevel"/>
    <w:tmpl w:val="06D8E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CD009C"/>
    <w:multiLevelType w:val="multilevel"/>
    <w:tmpl w:val="7652B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2D148D4"/>
    <w:multiLevelType w:val="hybridMultilevel"/>
    <w:tmpl w:val="50100F6C"/>
    <w:lvl w:ilvl="0" w:tplc="70587494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8">
    <w:nsid w:val="62DA11D5"/>
    <w:multiLevelType w:val="hybridMultilevel"/>
    <w:tmpl w:val="A58C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2202EF"/>
    <w:multiLevelType w:val="hybridMultilevel"/>
    <w:tmpl w:val="2D94049E"/>
    <w:lvl w:ilvl="0" w:tplc="1040A5D4">
      <w:start w:val="2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B222C8"/>
    <w:multiLevelType w:val="hybridMultilevel"/>
    <w:tmpl w:val="328A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10A8B"/>
    <w:multiLevelType w:val="hybridMultilevel"/>
    <w:tmpl w:val="6198995A"/>
    <w:lvl w:ilvl="0" w:tplc="F8043882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2">
    <w:nsid w:val="76433930"/>
    <w:multiLevelType w:val="multilevel"/>
    <w:tmpl w:val="558EB4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3">
    <w:nsid w:val="79F738C7"/>
    <w:multiLevelType w:val="hybridMultilevel"/>
    <w:tmpl w:val="E106563E"/>
    <w:lvl w:ilvl="0" w:tplc="B6F6A6EE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C99589B"/>
    <w:multiLevelType w:val="hybridMultilevel"/>
    <w:tmpl w:val="DE201538"/>
    <w:lvl w:ilvl="0" w:tplc="136C630E">
      <w:start w:val="1"/>
      <w:numFmt w:val="decimal"/>
      <w:lvlText w:val="1.%1"/>
      <w:lvlJc w:val="center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E7C2202"/>
    <w:multiLevelType w:val="hybridMultilevel"/>
    <w:tmpl w:val="E2ACA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0162A"/>
    <w:multiLevelType w:val="hybridMultilevel"/>
    <w:tmpl w:val="569E43D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7"/>
  </w:num>
  <w:num w:numId="3">
    <w:abstractNumId w:val="25"/>
  </w:num>
  <w:num w:numId="4">
    <w:abstractNumId w:val="27"/>
  </w:num>
  <w:num w:numId="5">
    <w:abstractNumId w:val="20"/>
  </w:num>
  <w:num w:numId="6">
    <w:abstractNumId w:val="2"/>
  </w:num>
  <w:num w:numId="7">
    <w:abstractNumId w:val="4"/>
  </w:num>
  <w:num w:numId="8">
    <w:abstractNumId w:val="42"/>
  </w:num>
  <w:num w:numId="9">
    <w:abstractNumId w:val="33"/>
  </w:num>
  <w:num w:numId="10">
    <w:abstractNumId w:val="1"/>
  </w:num>
  <w:num w:numId="11">
    <w:abstractNumId w:val="46"/>
  </w:num>
  <w:num w:numId="12">
    <w:abstractNumId w:val="31"/>
  </w:num>
  <w:num w:numId="13">
    <w:abstractNumId w:val="21"/>
  </w:num>
  <w:num w:numId="14">
    <w:abstractNumId w:val="19"/>
  </w:num>
  <w:num w:numId="15">
    <w:abstractNumId w:val="10"/>
  </w:num>
  <w:num w:numId="16">
    <w:abstractNumId w:val="36"/>
  </w:num>
  <w:num w:numId="17">
    <w:abstractNumId w:val="15"/>
  </w:num>
  <w:num w:numId="18">
    <w:abstractNumId w:val="16"/>
  </w:num>
  <w:num w:numId="19">
    <w:abstractNumId w:val="28"/>
  </w:num>
  <w:num w:numId="20">
    <w:abstractNumId w:val="7"/>
  </w:num>
  <w:num w:numId="21">
    <w:abstractNumId w:val="11"/>
  </w:num>
  <w:num w:numId="22">
    <w:abstractNumId w:val="8"/>
  </w:num>
  <w:num w:numId="23">
    <w:abstractNumId w:val="34"/>
  </w:num>
  <w:num w:numId="24">
    <w:abstractNumId w:val="45"/>
  </w:num>
  <w:num w:numId="25">
    <w:abstractNumId w:val="40"/>
  </w:num>
  <w:num w:numId="26">
    <w:abstractNumId w:val="29"/>
  </w:num>
  <w:num w:numId="27">
    <w:abstractNumId w:val="5"/>
  </w:num>
  <w:num w:numId="28">
    <w:abstractNumId w:val="0"/>
  </w:num>
  <w:num w:numId="29">
    <w:abstractNumId w:val="13"/>
  </w:num>
  <w:num w:numId="30">
    <w:abstractNumId w:val="44"/>
  </w:num>
  <w:num w:numId="31">
    <w:abstractNumId w:val="43"/>
  </w:num>
  <w:num w:numId="32">
    <w:abstractNumId w:val="35"/>
  </w:num>
  <w:num w:numId="33">
    <w:abstractNumId w:val="9"/>
  </w:num>
  <w:num w:numId="34">
    <w:abstractNumId w:val="41"/>
  </w:num>
  <w:num w:numId="35">
    <w:abstractNumId w:val="3"/>
  </w:num>
  <w:num w:numId="36">
    <w:abstractNumId w:val="22"/>
  </w:num>
  <w:num w:numId="37">
    <w:abstractNumId w:val="26"/>
  </w:num>
  <w:num w:numId="38">
    <w:abstractNumId w:val="14"/>
  </w:num>
  <w:num w:numId="39">
    <w:abstractNumId w:val="38"/>
  </w:num>
  <w:num w:numId="40">
    <w:abstractNumId w:val="32"/>
  </w:num>
  <w:num w:numId="41">
    <w:abstractNumId w:val="30"/>
  </w:num>
  <w:num w:numId="42">
    <w:abstractNumId w:val="6"/>
  </w:num>
  <w:num w:numId="43">
    <w:abstractNumId w:val="24"/>
  </w:num>
  <w:num w:numId="44">
    <w:abstractNumId w:val="23"/>
  </w:num>
  <w:num w:numId="45">
    <w:abstractNumId w:val="12"/>
  </w:num>
  <w:num w:numId="46">
    <w:abstractNumId w:val="37"/>
  </w:num>
  <w:num w:numId="47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C6"/>
    <w:rsid w:val="000004F2"/>
    <w:rsid w:val="00002A0D"/>
    <w:rsid w:val="00003D34"/>
    <w:rsid w:val="000040FF"/>
    <w:rsid w:val="00010055"/>
    <w:rsid w:val="00012517"/>
    <w:rsid w:val="000127E3"/>
    <w:rsid w:val="00013B96"/>
    <w:rsid w:val="00014E0E"/>
    <w:rsid w:val="00025300"/>
    <w:rsid w:val="000257D5"/>
    <w:rsid w:val="000261BB"/>
    <w:rsid w:val="00036622"/>
    <w:rsid w:val="0003680B"/>
    <w:rsid w:val="00040F96"/>
    <w:rsid w:val="00054B1D"/>
    <w:rsid w:val="00055F13"/>
    <w:rsid w:val="00061E21"/>
    <w:rsid w:val="00063282"/>
    <w:rsid w:val="000665E6"/>
    <w:rsid w:val="00072FE9"/>
    <w:rsid w:val="000736A8"/>
    <w:rsid w:val="0009327E"/>
    <w:rsid w:val="00094340"/>
    <w:rsid w:val="000958BC"/>
    <w:rsid w:val="000A68E6"/>
    <w:rsid w:val="000A6EB4"/>
    <w:rsid w:val="000A7193"/>
    <w:rsid w:val="000B46BC"/>
    <w:rsid w:val="000B55A5"/>
    <w:rsid w:val="000C07FE"/>
    <w:rsid w:val="000C6D70"/>
    <w:rsid w:val="000C7E35"/>
    <w:rsid w:val="000D28E6"/>
    <w:rsid w:val="000D4D17"/>
    <w:rsid w:val="000F54A1"/>
    <w:rsid w:val="001014EC"/>
    <w:rsid w:val="001059C5"/>
    <w:rsid w:val="001121D4"/>
    <w:rsid w:val="00113AFD"/>
    <w:rsid w:val="00113B4B"/>
    <w:rsid w:val="00127979"/>
    <w:rsid w:val="001422A7"/>
    <w:rsid w:val="00142DB9"/>
    <w:rsid w:val="00144DE6"/>
    <w:rsid w:val="00146F19"/>
    <w:rsid w:val="001471AF"/>
    <w:rsid w:val="00153D65"/>
    <w:rsid w:val="001546BF"/>
    <w:rsid w:val="00154EFC"/>
    <w:rsid w:val="00155C06"/>
    <w:rsid w:val="00161660"/>
    <w:rsid w:val="001636F6"/>
    <w:rsid w:val="0017113F"/>
    <w:rsid w:val="0017650E"/>
    <w:rsid w:val="00176C6A"/>
    <w:rsid w:val="00176CF7"/>
    <w:rsid w:val="00176D6E"/>
    <w:rsid w:val="0017726E"/>
    <w:rsid w:val="0017730C"/>
    <w:rsid w:val="00177AEC"/>
    <w:rsid w:val="00181899"/>
    <w:rsid w:val="0018289A"/>
    <w:rsid w:val="00183156"/>
    <w:rsid w:val="00185272"/>
    <w:rsid w:val="001904E8"/>
    <w:rsid w:val="00190988"/>
    <w:rsid w:val="0019393E"/>
    <w:rsid w:val="001A14ED"/>
    <w:rsid w:val="001A1FD0"/>
    <w:rsid w:val="001A2C23"/>
    <w:rsid w:val="001A4472"/>
    <w:rsid w:val="001B2A81"/>
    <w:rsid w:val="001B2EC7"/>
    <w:rsid w:val="001B4A5B"/>
    <w:rsid w:val="001B70CD"/>
    <w:rsid w:val="001C14F8"/>
    <w:rsid w:val="001C1D5F"/>
    <w:rsid w:val="001C596D"/>
    <w:rsid w:val="001C5CA5"/>
    <w:rsid w:val="001C6D31"/>
    <w:rsid w:val="001C7EEA"/>
    <w:rsid w:val="001D6487"/>
    <w:rsid w:val="001E34F7"/>
    <w:rsid w:val="001E61CD"/>
    <w:rsid w:val="001E6D6B"/>
    <w:rsid w:val="001F1B5E"/>
    <w:rsid w:val="001F537E"/>
    <w:rsid w:val="001F5C90"/>
    <w:rsid w:val="001F65A2"/>
    <w:rsid w:val="00200B1E"/>
    <w:rsid w:val="00205E8D"/>
    <w:rsid w:val="00211A3C"/>
    <w:rsid w:val="0022471A"/>
    <w:rsid w:val="00224B2C"/>
    <w:rsid w:val="002316DD"/>
    <w:rsid w:val="00232939"/>
    <w:rsid w:val="00232F76"/>
    <w:rsid w:val="002332B4"/>
    <w:rsid w:val="002336CC"/>
    <w:rsid w:val="002347C6"/>
    <w:rsid w:val="00234E02"/>
    <w:rsid w:val="00235229"/>
    <w:rsid w:val="002358D8"/>
    <w:rsid w:val="00240491"/>
    <w:rsid w:val="002617BB"/>
    <w:rsid w:val="00261D7A"/>
    <w:rsid w:val="002659AE"/>
    <w:rsid w:val="002663EC"/>
    <w:rsid w:val="002720C4"/>
    <w:rsid w:val="00273420"/>
    <w:rsid w:val="00274E11"/>
    <w:rsid w:val="00276ED5"/>
    <w:rsid w:val="00282726"/>
    <w:rsid w:val="00285A89"/>
    <w:rsid w:val="00291232"/>
    <w:rsid w:val="00294370"/>
    <w:rsid w:val="0029596E"/>
    <w:rsid w:val="00296AF7"/>
    <w:rsid w:val="002A470A"/>
    <w:rsid w:val="002A5A43"/>
    <w:rsid w:val="002A6885"/>
    <w:rsid w:val="002A766B"/>
    <w:rsid w:val="002B13CF"/>
    <w:rsid w:val="002B6CE8"/>
    <w:rsid w:val="002B7AB6"/>
    <w:rsid w:val="002C131A"/>
    <w:rsid w:val="002C3FC4"/>
    <w:rsid w:val="002C5096"/>
    <w:rsid w:val="002D0AA2"/>
    <w:rsid w:val="002D1491"/>
    <w:rsid w:val="002D36BF"/>
    <w:rsid w:val="002D5FB1"/>
    <w:rsid w:val="002E0BCB"/>
    <w:rsid w:val="002F61D2"/>
    <w:rsid w:val="002F6938"/>
    <w:rsid w:val="00303A9B"/>
    <w:rsid w:val="0031102B"/>
    <w:rsid w:val="00315C2F"/>
    <w:rsid w:val="00316D45"/>
    <w:rsid w:val="00323307"/>
    <w:rsid w:val="0032351D"/>
    <w:rsid w:val="00340CCA"/>
    <w:rsid w:val="00342962"/>
    <w:rsid w:val="00344A4F"/>
    <w:rsid w:val="00351C48"/>
    <w:rsid w:val="003521EE"/>
    <w:rsid w:val="0035495C"/>
    <w:rsid w:val="00356D34"/>
    <w:rsid w:val="003579E4"/>
    <w:rsid w:val="00357E07"/>
    <w:rsid w:val="00364FD9"/>
    <w:rsid w:val="0037244D"/>
    <w:rsid w:val="003755E8"/>
    <w:rsid w:val="00382C8D"/>
    <w:rsid w:val="0038384D"/>
    <w:rsid w:val="003862AA"/>
    <w:rsid w:val="003863D8"/>
    <w:rsid w:val="0038641F"/>
    <w:rsid w:val="00396620"/>
    <w:rsid w:val="003A1F6B"/>
    <w:rsid w:val="003A31E3"/>
    <w:rsid w:val="003A4D27"/>
    <w:rsid w:val="003A65BC"/>
    <w:rsid w:val="003B14EB"/>
    <w:rsid w:val="003B3ADB"/>
    <w:rsid w:val="003B4D36"/>
    <w:rsid w:val="003B592E"/>
    <w:rsid w:val="003C1C99"/>
    <w:rsid w:val="003D0087"/>
    <w:rsid w:val="003D48BE"/>
    <w:rsid w:val="003E0423"/>
    <w:rsid w:val="003E0928"/>
    <w:rsid w:val="003E2BA3"/>
    <w:rsid w:val="003E305C"/>
    <w:rsid w:val="003E629E"/>
    <w:rsid w:val="003E62B5"/>
    <w:rsid w:val="003F11BE"/>
    <w:rsid w:val="003F214B"/>
    <w:rsid w:val="003F502E"/>
    <w:rsid w:val="003F687B"/>
    <w:rsid w:val="0040082E"/>
    <w:rsid w:val="00401C40"/>
    <w:rsid w:val="00404D5A"/>
    <w:rsid w:val="00414BE1"/>
    <w:rsid w:val="00423725"/>
    <w:rsid w:val="00423C96"/>
    <w:rsid w:val="004271FA"/>
    <w:rsid w:val="004301B9"/>
    <w:rsid w:val="00440077"/>
    <w:rsid w:val="00446819"/>
    <w:rsid w:val="004479A6"/>
    <w:rsid w:val="00447DDC"/>
    <w:rsid w:val="00450564"/>
    <w:rsid w:val="00452BC0"/>
    <w:rsid w:val="004559F7"/>
    <w:rsid w:val="00456A36"/>
    <w:rsid w:val="00456DB9"/>
    <w:rsid w:val="00466B63"/>
    <w:rsid w:val="00470277"/>
    <w:rsid w:val="0047328B"/>
    <w:rsid w:val="00477E78"/>
    <w:rsid w:val="00480CBF"/>
    <w:rsid w:val="00482AAD"/>
    <w:rsid w:val="0048442A"/>
    <w:rsid w:val="00493015"/>
    <w:rsid w:val="00494CA0"/>
    <w:rsid w:val="004A03F4"/>
    <w:rsid w:val="004A2AF2"/>
    <w:rsid w:val="004A5BDB"/>
    <w:rsid w:val="004B0955"/>
    <w:rsid w:val="004B6172"/>
    <w:rsid w:val="004D1B5C"/>
    <w:rsid w:val="004D2A9F"/>
    <w:rsid w:val="004D3923"/>
    <w:rsid w:val="004D40EF"/>
    <w:rsid w:val="004D6E76"/>
    <w:rsid w:val="004D7321"/>
    <w:rsid w:val="004E3F66"/>
    <w:rsid w:val="004E4D91"/>
    <w:rsid w:val="004E7F31"/>
    <w:rsid w:val="004F0355"/>
    <w:rsid w:val="004F6DD8"/>
    <w:rsid w:val="00500AC0"/>
    <w:rsid w:val="005019B9"/>
    <w:rsid w:val="00501A24"/>
    <w:rsid w:val="00505DD0"/>
    <w:rsid w:val="005104FD"/>
    <w:rsid w:val="0051168A"/>
    <w:rsid w:val="0051692B"/>
    <w:rsid w:val="005245DF"/>
    <w:rsid w:val="00531559"/>
    <w:rsid w:val="00531BFA"/>
    <w:rsid w:val="00532F7A"/>
    <w:rsid w:val="00533076"/>
    <w:rsid w:val="00534E8D"/>
    <w:rsid w:val="005373E4"/>
    <w:rsid w:val="00537F50"/>
    <w:rsid w:val="0054039E"/>
    <w:rsid w:val="0055189B"/>
    <w:rsid w:val="00553892"/>
    <w:rsid w:val="00555B07"/>
    <w:rsid w:val="00556511"/>
    <w:rsid w:val="005609C6"/>
    <w:rsid w:val="00576088"/>
    <w:rsid w:val="00576CA6"/>
    <w:rsid w:val="0058162E"/>
    <w:rsid w:val="005868BB"/>
    <w:rsid w:val="005960CF"/>
    <w:rsid w:val="00596F12"/>
    <w:rsid w:val="005A45AA"/>
    <w:rsid w:val="005A5806"/>
    <w:rsid w:val="005B4336"/>
    <w:rsid w:val="005B576C"/>
    <w:rsid w:val="005D2435"/>
    <w:rsid w:val="005E01FB"/>
    <w:rsid w:val="005E411F"/>
    <w:rsid w:val="005E4935"/>
    <w:rsid w:val="005E4A95"/>
    <w:rsid w:val="005E79BF"/>
    <w:rsid w:val="005F25B8"/>
    <w:rsid w:val="005F36BA"/>
    <w:rsid w:val="005F731D"/>
    <w:rsid w:val="005F793B"/>
    <w:rsid w:val="00602534"/>
    <w:rsid w:val="00605839"/>
    <w:rsid w:val="006114BC"/>
    <w:rsid w:val="006136C8"/>
    <w:rsid w:val="00621B75"/>
    <w:rsid w:val="00621E8A"/>
    <w:rsid w:val="0062754F"/>
    <w:rsid w:val="00633ACF"/>
    <w:rsid w:val="006342C8"/>
    <w:rsid w:val="00634D83"/>
    <w:rsid w:val="00635056"/>
    <w:rsid w:val="006421FB"/>
    <w:rsid w:val="0065518C"/>
    <w:rsid w:val="00657075"/>
    <w:rsid w:val="00660B2F"/>
    <w:rsid w:val="00661838"/>
    <w:rsid w:val="00663761"/>
    <w:rsid w:val="0066454B"/>
    <w:rsid w:val="00686B1C"/>
    <w:rsid w:val="006A1C5B"/>
    <w:rsid w:val="006A5DF7"/>
    <w:rsid w:val="006A6281"/>
    <w:rsid w:val="006A666C"/>
    <w:rsid w:val="006A764B"/>
    <w:rsid w:val="006B2771"/>
    <w:rsid w:val="006B3539"/>
    <w:rsid w:val="006B5CBC"/>
    <w:rsid w:val="006B742A"/>
    <w:rsid w:val="006D0010"/>
    <w:rsid w:val="006D4670"/>
    <w:rsid w:val="006D5375"/>
    <w:rsid w:val="006D5F55"/>
    <w:rsid w:val="006E66E3"/>
    <w:rsid w:val="006F4E93"/>
    <w:rsid w:val="00704358"/>
    <w:rsid w:val="00707103"/>
    <w:rsid w:val="00710C48"/>
    <w:rsid w:val="007123A8"/>
    <w:rsid w:val="007139B8"/>
    <w:rsid w:val="00720C7A"/>
    <w:rsid w:val="00724CB7"/>
    <w:rsid w:val="0072777E"/>
    <w:rsid w:val="007310E8"/>
    <w:rsid w:val="00734B4F"/>
    <w:rsid w:val="0074760C"/>
    <w:rsid w:val="00751197"/>
    <w:rsid w:val="00751A53"/>
    <w:rsid w:val="00763412"/>
    <w:rsid w:val="00771D96"/>
    <w:rsid w:val="00776A95"/>
    <w:rsid w:val="00776EC5"/>
    <w:rsid w:val="00780804"/>
    <w:rsid w:val="00787B6A"/>
    <w:rsid w:val="00787F69"/>
    <w:rsid w:val="00792776"/>
    <w:rsid w:val="00792E45"/>
    <w:rsid w:val="00795ABC"/>
    <w:rsid w:val="007A0164"/>
    <w:rsid w:val="007A0626"/>
    <w:rsid w:val="007A263E"/>
    <w:rsid w:val="007A3582"/>
    <w:rsid w:val="007A40FD"/>
    <w:rsid w:val="007A4F7A"/>
    <w:rsid w:val="007C5249"/>
    <w:rsid w:val="007C5A2A"/>
    <w:rsid w:val="007C7A61"/>
    <w:rsid w:val="007D2535"/>
    <w:rsid w:val="007E1923"/>
    <w:rsid w:val="007E267F"/>
    <w:rsid w:val="007E7D24"/>
    <w:rsid w:val="007F177F"/>
    <w:rsid w:val="00804018"/>
    <w:rsid w:val="008158F1"/>
    <w:rsid w:val="00816804"/>
    <w:rsid w:val="008203F9"/>
    <w:rsid w:val="00831EB8"/>
    <w:rsid w:val="0084007F"/>
    <w:rsid w:val="00840829"/>
    <w:rsid w:val="00845E57"/>
    <w:rsid w:val="00851BF5"/>
    <w:rsid w:val="008542A6"/>
    <w:rsid w:val="00860A80"/>
    <w:rsid w:val="00870D25"/>
    <w:rsid w:val="008723BC"/>
    <w:rsid w:val="00876947"/>
    <w:rsid w:val="008840F1"/>
    <w:rsid w:val="00886F08"/>
    <w:rsid w:val="00890246"/>
    <w:rsid w:val="0089128A"/>
    <w:rsid w:val="00893EEC"/>
    <w:rsid w:val="0089681F"/>
    <w:rsid w:val="008A10DC"/>
    <w:rsid w:val="008A18DE"/>
    <w:rsid w:val="008B06FF"/>
    <w:rsid w:val="008B13F8"/>
    <w:rsid w:val="008B163E"/>
    <w:rsid w:val="008B2F35"/>
    <w:rsid w:val="008C03F7"/>
    <w:rsid w:val="008C4AB5"/>
    <w:rsid w:val="008C6530"/>
    <w:rsid w:val="008D1938"/>
    <w:rsid w:val="008D464D"/>
    <w:rsid w:val="008E2004"/>
    <w:rsid w:val="008E48F6"/>
    <w:rsid w:val="008E49D8"/>
    <w:rsid w:val="008E6E56"/>
    <w:rsid w:val="008E74EA"/>
    <w:rsid w:val="008F3703"/>
    <w:rsid w:val="008F68ED"/>
    <w:rsid w:val="008F7A24"/>
    <w:rsid w:val="00903E28"/>
    <w:rsid w:val="009110D2"/>
    <w:rsid w:val="0091186D"/>
    <w:rsid w:val="00913DE7"/>
    <w:rsid w:val="00923741"/>
    <w:rsid w:val="00933D1D"/>
    <w:rsid w:val="00940484"/>
    <w:rsid w:val="009412E3"/>
    <w:rsid w:val="0094780E"/>
    <w:rsid w:val="00964379"/>
    <w:rsid w:val="00965484"/>
    <w:rsid w:val="00967F42"/>
    <w:rsid w:val="00973F3D"/>
    <w:rsid w:val="00974ECF"/>
    <w:rsid w:val="0097784C"/>
    <w:rsid w:val="00981DAE"/>
    <w:rsid w:val="0098230A"/>
    <w:rsid w:val="009860E5"/>
    <w:rsid w:val="009864F5"/>
    <w:rsid w:val="0099392D"/>
    <w:rsid w:val="00993AE3"/>
    <w:rsid w:val="009A36D3"/>
    <w:rsid w:val="009A51F9"/>
    <w:rsid w:val="009C1998"/>
    <w:rsid w:val="009C2DC5"/>
    <w:rsid w:val="009C7F8E"/>
    <w:rsid w:val="009D0178"/>
    <w:rsid w:val="009D2345"/>
    <w:rsid w:val="009D5577"/>
    <w:rsid w:val="009D704C"/>
    <w:rsid w:val="009D74E9"/>
    <w:rsid w:val="009D75B0"/>
    <w:rsid w:val="009E1B58"/>
    <w:rsid w:val="009E2950"/>
    <w:rsid w:val="009E2ABA"/>
    <w:rsid w:val="009E5058"/>
    <w:rsid w:val="009E7BC0"/>
    <w:rsid w:val="00A01655"/>
    <w:rsid w:val="00A01DA8"/>
    <w:rsid w:val="00A04153"/>
    <w:rsid w:val="00A10C05"/>
    <w:rsid w:val="00A13615"/>
    <w:rsid w:val="00A27FDC"/>
    <w:rsid w:val="00A33BD3"/>
    <w:rsid w:val="00A412F4"/>
    <w:rsid w:val="00A4403F"/>
    <w:rsid w:val="00A5067C"/>
    <w:rsid w:val="00A51E7A"/>
    <w:rsid w:val="00A53F53"/>
    <w:rsid w:val="00A56DB3"/>
    <w:rsid w:val="00A604D7"/>
    <w:rsid w:val="00A60AA1"/>
    <w:rsid w:val="00A61D3E"/>
    <w:rsid w:val="00A635BD"/>
    <w:rsid w:val="00A63944"/>
    <w:rsid w:val="00A6664D"/>
    <w:rsid w:val="00A81C55"/>
    <w:rsid w:val="00A833C1"/>
    <w:rsid w:val="00A85D05"/>
    <w:rsid w:val="00A90257"/>
    <w:rsid w:val="00A934E9"/>
    <w:rsid w:val="00AA0835"/>
    <w:rsid w:val="00AA6C33"/>
    <w:rsid w:val="00AB37C3"/>
    <w:rsid w:val="00AB5EE0"/>
    <w:rsid w:val="00AB69C3"/>
    <w:rsid w:val="00AB6E5B"/>
    <w:rsid w:val="00AB7F5D"/>
    <w:rsid w:val="00AC0CDA"/>
    <w:rsid w:val="00AC5CA0"/>
    <w:rsid w:val="00AD0A5F"/>
    <w:rsid w:val="00AD0E14"/>
    <w:rsid w:val="00AD0F99"/>
    <w:rsid w:val="00AD4ECB"/>
    <w:rsid w:val="00AD543B"/>
    <w:rsid w:val="00AE10FC"/>
    <w:rsid w:val="00AE2EF1"/>
    <w:rsid w:val="00AE39EC"/>
    <w:rsid w:val="00AF0318"/>
    <w:rsid w:val="00AF0537"/>
    <w:rsid w:val="00AF06C1"/>
    <w:rsid w:val="00AF26CB"/>
    <w:rsid w:val="00AF3F81"/>
    <w:rsid w:val="00B028BE"/>
    <w:rsid w:val="00B032BD"/>
    <w:rsid w:val="00B03EFD"/>
    <w:rsid w:val="00B05CB4"/>
    <w:rsid w:val="00B163CD"/>
    <w:rsid w:val="00B30721"/>
    <w:rsid w:val="00B30D9E"/>
    <w:rsid w:val="00B30FB5"/>
    <w:rsid w:val="00B41285"/>
    <w:rsid w:val="00B43AE5"/>
    <w:rsid w:val="00B44270"/>
    <w:rsid w:val="00B46FEC"/>
    <w:rsid w:val="00B47018"/>
    <w:rsid w:val="00B5149A"/>
    <w:rsid w:val="00B51AE4"/>
    <w:rsid w:val="00B530CE"/>
    <w:rsid w:val="00B56940"/>
    <w:rsid w:val="00B607B1"/>
    <w:rsid w:val="00B67832"/>
    <w:rsid w:val="00B72B45"/>
    <w:rsid w:val="00B80165"/>
    <w:rsid w:val="00B868B2"/>
    <w:rsid w:val="00B93F80"/>
    <w:rsid w:val="00B95D0B"/>
    <w:rsid w:val="00B9615B"/>
    <w:rsid w:val="00B9638A"/>
    <w:rsid w:val="00BA0D5F"/>
    <w:rsid w:val="00BA1B61"/>
    <w:rsid w:val="00BA45EA"/>
    <w:rsid w:val="00BB024C"/>
    <w:rsid w:val="00BB16ED"/>
    <w:rsid w:val="00BB47C6"/>
    <w:rsid w:val="00BC34A4"/>
    <w:rsid w:val="00BD66EE"/>
    <w:rsid w:val="00BD7E82"/>
    <w:rsid w:val="00BE1A26"/>
    <w:rsid w:val="00BE1EC1"/>
    <w:rsid w:val="00BE45DB"/>
    <w:rsid w:val="00BE71C6"/>
    <w:rsid w:val="00BF35AF"/>
    <w:rsid w:val="00BF3B92"/>
    <w:rsid w:val="00BF42E2"/>
    <w:rsid w:val="00BF73D8"/>
    <w:rsid w:val="00BF7B9C"/>
    <w:rsid w:val="00BF7D18"/>
    <w:rsid w:val="00C0025D"/>
    <w:rsid w:val="00C04E04"/>
    <w:rsid w:val="00C11789"/>
    <w:rsid w:val="00C22DCF"/>
    <w:rsid w:val="00C25B06"/>
    <w:rsid w:val="00C263B7"/>
    <w:rsid w:val="00C26AD8"/>
    <w:rsid w:val="00C420FD"/>
    <w:rsid w:val="00C5627C"/>
    <w:rsid w:val="00C622ED"/>
    <w:rsid w:val="00C6284D"/>
    <w:rsid w:val="00C6305A"/>
    <w:rsid w:val="00C72E8D"/>
    <w:rsid w:val="00C855C1"/>
    <w:rsid w:val="00C900A3"/>
    <w:rsid w:val="00C96A47"/>
    <w:rsid w:val="00CA17BB"/>
    <w:rsid w:val="00CA5F57"/>
    <w:rsid w:val="00CB2EFF"/>
    <w:rsid w:val="00CB5072"/>
    <w:rsid w:val="00CB6F6B"/>
    <w:rsid w:val="00CC515F"/>
    <w:rsid w:val="00CC6678"/>
    <w:rsid w:val="00CD1606"/>
    <w:rsid w:val="00CD3125"/>
    <w:rsid w:val="00CD44CF"/>
    <w:rsid w:val="00CD55BC"/>
    <w:rsid w:val="00CE1DF2"/>
    <w:rsid w:val="00CE55D3"/>
    <w:rsid w:val="00CF1254"/>
    <w:rsid w:val="00CF2E30"/>
    <w:rsid w:val="00D12B34"/>
    <w:rsid w:val="00D20B58"/>
    <w:rsid w:val="00D219E2"/>
    <w:rsid w:val="00D2267A"/>
    <w:rsid w:val="00D234F0"/>
    <w:rsid w:val="00D25C3A"/>
    <w:rsid w:val="00D2632C"/>
    <w:rsid w:val="00D31573"/>
    <w:rsid w:val="00D31D12"/>
    <w:rsid w:val="00D4308B"/>
    <w:rsid w:val="00D43EDD"/>
    <w:rsid w:val="00D44E7E"/>
    <w:rsid w:val="00D516E6"/>
    <w:rsid w:val="00D54C0E"/>
    <w:rsid w:val="00D56CC6"/>
    <w:rsid w:val="00D57D4D"/>
    <w:rsid w:val="00D66520"/>
    <w:rsid w:val="00D73113"/>
    <w:rsid w:val="00D73228"/>
    <w:rsid w:val="00D73390"/>
    <w:rsid w:val="00D7426C"/>
    <w:rsid w:val="00D75806"/>
    <w:rsid w:val="00D8061A"/>
    <w:rsid w:val="00D8070B"/>
    <w:rsid w:val="00D8146B"/>
    <w:rsid w:val="00D83FA3"/>
    <w:rsid w:val="00D90C9E"/>
    <w:rsid w:val="00DA41FF"/>
    <w:rsid w:val="00DA6C15"/>
    <w:rsid w:val="00DB008D"/>
    <w:rsid w:val="00DB19BE"/>
    <w:rsid w:val="00DC1CE6"/>
    <w:rsid w:val="00DD0796"/>
    <w:rsid w:val="00DD1E07"/>
    <w:rsid w:val="00DE26EF"/>
    <w:rsid w:val="00DE4187"/>
    <w:rsid w:val="00DE5517"/>
    <w:rsid w:val="00DF074C"/>
    <w:rsid w:val="00E0679D"/>
    <w:rsid w:val="00E10CBE"/>
    <w:rsid w:val="00E16E8E"/>
    <w:rsid w:val="00E20E88"/>
    <w:rsid w:val="00E24F27"/>
    <w:rsid w:val="00E36DE5"/>
    <w:rsid w:val="00E42E72"/>
    <w:rsid w:val="00E44207"/>
    <w:rsid w:val="00E472D7"/>
    <w:rsid w:val="00E5538E"/>
    <w:rsid w:val="00E57DE1"/>
    <w:rsid w:val="00E76DBF"/>
    <w:rsid w:val="00E85B38"/>
    <w:rsid w:val="00E8709F"/>
    <w:rsid w:val="00E90DE0"/>
    <w:rsid w:val="00E9110C"/>
    <w:rsid w:val="00E9125A"/>
    <w:rsid w:val="00E97102"/>
    <w:rsid w:val="00EB45D4"/>
    <w:rsid w:val="00EB5AA9"/>
    <w:rsid w:val="00EC59EA"/>
    <w:rsid w:val="00ED17E5"/>
    <w:rsid w:val="00ED1C7A"/>
    <w:rsid w:val="00ED218D"/>
    <w:rsid w:val="00EE7978"/>
    <w:rsid w:val="00EF31BD"/>
    <w:rsid w:val="00F00D04"/>
    <w:rsid w:val="00F01784"/>
    <w:rsid w:val="00F02924"/>
    <w:rsid w:val="00F04788"/>
    <w:rsid w:val="00F0657D"/>
    <w:rsid w:val="00F0659B"/>
    <w:rsid w:val="00F06FD0"/>
    <w:rsid w:val="00F0752C"/>
    <w:rsid w:val="00F11FD4"/>
    <w:rsid w:val="00F12B84"/>
    <w:rsid w:val="00F1597B"/>
    <w:rsid w:val="00F17D74"/>
    <w:rsid w:val="00F26267"/>
    <w:rsid w:val="00F355BE"/>
    <w:rsid w:val="00F41D10"/>
    <w:rsid w:val="00F42B31"/>
    <w:rsid w:val="00F473DE"/>
    <w:rsid w:val="00F606CD"/>
    <w:rsid w:val="00F72EB7"/>
    <w:rsid w:val="00F73221"/>
    <w:rsid w:val="00F73A28"/>
    <w:rsid w:val="00F7487C"/>
    <w:rsid w:val="00F842A8"/>
    <w:rsid w:val="00F86095"/>
    <w:rsid w:val="00F8644F"/>
    <w:rsid w:val="00F873A6"/>
    <w:rsid w:val="00F90F9D"/>
    <w:rsid w:val="00F93935"/>
    <w:rsid w:val="00F95915"/>
    <w:rsid w:val="00F95BDA"/>
    <w:rsid w:val="00FA356C"/>
    <w:rsid w:val="00FB09F4"/>
    <w:rsid w:val="00FB235D"/>
    <w:rsid w:val="00FB52AD"/>
    <w:rsid w:val="00FC60E8"/>
    <w:rsid w:val="00FD2901"/>
    <w:rsid w:val="00FD35D0"/>
    <w:rsid w:val="00FE65CB"/>
    <w:rsid w:val="00FF248C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21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BE71C6"/>
    <w:pPr>
      <w:jc w:val="center"/>
    </w:pPr>
    <w:rPr>
      <w:sz w:val="22"/>
      <w:szCs w:val="22"/>
    </w:rPr>
  </w:style>
  <w:style w:type="paragraph" w:styleId="istitekst">
    <w:name w:val="Plain Text"/>
    <w:basedOn w:val="Normal"/>
    <w:rsid w:val="00F842A8"/>
    <w:rPr>
      <w:rFonts w:ascii="Courier New" w:hAnsi="Courier New" w:cs="Courier New"/>
      <w:sz w:val="20"/>
      <w:szCs w:val="20"/>
      <w:lang w:val="en-US" w:eastAsia="en-US"/>
    </w:rPr>
  </w:style>
  <w:style w:type="paragraph" w:styleId="Zaglavljestranice">
    <w:name w:val="header"/>
    <w:basedOn w:val="Normal"/>
    <w:link w:val="ZaglavljestraniceChar"/>
    <w:uiPriority w:val="99"/>
    <w:unhideWhenUsed/>
    <w:rsid w:val="001C596D"/>
    <w:pPr>
      <w:tabs>
        <w:tab w:val="center" w:pos="4702"/>
        <w:tab w:val="right" w:pos="9405"/>
      </w:tabs>
    </w:pPr>
  </w:style>
  <w:style w:type="character" w:customStyle="1" w:styleId="ZaglavljestraniceChar">
    <w:name w:val="Zaglavlje stranice Char"/>
    <w:link w:val="Zaglavljestranice"/>
    <w:uiPriority w:val="99"/>
    <w:rsid w:val="001C596D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Podnojestranice">
    <w:name w:val="footer"/>
    <w:basedOn w:val="Normal"/>
    <w:link w:val="PodnojestraniceChar"/>
    <w:uiPriority w:val="99"/>
    <w:unhideWhenUsed/>
    <w:rsid w:val="001C596D"/>
    <w:pPr>
      <w:tabs>
        <w:tab w:val="center" w:pos="4702"/>
        <w:tab w:val="right" w:pos="9405"/>
      </w:tabs>
    </w:pPr>
  </w:style>
  <w:style w:type="character" w:customStyle="1" w:styleId="PodnojestraniceChar">
    <w:name w:val="Podnožje stranice Char"/>
    <w:link w:val="Podnojestranice"/>
    <w:uiPriority w:val="99"/>
    <w:rsid w:val="001C596D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Tekstubaloniu">
    <w:name w:val="Balloon Text"/>
    <w:basedOn w:val="Normal"/>
    <w:link w:val="TekstubaloniuChar"/>
    <w:unhideWhenUsed/>
    <w:rsid w:val="001C596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rsid w:val="001C596D"/>
    <w:rPr>
      <w:rFonts w:ascii="Tahoma" w:eastAsia="Times New Roman" w:hAnsi="Tahoma" w:cs="Tahoma"/>
      <w:sz w:val="16"/>
      <w:szCs w:val="16"/>
      <w:lang w:val="sr-Latn-CS" w:eastAsia="sr-Latn-CS"/>
    </w:rPr>
  </w:style>
  <w:style w:type="table" w:styleId="Koordinatnamreatabele">
    <w:name w:val="Table Grid"/>
    <w:basedOn w:val="Normalnatabela"/>
    <w:rsid w:val="002358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C96A47"/>
    <w:rPr>
      <w:color w:val="0000FF"/>
      <w:u w:val="single"/>
    </w:rPr>
  </w:style>
  <w:style w:type="numbering" w:customStyle="1" w:styleId="NoList1">
    <w:name w:val="No List1"/>
    <w:next w:val="Bezliste"/>
    <w:uiPriority w:val="99"/>
    <w:semiHidden/>
    <w:unhideWhenUsed/>
    <w:rsid w:val="00967F42"/>
  </w:style>
  <w:style w:type="table" w:customStyle="1" w:styleId="TableGrid1">
    <w:name w:val="Table Grid1"/>
    <w:basedOn w:val="Normalnatabela"/>
    <w:next w:val="Koordinatnamreatabele"/>
    <w:rsid w:val="00967F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praenahiperveza">
    <w:name w:val="FollowedHyperlink"/>
    <w:uiPriority w:val="99"/>
    <w:unhideWhenUsed/>
    <w:rsid w:val="00967F42"/>
    <w:rPr>
      <w:color w:val="800080"/>
      <w:u w:val="single"/>
    </w:rPr>
  </w:style>
  <w:style w:type="paragraph" w:customStyle="1" w:styleId="xl65">
    <w:name w:val="xl65"/>
    <w:basedOn w:val="Normal"/>
    <w:rsid w:val="007A016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66">
    <w:name w:val="xl66"/>
    <w:basedOn w:val="Normal"/>
    <w:rsid w:val="007A016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67">
    <w:name w:val="xl67"/>
    <w:basedOn w:val="Normal"/>
    <w:rsid w:val="007A0164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68">
    <w:name w:val="xl68"/>
    <w:basedOn w:val="Normal"/>
    <w:rsid w:val="007A016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69">
    <w:name w:val="xl69"/>
    <w:basedOn w:val="Normal"/>
    <w:rsid w:val="007A01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70">
    <w:name w:val="xl70"/>
    <w:basedOn w:val="Normal"/>
    <w:rsid w:val="007A01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71">
    <w:name w:val="xl71"/>
    <w:basedOn w:val="Normal"/>
    <w:rsid w:val="007A01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lang w:val="en-US" w:eastAsia="en-US"/>
    </w:rPr>
  </w:style>
  <w:style w:type="paragraph" w:customStyle="1" w:styleId="xl72">
    <w:name w:val="xl72"/>
    <w:basedOn w:val="Normal"/>
    <w:rsid w:val="007A0164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73">
    <w:name w:val="xl73"/>
    <w:basedOn w:val="Normal"/>
    <w:rsid w:val="007A016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74">
    <w:name w:val="xl74"/>
    <w:basedOn w:val="Normal"/>
    <w:rsid w:val="007A016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lang w:val="en-US" w:eastAsia="en-US"/>
    </w:rPr>
  </w:style>
  <w:style w:type="paragraph" w:customStyle="1" w:styleId="xl75">
    <w:name w:val="xl75"/>
    <w:basedOn w:val="Normal"/>
    <w:rsid w:val="007A016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76">
    <w:name w:val="xl76"/>
    <w:basedOn w:val="Normal"/>
    <w:rsid w:val="007A016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77">
    <w:name w:val="xl77"/>
    <w:basedOn w:val="Normal"/>
    <w:rsid w:val="007A016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78">
    <w:name w:val="xl78"/>
    <w:basedOn w:val="Normal"/>
    <w:rsid w:val="007A01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79">
    <w:name w:val="xl79"/>
    <w:basedOn w:val="Normal"/>
    <w:rsid w:val="007A01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en-US" w:eastAsia="en-US"/>
    </w:rPr>
  </w:style>
  <w:style w:type="paragraph" w:customStyle="1" w:styleId="xl80">
    <w:name w:val="xl80"/>
    <w:basedOn w:val="Normal"/>
    <w:rsid w:val="007A016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81">
    <w:name w:val="xl81"/>
    <w:basedOn w:val="Normal"/>
    <w:rsid w:val="007A016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82">
    <w:name w:val="xl82"/>
    <w:basedOn w:val="Normal"/>
    <w:rsid w:val="007A01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83">
    <w:name w:val="xl83"/>
    <w:basedOn w:val="Normal"/>
    <w:rsid w:val="007A01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84">
    <w:name w:val="xl84"/>
    <w:basedOn w:val="Normal"/>
    <w:rsid w:val="007A01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en-US" w:eastAsia="en-US"/>
    </w:rPr>
  </w:style>
  <w:style w:type="paragraph" w:customStyle="1" w:styleId="xl85">
    <w:name w:val="xl85"/>
    <w:basedOn w:val="Normal"/>
    <w:rsid w:val="007A016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86">
    <w:name w:val="xl86"/>
    <w:basedOn w:val="Normal"/>
    <w:rsid w:val="007A016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87">
    <w:name w:val="xl87"/>
    <w:basedOn w:val="Normal"/>
    <w:rsid w:val="007A0164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88">
    <w:name w:val="xl88"/>
    <w:basedOn w:val="Normal"/>
    <w:rsid w:val="007A016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89">
    <w:name w:val="xl89"/>
    <w:basedOn w:val="Normal"/>
    <w:rsid w:val="007A01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90">
    <w:name w:val="xl90"/>
    <w:basedOn w:val="Normal"/>
    <w:rsid w:val="007A01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91">
    <w:name w:val="xl91"/>
    <w:basedOn w:val="Normal"/>
    <w:rsid w:val="007A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92">
    <w:name w:val="xl92"/>
    <w:basedOn w:val="Normal"/>
    <w:rsid w:val="007A0164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93">
    <w:name w:val="xl93"/>
    <w:basedOn w:val="Normal"/>
    <w:rsid w:val="007A0164"/>
    <w:pPr>
      <w:pBdr>
        <w:right w:val="double" w:sz="6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94">
    <w:name w:val="xl94"/>
    <w:basedOn w:val="Normal"/>
    <w:rsid w:val="007A0164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95">
    <w:name w:val="xl95"/>
    <w:basedOn w:val="Normal"/>
    <w:rsid w:val="007A01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en-US" w:eastAsia="en-US"/>
    </w:rPr>
  </w:style>
  <w:style w:type="paragraph" w:customStyle="1" w:styleId="xl96">
    <w:name w:val="xl96"/>
    <w:basedOn w:val="Normal"/>
    <w:rsid w:val="007A01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lang w:val="en-US" w:eastAsia="en-US"/>
    </w:rPr>
  </w:style>
  <w:style w:type="paragraph" w:customStyle="1" w:styleId="xl97">
    <w:name w:val="xl97"/>
    <w:basedOn w:val="Normal"/>
    <w:rsid w:val="007A016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8">
    <w:name w:val="xl98"/>
    <w:basedOn w:val="Normal"/>
    <w:rsid w:val="007A01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99">
    <w:name w:val="xl99"/>
    <w:basedOn w:val="Normal"/>
    <w:rsid w:val="007A016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100">
    <w:name w:val="xl100"/>
    <w:basedOn w:val="Normal"/>
    <w:rsid w:val="007A016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en-US" w:eastAsia="en-US"/>
    </w:rPr>
  </w:style>
  <w:style w:type="paragraph" w:customStyle="1" w:styleId="xl101">
    <w:name w:val="xl101"/>
    <w:basedOn w:val="Normal"/>
    <w:rsid w:val="007A016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102">
    <w:name w:val="xl102"/>
    <w:basedOn w:val="Normal"/>
    <w:rsid w:val="007A01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en-US" w:eastAsia="en-US"/>
    </w:rPr>
  </w:style>
  <w:style w:type="paragraph" w:customStyle="1" w:styleId="xl103">
    <w:name w:val="xl103"/>
    <w:basedOn w:val="Normal"/>
    <w:rsid w:val="007A0164"/>
    <w:pP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104">
    <w:name w:val="xl104"/>
    <w:basedOn w:val="Normal"/>
    <w:rsid w:val="007A01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105">
    <w:name w:val="xl105"/>
    <w:basedOn w:val="Normal"/>
    <w:rsid w:val="007A016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106">
    <w:name w:val="xl106"/>
    <w:basedOn w:val="Normal"/>
    <w:rsid w:val="007A016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en-US" w:eastAsia="en-US"/>
    </w:rPr>
  </w:style>
  <w:style w:type="paragraph" w:customStyle="1" w:styleId="xl107">
    <w:name w:val="xl107"/>
    <w:basedOn w:val="Normal"/>
    <w:rsid w:val="007A0164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108">
    <w:name w:val="xl108"/>
    <w:basedOn w:val="Normal"/>
    <w:rsid w:val="007A016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109">
    <w:name w:val="xl109"/>
    <w:basedOn w:val="Normal"/>
    <w:rsid w:val="007A0164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en-US" w:eastAsia="en-US"/>
    </w:rPr>
  </w:style>
  <w:style w:type="paragraph" w:customStyle="1" w:styleId="xl110">
    <w:name w:val="xl110"/>
    <w:basedOn w:val="Normal"/>
    <w:rsid w:val="007A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11">
    <w:name w:val="xl111"/>
    <w:basedOn w:val="Normal"/>
    <w:rsid w:val="007A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112">
    <w:name w:val="xl112"/>
    <w:basedOn w:val="Normal"/>
    <w:rsid w:val="007A01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13">
    <w:name w:val="xl113"/>
    <w:basedOn w:val="Normal"/>
    <w:rsid w:val="007A01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114">
    <w:name w:val="xl114"/>
    <w:basedOn w:val="Normal"/>
    <w:rsid w:val="007A01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en-US" w:eastAsia="en-US"/>
    </w:rPr>
  </w:style>
  <w:style w:type="paragraph" w:customStyle="1" w:styleId="xl115">
    <w:name w:val="xl115"/>
    <w:basedOn w:val="Normal"/>
    <w:rsid w:val="007A01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en-US" w:eastAsia="en-US"/>
    </w:rPr>
  </w:style>
  <w:style w:type="paragraph" w:customStyle="1" w:styleId="xl116">
    <w:name w:val="xl116"/>
    <w:basedOn w:val="Normal"/>
    <w:rsid w:val="007A016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17">
    <w:name w:val="xl117"/>
    <w:basedOn w:val="Normal"/>
    <w:rsid w:val="007A01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en-US" w:eastAsia="en-US"/>
    </w:rPr>
  </w:style>
  <w:style w:type="paragraph" w:customStyle="1" w:styleId="xl118">
    <w:name w:val="xl118"/>
    <w:basedOn w:val="Normal"/>
    <w:rsid w:val="007A01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119">
    <w:name w:val="xl119"/>
    <w:basedOn w:val="Normal"/>
    <w:rsid w:val="007A016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120">
    <w:name w:val="xl120"/>
    <w:basedOn w:val="Normal"/>
    <w:rsid w:val="007A016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21">
    <w:name w:val="xl121"/>
    <w:basedOn w:val="Normal"/>
    <w:rsid w:val="007A0164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122">
    <w:name w:val="xl122"/>
    <w:basedOn w:val="Normal"/>
    <w:rsid w:val="007A0164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23">
    <w:name w:val="xl123"/>
    <w:basedOn w:val="Normal"/>
    <w:rsid w:val="007A01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24">
    <w:name w:val="xl124"/>
    <w:basedOn w:val="Normal"/>
    <w:rsid w:val="007A01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125">
    <w:name w:val="xl125"/>
    <w:basedOn w:val="Normal"/>
    <w:rsid w:val="007A01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26">
    <w:name w:val="xl126"/>
    <w:basedOn w:val="Normal"/>
    <w:rsid w:val="007A01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127">
    <w:name w:val="xl127"/>
    <w:basedOn w:val="Normal"/>
    <w:rsid w:val="007A0164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8">
    <w:name w:val="xl128"/>
    <w:basedOn w:val="Normal"/>
    <w:rsid w:val="007A0164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9">
    <w:name w:val="xl129"/>
    <w:basedOn w:val="Normal"/>
    <w:rsid w:val="007A0164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130">
    <w:name w:val="xl130"/>
    <w:basedOn w:val="Normal"/>
    <w:rsid w:val="007A0164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131">
    <w:name w:val="xl131"/>
    <w:basedOn w:val="Normal"/>
    <w:rsid w:val="007A0164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32">
    <w:name w:val="xl132"/>
    <w:basedOn w:val="Normal"/>
    <w:rsid w:val="007A0164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styleId="Pasussalistom">
    <w:name w:val="List Paragraph"/>
    <w:basedOn w:val="Normal"/>
    <w:uiPriority w:val="34"/>
    <w:qFormat/>
    <w:rsid w:val="00D90C9E"/>
    <w:pPr>
      <w:ind w:left="720"/>
      <w:contextualSpacing/>
    </w:pPr>
  </w:style>
  <w:style w:type="character" w:styleId="Brojreda">
    <w:name w:val="line number"/>
    <w:basedOn w:val="Podrazumevanifontpasusa"/>
    <w:uiPriority w:val="99"/>
    <w:semiHidden/>
    <w:unhideWhenUsed/>
    <w:rsid w:val="00532F7A"/>
  </w:style>
  <w:style w:type="character" w:customStyle="1" w:styleId="Naslov1Char">
    <w:name w:val="Naslov 1 Char"/>
    <w:basedOn w:val="Podrazumevanifontpasusa"/>
    <w:link w:val="Naslov1"/>
    <w:uiPriority w:val="9"/>
    <w:rsid w:val="001B7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1B70CD"/>
    <w:pPr>
      <w:spacing w:line="276" w:lineRule="auto"/>
      <w:outlineLvl w:val="9"/>
    </w:pPr>
    <w:rPr>
      <w:lang w:val="sr-Latn-BA"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21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BE71C6"/>
    <w:pPr>
      <w:jc w:val="center"/>
    </w:pPr>
    <w:rPr>
      <w:sz w:val="22"/>
      <w:szCs w:val="22"/>
    </w:rPr>
  </w:style>
  <w:style w:type="paragraph" w:styleId="istitekst">
    <w:name w:val="Plain Text"/>
    <w:basedOn w:val="Normal"/>
    <w:rsid w:val="00F842A8"/>
    <w:rPr>
      <w:rFonts w:ascii="Courier New" w:hAnsi="Courier New" w:cs="Courier New"/>
      <w:sz w:val="20"/>
      <w:szCs w:val="20"/>
      <w:lang w:val="en-US" w:eastAsia="en-US"/>
    </w:rPr>
  </w:style>
  <w:style w:type="paragraph" w:styleId="Zaglavljestranice">
    <w:name w:val="header"/>
    <w:basedOn w:val="Normal"/>
    <w:link w:val="ZaglavljestraniceChar"/>
    <w:uiPriority w:val="99"/>
    <w:unhideWhenUsed/>
    <w:rsid w:val="001C596D"/>
    <w:pPr>
      <w:tabs>
        <w:tab w:val="center" w:pos="4702"/>
        <w:tab w:val="right" w:pos="9405"/>
      </w:tabs>
    </w:pPr>
  </w:style>
  <w:style w:type="character" w:customStyle="1" w:styleId="ZaglavljestraniceChar">
    <w:name w:val="Zaglavlje stranice Char"/>
    <w:link w:val="Zaglavljestranice"/>
    <w:uiPriority w:val="99"/>
    <w:rsid w:val="001C596D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Podnojestranice">
    <w:name w:val="footer"/>
    <w:basedOn w:val="Normal"/>
    <w:link w:val="PodnojestraniceChar"/>
    <w:uiPriority w:val="99"/>
    <w:unhideWhenUsed/>
    <w:rsid w:val="001C596D"/>
    <w:pPr>
      <w:tabs>
        <w:tab w:val="center" w:pos="4702"/>
        <w:tab w:val="right" w:pos="9405"/>
      </w:tabs>
    </w:pPr>
  </w:style>
  <w:style w:type="character" w:customStyle="1" w:styleId="PodnojestraniceChar">
    <w:name w:val="Podnožje stranice Char"/>
    <w:link w:val="Podnojestranice"/>
    <w:uiPriority w:val="99"/>
    <w:rsid w:val="001C596D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Tekstubaloniu">
    <w:name w:val="Balloon Text"/>
    <w:basedOn w:val="Normal"/>
    <w:link w:val="TekstubaloniuChar"/>
    <w:unhideWhenUsed/>
    <w:rsid w:val="001C596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rsid w:val="001C596D"/>
    <w:rPr>
      <w:rFonts w:ascii="Tahoma" w:eastAsia="Times New Roman" w:hAnsi="Tahoma" w:cs="Tahoma"/>
      <w:sz w:val="16"/>
      <w:szCs w:val="16"/>
      <w:lang w:val="sr-Latn-CS" w:eastAsia="sr-Latn-CS"/>
    </w:rPr>
  </w:style>
  <w:style w:type="table" w:styleId="Koordinatnamreatabele">
    <w:name w:val="Table Grid"/>
    <w:basedOn w:val="Normalnatabela"/>
    <w:rsid w:val="002358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C96A47"/>
    <w:rPr>
      <w:color w:val="0000FF"/>
      <w:u w:val="single"/>
    </w:rPr>
  </w:style>
  <w:style w:type="numbering" w:customStyle="1" w:styleId="NoList1">
    <w:name w:val="No List1"/>
    <w:next w:val="Bezliste"/>
    <w:uiPriority w:val="99"/>
    <w:semiHidden/>
    <w:unhideWhenUsed/>
    <w:rsid w:val="00967F42"/>
  </w:style>
  <w:style w:type="table" w:customStyle="1" w:styleId="TableGrid1">
    <w:name w:val="Table Grid1"/>
    <w:basedOn w:val="Normalnatabela"/>
    <w:next w:val="Koordinatnamreatabele"/>
    <w:rsid w:val="00967F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praenahiperveza">
    <w:name w:val="FollowedHyperlink"/>
    <w:uiPriority w:val="99"/>
    <w:unhideWhenUsed/>
    <w:rsid w:val="00967F42"/>
    <w:rPr>
      <w:color w:val="800080"/>
      <w:u w:val="single"/>
    </w:rPr>
  </w:style>
  <w:style w:type="paragraph" w:customStyle="1" w:styleId="xl65">
    <w:name w:val="xl65"/>
    <w:basedOn w:val="Normal"/>
    <w:rsid w:val="007A016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66">
    <w:name w:val="xl66"/>
    <w:basedOn w:val="Normal"/>
    <w:rsid w:val="007A016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67">
    <w:name w:val="xl67"/>
    <w:basedOn w:val="Normal"/>
    <w:rsid w:val="007A0164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68">
    <w:name w:val="xl68"/>
    <w:basedOn w:val="Normal"/>
    <w:rsid w:val="007A016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69">
    <w:name w:val="xl69"/>
    <w:basedOn w:val="Normal"/>
    <w:rsid w:val="007A01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70">
    <w:name w:val="xl70"/>
    <w:basedOn w:val="Normal"/>
    <w:rsid w:val="007A01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71">
    <w:name w:val="xl71"/>
    <w:basedOn w:val="Normal"/>
    <w:rsid w:val="007A01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lang w:val="en-US" w:eastAsia="en-US"/>
    </w:rPr>
  </w:style>
  <w:style w:type="paragraph" w:customStyle="1" w:styleId="xl72">
    <w:name w:val="xl72"/>
    <w:basedOn w:val="Normal"/>
    <w:rsid w:val="007A0164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73">
    <w:name w:val="xl73"/>
    <w:basedOn w:val="Normal"/>
    <w:rsid w:val="007A016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74">
    <w:name w:val="xl74"/>
    <w:basedOn w:val="Normal"/>
    <w:rsid w:val="007A016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lang w:val="en-US" w:eastAsia="en-US"/>
    </w:rPr>
  </w:style>
  <w:style w:type="paragraph" w:customStyle="1" w:styleId="xl75">
    <w:name w:val="xl75"/>
    <w:basedOn w:val="Normal"/>
    <w:rsid w:val="007A016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76">
    <w:name w:val="xl76"/>
    <w:basedOn w:val="Normal"/>
    <w:rsid w:val="007A016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77">
    <w:name w:val="xl77"/>
    <w:basedOn w:val="Normal"/>
    <w:rsid w:val="007A016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78">
    <w:name w:val="xl78"/>
    <w:basedOn w:val="Normal"/>
    <w:rsid w:val="007A01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79">
    <w:name w:val="xl79"/>
    <w:basedOn w:val="Normal"/>
    <w:rsid w:val="007A01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en-US" w:eastAsia="en-US"/>
    </w:rPr>
  </w:style>
  <w:style w:type="paragraph" w:customStyle="1" w:styleId="xl80">
    <w:name w:val="xl80"/>
    <w:basedOn w:val="Normal"/>
    <w:rsid w:val="007A016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81">
    <w:name w:val="xl81"/>
    <w:basedOn w:val="Normal"/>
    <w:rsid w:val="007A016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82">
    <w:name w:val="xl82"/>
    <w:basedOn w:val="Normal"/>
    <w:rsid w:val="007A01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83">
    <w:name w:val="xl83"/>
    <w:basedOn w:val="Normal"/>
    <w:rsid w:val="007A01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84">
    <w:name w:val="xl84"/>
    <w:basedOn w:val="Normal"/>
    <w:rsid w:val="007A01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en-US" w:eastAsia="en-US"/>
    </w:rPr>
  </w:style>
  <w:style w:type="paragraph" w:customStyle="1" w:styleId="xl85">
    <w:name w:val="xl85"/>
    <w:basedOn w:val="Normal"/>
    <w:rsid w:val="007A016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86">
    <w:name w:val="xl86"/>
    <w:basedOn w:val="Normal"/>
    <w:rsid w:val="007A016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87">
    <w:name w:val="xl87"/>
    <w:basedOn w:val="Normal"/>
    <w:rsid w:val="007A0164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88">
    <w:name w:val="xl88"/>
    <w:basedOn w:val="Normal"/>
    <w:rsid w:val="007A016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89">
    <w:name w:val="xl89"/>
    <w:basedOn w:val="Normal"/>
    <w:rsid w:val="007A01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90">
    <w:name w:val="xl90"/>
    <w:basedOn w:val="Normal"/>
    <w:rsid w:val="007A01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91">
    <w:name w:val="xl91"/>
    <w:basedOn w:val="Normal"/>
    <w:rsid w:val="007A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92">
    <w:name w:val="xl92"/>
    <w:basedOn w:val="Normal"/>
    <w:rsid w:val="007A0164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93">
    <w:name w:val="xl93"/>
    <w:basedOn w:val="Normal"/>
    <w:rsid w:val="007A0164"/>
    <w:pPr>
      <w:pBdr>
        <w:right w:val="double" w:sz="6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94">
    <w:name w:val="xl94"/>
    <w:basedOn w:val="Normal"/>
    <w:rsid w:val="007A0164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95">
    <w:name w:val="xl95"/>
    <w:basedOn w:val="Normal"/>
    <w:rsid w:val="007A01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en-US" w:eastAsia="en-US"/>
    </w:rPr>
  </w:style>
  <w:style w:type="paragraph" w:customStyle="1" w:styleId="xl96">
    <w:name w:val="xl96"/>
    <w:basedOn w:val="Normal"/>
    <w:rsid w:val="007A01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lang w:val="en-US" w:eastAsia="en-US"/>
    </w:rPr>
  </w:style>
  <w:style w:type="paragraph" w:customStyle="1" w:styleId="xl97">
    <w:name w:val="xl97"/>
    <w:basedOn w:val="Normal"/>
    <w:rsid w:val="007A0164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8">
    <w:name w:val="xl98"/>
    <w:basedOn w:val="Normal"/>
    <w:rsid w:val="007A01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99">
    <w:name w:val="xl99"/>
    <w:basedOn w:val="Normal"/>
    <w:rsid w:val="007A016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100">
    <w:name w:val="xl100"/>
    <w:basedOn w:val="Normal"/>
    <w:rsid w:val="007A016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en-US" w:eastAsia="en-US"/>
    </w:rPr>
  </w:style>
  <w:style w:type="paragraph" w:customStyle="1" w:styleId="xl101">
    <w:name w:val="xl101"/>
    <w:basedOn w:val="Normal"/>
    <w:rsid w:val="007A016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102">
    <w:name w:val="xl102"/>
    <w:basedOn w:val="Normal"/>
    <w:rsid w:val="007A01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en-US" w:eastAsia="en-US"/>
    </w:rPr>
  </w:style>
  <w:style w:type="paragraph" w:customStyle="1" w:styleId="xl103">
    <w:name w:val="xl103"/>
    <w:basedOn w:val="Normal"/>
    <w:rsid w:val="007A0164"/>
    <w:pP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104">
    <w:name w:val="xl104"/>
    <w:basedOn w:val="Normal"/>
    <w:rsid w:val="007A01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105">
    <w:name w:val="xl105"/>
    <w:basedOn w:val="Normal"/>
    <w:rsid w:val="007A016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106">
    <w:name w:val="xl106"/>
    <w:basedOn w:val="Normal"/>
    <w:rsid w:val="007A016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en-US" w:eastAsia="en-US"/>
    </w:rPr>
  </w:style>
  <w:style w:type="paragraph" w:customStyle="1" w:styleId="xl107">
    <w:name w:val="xl107"/>
    <w:basedOn w:val="Normal"/>
    <w:rsid w:val="007A0164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108">
    <w:name w:val="xl108"/>
    <w:basedOn w:val="Normal"/>
    <w:rsid w:val="007A0164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109">
    <w:name w:val="xl109"/>
    <w:basedOn w:val="Normal"/>
    <w:rsid w:val="007A0164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en-US" w:eastAsia="en-US"/>
    </w:rPr>
  </w:style>
  <w:style w:type="paragraph" w:customStyle="1" w:styleId="xl110">
    <w:name w:val="xl110"/>
    <w:basedOn w:val="Normal"/>
    <w:rsid w:val="007A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11">
    <w:name w:val="xl111"/>
    <w:basedOn w:val="Normal"/>
    <w:rsid w:val="007A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112">
    <w:name w:val="xl112"/>
    <w:basedOn w:val="Normal"/>
    <w:rsid w:val="007A01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13">
    <w:name w:val="xl113"/>
    <w:basedOn w:val="Normal"/>
    <w:rsid w:val="007A01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114">
    <w:name w:val="xl114"/>
    <w:basedOn w:val="Normal"/>
    <w:rsid w:val="007A01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en-US" w:eastAsia="en-US"/>
    </w:rPr>
  </w:style>
  <w:style w:type="paragraph" w:customStyle="1" w:styleId="xl115">
    <w:name w:val="xl115"/>
    <w:basedOn w:val="Normal"/>
    <w:rsid w:val="007A01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en-US" w:eastAsia="en-US"/>
    </w:rPr>
  </w:style>
  <w:style w:type="paragraph" w:customStyle="1" w:styleId="xl116">
    <w:name w:val="xl116"/>
    <w:basedOn w:val="Normal"/>
    <w:rsid w:val="007A016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17">
    <w:name w:val="xl117"/>
    <w:basedOn w:val="Normal"/>
    <w:rsid w:val="007A01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en-US" w:eastAsia="en-US"/>
    </w:rPr>
  </w:style>
  <w:style w:type="paragraph" w:customStyle="1" w:styleId="xl118">
    <w:name w:val="xl118"/>
    <w:basedOn w:val="Normal"/>
    <w:rsid w:val="007A01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119">
    <w:name w:val="xl119"/>
    <w:basedOn w:val="Normal"/>
    <w:rsid w:val="007A016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120">
    <w:name w:val="xl120"/>
    <w:basedOn w:val="Normal"/>
    <w:rsid w:val="007A0164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21">
    <w:name w:val="xl121"/>
    <w:basedOn w:val="Normal"/>
    <w:rsid w:val="007A0164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122">
    <w:name w:val="xl122"/>
    <w:basedOn w:val="Normal"/>
    <w:rsid w:val="007A0164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23">
    <w:name w:val="xl123"/>
    <w:basedOn w:val="Normal"/>
    <w:rsid w:val="007A016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24">
    <w:name w:val="xl124"/>
    <w:basedOn w:val="Normal"/>
    <w:rsid w:val="007A01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125">
    <w:name w:val="xl125"/>
    <w:basedOn w:val="Normal"/>
    <w:rsid w:val="007A01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26">
    <w:name w:val="xl126"/>
    <w:basedOn w:val="Normal"/>
    <w:rsid w:val="007A016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127">
    <w:name w:val="xl127"/>
    <w:basedOn w:val="Normal"/>
    <w:rsid w:val="007A0164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8">
    <w:name w:val="xl128"/>
    <w:basedOn w:val="Normal"/>
    <w:rsid w:val="007A0164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9">
    <w:name w:val="xl129"/>
    <w:basedOn w:val="Normal"/>
    <w:rsid w:val="007A0164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130">
    <w:name w:val="xl130"/>
    <w:basedOn w:val="Normal"/>
    <w:rsid w:val="007A0164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131">
    <w:name w:val="xl131"/>
    <w:basedOn w:val="Normal"/>
    <w:rsid w:val="007A0164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32">
    <w:name w:val="xl132"/>
    <w:basedOn w:val="Normal"/>
    <w:rsid w:val="007A0164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styleId="Pasussalistom">
    <w:name w:val="List Paragraph"/>
    <w:basedOn w:val="Normal"/>
    <w:uiPriority w:val="34"/>
    <w:qFormat/>
    <w:rsid w:val="00D90C9E"/>
    <w:pPr>
      <w:ind w:left="720"/>
      <w:contextualSpacing/>
    </w:pPr>
  </w:style>
  <w:style w:type="character" w:styleId="Brojreda">
    <w:name w:val="line number"/>
    <w:basedOn w:val="Podrazumevanifontpasusa"/>
    <w:uiPriority w:val="99"/>
    <w:semiHidden/>
    <w:unhideWhenUsed/>
    <w:rsid w:val="00532F7A"/>
  </w:style>
  <w:style w:type="character" w:customStyle="1" w:styleId="Naslov1Char">
    <w:name w:val="Naslov 1 Char"/>
    <w:basedOn w:val="Podrazumevanifontpasusa"/>
    <w:link w:val="Naslov1"/>
    <w:uiPriority w:val="9"/>
    <w:rsid w:val="001B7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1B70CD"/>
    <w:pPr>
      <w:spacing w:line="276" w:lineRule="auto"/>
      <w:outlineLvl w:val="9"/>
    </w:pPr>
    <w:rPr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B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4"/>
      <c:hPercent val="41"/>
      <c:rotY val="315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2013. godina</c:v>
                </c:pt>
              </c:strCache>
            </c:strRef>
          </c:tx>
          <c:spPr>
            <a:solidFill>
              <a:srgbClr val="953735"/>
            </a:solidFill>
            <a:ln w="12683">
              <a:solidFill>
                <a:schemeClr val="bg1"/>
              </a:solidFill>
              <a:prstDash val="solid"/>
            </a:ln>
          </c:spPr>
          <c:invertIfNegative val="1"/>
          <c:dPt>
            <c:idx val="0"/>
            <c:invertIfNegative val="1"/>
            <c:bubble3D val="0"/>
          </c:dPt>
          <c:cat>
            <c:strRef>
              <c:f>Sheet1!$B$1:$G$1</c:f>
              <c:strCache>
                <c:ptCount val="6"/>
                <c:pt idx="0">
                  <c:v>Prihod odv. smeća građ.</c:v>
                </c:pt>
                <c:pt idx="1">
                  <c:v>Odvoz smeća prav. subj.</c:v>
                </c:pt>
                <c:pt idx="2">
                  <c:v>Prihod javne higijene</c:v>
                </c:pt>
                <c:pt idx="3">
                  <c:v>Prihod od zakupnina</c:v>
                </c:pt>
                <c:pt idx="4">
                  <c:v>Prihod pijace</c:v>
                </c:pt>
                <c:pt idx="5">
                  <c:v>Gradsko zelenilo</c:v>
                </c:pt>
              </c:strCache>
            </c:strRef>
          </c:cat>
          <c:val>
            <c:numRef>
              <c:f>Sheet1!$B$2:$G$2</c:f>
              <c:numCache>
                <c:formatCode>#,##0.00</c:formatCode>
                <c:ptCount val="6"/>
                <c:pt idx="0">
                  <c:v>1522209.83</c:v>
                </c:pt>
                <c:pt idx="1">
                  <c:v>785518.48</c:v>
                </c:pt>
                <c:pt idx="2">
                  <c:v>469351.18</c:v>
                </c:pt>
                <c:pt idx="3">
                  <c:v>359298.39</c:v>
                </c:pt>
                <c:pt idx="4">
                  <c:v>249799.4</c:v>
                </c:pt>
                <c:pt idx="5">
                  <c:v>240613.14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EEECE1"/>
                  </a:solidFill>
                  <a:ln w="12683">
                    <a:solidFill>
                      <a:schemeClr val="bg1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2014. godina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Prihod odv. smeća građ.</c:v>
                </c:pt>
                <c:pt idx="1">
                  <c:v>Odvoz smeća prav. subj.</c:v>
                </c:pt>
                <c:pt idx="2">
                  <c:v>Prihod javne higijene</c:v>
                </c:pt>
                <c:pt idx="3">
                  <c:v>Prihod od zakupnina</c:v>
                </c:pt>
                <c:pt idx="4">
                  <c:v>Prihod pijace</c:v>
                </c:pt>
                <c:pt idx="5">
                  <c:v>Gradsko zelenilo</c:v>
                </c:pt>
              </c:strCache>
            </c:strRef>
          </c:cat>
          <c:val>
            <c:numRef>
              <c:f>Sheet1!$B$3:$G$3</c:f>
              <c:numCache>
                <c:formatCode>#,##0.00</c:formatCode>
                <c:ptCount val="6"/>
                <c:pt idx="0">
                  <c:v>1672577</c:v>
                </c:pt>
                <c:pt idx="1">
                  <c:v>827357</c:v>
                </c:pt>
                <c:pt idx="2">
                  <c:v>283603</c:v>
                </c:pt>
                <c:pt idx="3">
                  <c:v>374059</c:v>
                </c:pt>
                <c:pt idx="4">
                  <c:v>277763</c:v>
                </c:pt>
                <c:pt idx="5">
                  <c:v>204796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7363840"/>
        <c:axId val="137365376"/>
        <c:axId val="0"/>
      </c:bar3DChart>
      <c:catAx>
        <c:axId val="137363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3736537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37365376"/>
        <c:scaling>
          <c:orientation val="minMax"/>
        </c:scaling>
        <c:delete val="0"/>
        <c:axPos val="r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minorGridlines>
          <c:spPr>
            <a:ln>
              <a:noFill/>
            </a:ln>
          </c:spPr>
        </c:minorGridlines>
        <c:numFmt formatCode="#,##0.00" sourceLinked="1"/>
        <c:majorTickMark val="out"/>
        <c:minorTickMark val="none"/>
        <c:tickLblPos val="nextTo"/>
        <c:spPr>
          <a:noFill/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37363840"/>
        <c:crosses val="max"/>
        <c:crossBetween val="between"/>
        <c:majorUnit val="100000"/>
      </c:valAx>
      <c:spPr>
        <a:noFill/>
        <a:ln w="25366">
          <a:noFill/>
        </a:ln>
      </c:spPr>
    </c:plotArea>
    <c:legend>
      <c:legendPos val="r"/>
      <c:layout>
        <c:manualLayout>
          <c:xMode val="edge"/>
          <c:yMode val="edge"/>
          <c:x val="0.29045643153526973"/>
          <c:y val="0.91891891891891897"/>
          <c:w val="0.34439834024896265"/>
          <c:h val="7.2072072072072071E-2"/>
        </c:manualLayout>
      </c:layout>
      <c:overlay val="0"/>
      <c:spPr>
        <a:solidFill>
          <a:srgbClr val="FFFFFF"/>
        </a:solidFill>
        <a:ln w="25366">
          <a:noFill/>
        </a:ln>
      </c:spPr>
      <c:txPr>
        <a:bodyPr/>
        <a:lstStyle/>
        <a:p>
          <a:pPr>
            <a:defRPr sz="80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B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14513788098693"/>
          <c:y val="7.4074074074074077E-3"/>
          <c:w val="0.89840348330914366"/>
          <c:h val="0.840740740740740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2013. godina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12682">
              <a:solidFill>
                <a:schemeClr val="bg1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Bruto zarade</c:v>
                </c:pt>
                <c:pt idx="1">
                  <c:v>Kom. usluge deponiji</c:v>
                </c:pt>
                <c:pt idx="2">
                  <c:v>Troškovi amortizacije</c:v>
                </c:pt>
                <c:pt idx="3">
                  <c:v>Troškovi goriva i maziva</c:v>
                </c:pt>
              </c:strCache>
            </c:strRef>
          </c:cat>
          <c:val>
            <c:numRef>
              <c:f>Sheet1!$B$2:$E$2</c:f>
              <c:numCache>
                <c:formatCode>_(* #,##0.00_);_(* \(#,##0.00\);_(* "-"??_);_(@_)</c:formatCode>
                <c:ptCount val="4"/>
                <c:pt idx="0">
                  <c:v>2016418.34</c:v>
                </c:pt>
                <c:pt idx="1">
                  <c:v>705095.7</c:v>
                </c:pt>
                <c:pt idx="2">
                  <c:v>230992.18</c:v>
                </c:pt>
                <c:pt idx="3">
                  <c:v>254225.63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2014. godina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 w="12682">
              <a:solidFill>
                <a:schemeClr val="bg1"/>
              </a:solidFill>
              <a:prstDash val="solid"/>
            </a:ln>
            <a:effectLst>
              <a:outerShdw blurRad="50800" dist="50800" algn="ctr" rotWithShape="0">
                <a:srgbClr val="000000">
                  <a:alpha val="43137"/>
                </a:srgbClr>
              </a:outerShdw>
            </a:effectLst>
          </c:spPr>
          <c:invertIfNegative val="0"/>
          <c:cat>
            <c:strRef>
              <c:f>Sheet1!$B$1:$E$1</c:f>
              <c:strCache>
                <c:ptCount val="4"/>
                <c:pt idx="0">
                  <c:v>Bruto zarade</c:v>
                </c:pt>
                <c:pt idx="1">
                  <c:v>Kom. usluge deponiji</c:v>
                </c:pt>
                <c:pt idx="2">
                  <c:v>Troškovi amortizacije</c:v>
                </c:pt>
                <c:pt idx="3">
                  <c:v>Troškovi goriva i maziva</c:v>
                </c:pt>
              </c:strCache>
            </c:strRef>
          </c:cat>
          <c:val>
            <c:numRef>
              <c:f>Sheet1!$B$3:$E$3</c:f>
              <c:numCache>
                <c:formatCode>_(* #,##0.00_);_(* \(#,##0.00\);_(* "-"??_);_(@_)</c:formatCode>
                <c:ptCount val="4"/>
                <c:pt idx="0">
                  <c:v>2148211</c:v>
                </c:pt>
                <c:pt idx="1">
                  <c:v>831372</c:v>
                </c:pt>
                <c:pt idx="2">
                  <c:v>254321</c:v>
                </c:pt>
                <c:pt idx="3">
                  <c:v>288140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7333376"/>
        <c:axId val="137404800"/>
        <c:axId val="0"/>
      </c:bar3DChart>
      <c:catAx>
        <c:axId val="13733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37404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404800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_(* #,##0.00_);_(* \(#,##0.00\);_(* &quot;-&quot;??_);_(@_)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37333376"/>
        <c:crosses val="autoZero"/>
        <c:crossBetween val="between"/>
        <c:majorUnit val="100000"/>
      </c:valAx>
      <c:spPr>
        <a:noFill/>
        <a:ln w="25363">
          <a:noFill/>
        </a:ln>
      </c:spPr>
    </c:plotArea>
    <c:legend>
      <c:legendPos val="r"/>
      <c:layout>
        <c:manualLayout>
          <c:xMode val="edge"/>
          <c:yMode val="edge"/>
          <c:x val="0"/>
          <c:y val="0.86296296296296293"/>
          <c:w val="0.1262699564586357"/>
          <c:h val="0.14074074074074075"/>
        </c:manualLayout>
      </c:layout>
      <c:overlay val="0"/>
      <c:spPr>
        <a:solidFill>
          <a:srgbClr val="FFFFFF"/>
        </a:solidFill>
        <a:ln w="25363">
          <a:noFill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D962-53F4-4633-B709-F14F122B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2175</TotalTime>
  <Pages>1</Pages>
  <Words>7804</Words>
  <Characters>44484</Characters>
  <Application>Microsoft Office Word</Application>
  <DocSecurity>0</DocSecurity>
  <Lines>370</Lines>
  <Paragraphs>104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FINANSIJSKI IZVJEŠTAJ ZA PERIOD 01.01.– 31.12.2012. GODINE</vt:lpstr>
      <vt:lpstr>FINANSIJSKI IZVJEŠTAJ ZA PERIOD 01.01.– 31.12.2012. GODINE</vt:lpstr>
    </vt:vector>
  </TitlesOfParts>
  <Company>A.D. „KOMUNALAC“ BIJELJINA</Company>
  <LinksUpToDate>false</LinksUpToDate>
  <CharactersWithSpaces>52184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FINANSIJSKI IZVJEŠTAJ ZA PERIOD 01.01.– 31.12.2012. GODINE</dc:title>
  <dc:creator>ABCD</dc:creator>
  <cp:lastModifiedBy>AD "KOMUNALAC" BIJELJINA</cp:lastModifiedBy>
  <cp:revision>82</cp:revision>
  <cp:lastPrinted>2015-04-21T10:50:00Z</cp:lastPrinted>
  <dcterms:created xsi:type="dcterms:W3CDTF">2013-02-15T11:58:00Z</dcterms:created>
  <dcterms:modified xsi:type="dcterms:W3CDTF">2015-04-21T10:50:00Z</dcterms:modified>
</cp:coreProperties>
</file>