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45" w:rsidRPr="00BE71C6" w:rsidRDefault="00755845" w:rsidP="00C3245B">
      <w:pPr>
        <w:pStyle w:val="Bezrazmaka"/>
        <w:rPr>
          <w:sz w:val="32"/>
          <w:szCs w:val="32"/>
          <w:lang w:val="sr-Latn-CS"/>
        </w:rPr>
      </w:pPr>
      <w:bookmarkStart w:id="0" w:name="_GoBack"/>
      <w:bookmarkEnd w:id="0"/>
      <w:r w:rsidRPr="00BE71C6">
        <w:rPr>
          <w:sz w:val="32"/>
          <w:szCs w:val="32"/>
          <w:lang w:val="sr-Latn-CS"/>
        </w:rPr>
        <w:t>A.D. „KOMUNALAC“ BIJELJINA</w:t>
      </w:r>
    </w:p>
    <w:p w:rsidR="00755845" w:rsidRDefault="00755845" w:rsidP="00C3245B">
      <w:pPr>
        <w:pStyle w:val="Bezrazmaka"/>
        <w:rPr>
          <w:sz w:val="32"/>
          <w:szCs w:val="32"/>
          <w:lang w:val="sr-Latn-CS"/>
        </w:rPr>
      </w:pPr>
      <w:r w:rsidRPr="00BE71C6">
        <w:rPr>
          <w:sz w:val="32"/>
          <w:szCs w:val="32"/>
          <w:lang w:val="sr-Latn-CS"/>
        </w:rPr>
        <w:t>B I J E LJ I N A</w:t>
      </w: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91538A" w:rsidRDefault="0091538A" w:rsidP="00C3245B">
      <w:pPr>
        <w:pStyle w:val="Bezrazmaka"/>
        <w:rPr>
          <w:sz w:val="32"/>
          <w:szCs w:val="32"/>
          <w:lang w:val="sr-Latn-CS"/>
        </w:rPr>
      </w:pPr>
    </w:p>
    <w:p w:rsidR="00C22243" w:rsidRDefault="00C22243"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755845" w:rsidP="00C3245B">
      <w:pPr>
        <w:pStyle w:val="Bezrazmaka"/>
        <w:rPr>
          <w:sz w:val="32"/>
          <w:szCs w:val="32"/>
          <w:lang w:val="sr-Latn-CS"/>
        </w:rPr>
      </w:pPr>
    </w:p>
    <w:p w:rsidR="00755845" w:rsidRDefault="00AA2E42" w:rsidP="00C3245B">
      <w:pPr>
        <w:pStyle w:val="Bezrazmaka"/>
        <w:rPr>
          <w:sz w:val="32"/>
          <w:szCs w:val="32"/>
          <w:lang w:val="sr-Latn-CS"/>
        </w:rPr>
      </w:pPr>
      <w:r>
        <w:rPr>
          <w:sz w:val="32"/>
          <w:szCs w:val="32"/>
          <w:lang w:val="sr-Latn-CS"/>
        </w:rPr>
        <w:t>NOTE – NAPOMENE</w:t>
      </w:r>
      <w:r w:rsidR="00FD6188">
        <w:rPr>
          <w:sz w:val="32"/>
          <w:szCs w:val="32"/>
          <w:lang w:val="sr-Latn-CS"/>
        </w:rPr>
        <w:t xml:space="preserve"> UZ GODIŠNJI FINANSIJSKI IZVJEŠTAJ</w:t>
      </w:r>
    </w:p>
    <w:p w:rsidR="00FD6188" w:rsidRDefault="00615918" w:rsidP="00C3245B">
      <w:pPr>
        <w:pStyle w:val="Bezrazmaka"/>
        <w:rPr>
          <w:sz w:val="32"/>
          <w:szCs w:val="32"/>
          <w:lang w:val="sr-Latn-CS"/>
        </w:rPr>
      </w:pPr>
      <w:r>
        <w:rPr>
          <w:sz w:val="32"/>
          <w:szCs w:val="32"/>
          <w:lang w:val="sr-Latn-CS"/>
        </w:rPr>
        <w:t>ZA 2014</w:t>
      </w:r>
      <w:r w:rsidR="00CA684D">
        <w:rPr>
          <w:sz w:val="32"/>
          <w:szCs w:val="32"/>
          <w:lang w:val="sr-Latn-CS"/>
        </w:rPr>
        <w:t>. GODINU</w:t>
      </w:r>
    </w:p>
    <w:p w:rsidR="00755845" w:rsidRDefault="00755845" w:rsidP="00C3245B">
      <w:pPr>
        <w:pStyle w:val="Bezrazmaka"/>
        <w:rPr>
          <w:sz w:val="32"/>
          <w:szCs w:val="32"/>
          <w:lang w:val="sr-Latn-CS"/>
        </w:rPr>
      </w:pPr>
    </w:p>
    <w:p w:rsidR="00755845" w:rsidRDefault="00144DF0" w:rsidP="00C3245B">
      <w:pPr>
        <w:pStyle w:val="Bezrazmaka"/>
        <w:rPr>
          <w:sz w:val="32"/>
          <w:szCs w:val="32"/>
          <w:lang w:val="sr-Latn-CS"/>
        </w:rPr>
      </w:pPr>
      <w:r>
        <w:rPr>
          <w:noProof/>
          <w:sz w:val="32"/>
          <w:szCs w:val="32"/>
          <w:lang w:val="sr-Latn-BA" w:eastAsia="sr-Latn-BA"/>
        </w:rPr>
        <w:drawing>
          <wp:inline distT="0" distB="0" distL="0" distR="0">
            <wp:extent cx="4874895" cy="3368675"/>
            <wp:effectExtent l="0" t="0" r="1905" b="3175"/>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895" cy="3368675"/>
                    </a:xfrm>
                    <a:prstGeom prst="rect">
                      <a:avLst/>
                    </a:prstGeom>
                    <a:noFill/>
                  </pic:spPr>
                </pic:pic>
              </a:graphicData>
            </a:graphic>
          </wp:inline>
        </w:drawing>
      </w:r>
    </w:p>
    <w:p w:rsidR="00755845" w:rsidRDefault="00755845" w:rsidP="00C3245B">
      <w:pPr>
        <w:pStyle w:val="Bezrazmaka"/>
        <w:rPr>
          <w:sz w:val="32"/>
          <w:szCs w:val="32"/>
          <w:lang w:val="sr-Latn-CS"/>
        </w:rPr>
      </w:pPr>
    </w:p>
    <w:p w:rsidR="0091538A" w:rsidRDefault="0091538A" w:rsidP="00C3245B">
      <w:pPr>
        <w:pStyle w:val="Bezrazmaka"/>
        <w:rPr>
          <w:sz w:val="32"/>
          <w:szCs w:val="32"/>
          <w:lang w:val="sr-Latn-CS"/>
        </w:rPr>
      </w:pPr>
    </w:p>
    <w:p w:rsidR="00C3245B" w:rsidRDefault="00C3245B" w:rsidP="00C3245B">
      <w:pPr>
        <w:pStyle w:val="Bezrazmaka"/>
        <w:rPr>
          <w:sz w:val="32"/>
          <w:szCs w:val="32"/>
          <w:lang w:val="sr-Latn-CS"/>
        </w:rPr>
      </w:pPr>
    </w:p>
    <w:p w:rsidR="00755845" w:rsidRDefault="003155C3" w:rsidP="00C3245B">
      <w:pPr>
        <w:jc w:val="center"/>
        <w:rPr>
          <w:sz w:val="32"/>
          <w:szCs w:val="32"/>
        </w:rPr>
      </w:pPr>
      <w:r>
        <w:rPr>
          <w:sz w:val="32"/>
          <w:szCs w:val="32"/>
        </w:rPr>
        <w:t>Bijeljina, februar 2015</w:t>
      </w:r>
      <w:r w:rsidR="00755845">
        <w:rPr>
          <w:sz w:val="32"/>
          <w:szCs w:val="32"/>
        </w:rPr>
        <w:t xml:space="preserve">. </w:t>
      </w:r>
      <w:r w:rsidR="00604BAA">
        <w:rPr>
          <w:sz w:val="32"/>
          <w:szCs w:val="32"/>
        </w:rPr>
        <w:t>g</w:t>
      </w:r>
      <w:r w:rsidR="00755845">
        <w:rPr>
          <w:sz w:val="32"/>
          <w:szCs w:val="32"/>
        </w:rPr>
        <w:t>odine</w:t>
      </w:r>
    </w:p>
    <w:p w:rsidR="000A3851" w:rsidRPr="00DD3CB4" w:rsidRDefault="000A3851">
      <w:pPr>
        <w:pStyle w:val="Naslovsadraja"/>
        <w:rPr>
          <w:rFonts w:ascii="Times New Roman" w:hAnsi="Times New Roman"/>
          <w:b w:val="0"/>
          <w:color w:val="auto"/>
          <w:sz w:val="24"/>
          <w:szCs w:val="24"/>
        </w:rPr>
      </w:pPr>
      <w:r w:rsidRPr="00DD3CB4">
        <w:rPr>
          <w:rFonts w:ascii="Times New Roman" w:hAnsi="Times New Roman"/>
          <w:b w:val="0"/>
          <w:color w:val="auto"/>
          <w:sz w:val="24"/>
          <w:szCs w:val="24"/>
        </w:rPr>
        <w:lastRenderedPageBreak/>
        <w:t>SADRŽAJ:</w:t>
      </w:r>
    </w:p>
    <w:p w:rsidR="00DD3CB4" w:rsidRPr="008C1531" w:rsidRDefault="000A3851">
      <w:pPr>
        <w:pStyle w:val="SADRAJ1"/>
        <w:tabs>
          <w:tab w:val="left" w:pos="480"/>
          <w:tab w:val="right" w:leader="dot" w:pos="9628"/>
        </w:tabs>
        <w:rPr>
          <w:b w:val="0"/>
          <w:noProof/>
          <w:sz w:val="22"/>
          <w:szCs w:val="22"/>
          <w:lang w:val="sr-Latn-BA" w:eastAsia="sr-Latn-BA"/>
        </w:rPr>
      </w:pPr>
      <w:r w:rsidRPr="008C1531">
        <w:rPr>
          <w:b w:val="0"/>
          <w:sz w:val="22"/>
          <w:szCs w:val="22"/>
        </w:rPr>
        <w:fldChar w:fldCharType="begin"/>
      </w:r>
      <w:r w:rsidRPr="008C1531">
        <w:rPr>
          <w:b w:val="0"/>
          <w:sz w:val="22"/>
          <w:szCs w:val="22"/>
        </w:rPr>
        <w:instrText xml:space="preserve"> TOC \o "1-3" \h \z \u </w:instrText>
      </w:r>
      <w:r w:rsidRPr="008C1531">
        <w:rPr>
          <w:b w:val="0"/>
          <w:sz w:val="22"/>
          <w:szCs w:val="22"/>
        </w:rPr>
        <w:fldChar w:fldCharType="separate"/>
      </w:r>
      <w:hyperlink w:anchor="_Toc380136095" w:history="1">
        <w:r w:rsidR="00C4301E" w:rsidRPr="008C1531">
          <w:rPr>
            <w:rStyle w:val="Hiperveza"/>
            <w:b w:val="0"/>
            <w:noProof/>
            <w:sz w:val="22"/>
            <w:szCs w:val="22"/>
            <w:lang w:val="sr-Cyrl-CS"/>
          </w:rPr>
          <w:t>1.</w:t>
        </w:r>
        <w:r w:rsidR="00C4301E" w:rsidRPr="008C1531">
          <w:rPr>
            <w:b w:val="0"/>
            <w:noProof/>
            <w:sz w:val="22"/>
            <w:szCs w:val="22"/>
            <w:lang w:val="sr-Latn-BA" w:eastAsia="sr-Latn-BA"/>
          </w:rPr>
          <w:tab/>
        </w:r>
        <w:r w:rsidR="00C4301E" w:rsidRPr="008C1531">
          <w:rPr>
            <w:rStyle w:val="Hiperveza"/>
            <w:b w:val="0"/>
            <w:noProof/>
            <w:sz w:val="22"/>
            <w:szCs w:val="22"/>
            <w:lang w:val="sr-Cyrl-CS"/>
          </w:rPr>
          <w:t>OSNOVNI  PODACI  O  DRUŠTVU</w:t>
        </w:r>
        <w:r w:rsidR="00C4301E" w:rsidRPr="008C1531">
          <w:rPr>
            <w:b w:val="0"/>
            <w:noProof/>
            <w:webHidden/>
            <w:sz w:val="22"/>
            <w:szCs w:val="22"/>
          </w:rPr>
          <w:tab/>
        </w:r>
        <w:r w:rsidR="00DD3CB4" w:rsidRPr="008C1531">
          <w:rPr>
            <w:b w:val="0"/>
            <w:noProof/>
            <w:webHidden/>
            <w:sz w:val="22"/>
            <w:szCs w:val="22"/>
          </w:rPr>
          <w:fldChar w:fldCharType="begin"/>
        </w:r>
        <w:r w:rsidR="00DD3CB4" w:rsidRPr="008C1531">
          <w:rPr>
            <w:b w:val="0"/>
            <w:noProof/>
            <w:webHidden/>
            <w:sz w:val="22"/>
            <w:szCs w:val="22"/>
          </w:rPr>
          <w:instrText xml:space="preserve"> PAGEREF _Toc380136095 \h </w:instrText>
        </w:r>
        <w:r w:rsidR="00DD3CB4" w:rsidRPr="008C1531">
          <w:rPr>
            <w:b w:val="0"/>
            <w:noProof/>
            <w:webHidden/>
            <w:sz w:val="22"/>
            <w:szCs w:val="22"/>
          </w:rPr>
        </w:r>
        <w:r w:rsidR="00DD3CB4" w:rsidRPr="008C1531">
          <w:rPr>
            <w:b w:val="0"/>
            <w:noProof/>
            <w:webHidden/>
            <w:sz w:val="22"/>
            <w:szCs w:val="22"/>
          </w:rPr>
          <w:fldChar w:fldCharType="separate"/>
        </w:r>
        <w:r w:rsidR="006A4119">
          <w:rPr>
            <w:b w:val="0"/>
            <w:noProof/>
            <w:webHidden/>
            <w:sz w:val="22"/>
            <w:szCs w:val="22"/>
          </w:rPr>
          <w:t>3</w:t>
        </w:r>
        <w:r w:rsidR="00DD3CB4" w:rsidRPr="008C1531">
          <w:rPr>
            <w:b w:val="0"/>
            <w:noProof/>
            <w:webHidden/>
            <w:sz w:val="22"/>
            <w:szCs w:val="22"/>
          </w:rPr>
          <w:fldChar w:fldCharType="end"/>
        </w:r>
      </w:hyperlink>
    </w:p>
    <w:p w:rsidR="00DD3CB4" w:rsidRPr="008C1531" w:rsidRDefault="00DD3CB4">
      <w:pPr>
        <w:pStyle w:val="SADRAJ1"/>
        <w:tabs>
          <w:tab w:val="left" w:pos="480"/>
          <w:tab w:val="right" w:leader="dot" w:pos="9628"/>
        </w:tabs>
        <w:rPr>
          <w:b w:val="0"/>
          <w:noProof/>
          <w:sz w:val="22"/>
          <w:szCs w:val="22"/>
          <w:lang w:val="sr-Latn-BA" w:eastAsia="sr-Latn-BA"/>
        </w:rPr>
      </w:pPr>
      <w:hyperlink w:anchor="_Toc380136096" w:history="1">
        <w:r w:rsidR="00C4301E" w:rsidRPr="008C1531">
          <w:rPr>
            <w:rStyle w:val="Hiperveza"/>
            <w:b w:val="0"/>
            <w:noProof/>
            <w:sz w:val="22"/>
            <w:szCs w:val="22"/>
          </w:rPr>
          <w:t>2.</w:t>
        </w:r>
        <w:r w:rsidR="00C4301E" w:rsidRPr="008C1531">
          <w:rPr>
            <w:b w:val="0"/>
            <w:noProof/>
            <w:sz w:val="22"/>
            <w:szCs w:val="22"/>
            <w:lang w:val="sr-Latn-BA" w:eastAsia="sr-Latn-BA"/>
          </w:rPr>
          <w:tab/>
        </w:r>
        <w:r w:rsidR="00C4301E" w:rsidRPr="008C1531">
          <w:rPr>
            <w:rStyle w:val="Hiperveza"/>
            <w:b w:val="0"/>
            <w:noProof/>
            <w:sz w:val="22"/>
            <w:szCs w:val="22"/>
          </w:rPr>
          <w:t>OSNOVA ZA IZRADU FINANSIJSKIH IZVJEŠTAJA DRUŠTVA</w:t>
        </w:r>
        <w:r w:rsidR="00C4301E" w:rsidRPr="008C1531">
          <w:rPr>
            <w:b w:val="0"/>
            <w:noProof/>
            <w:webHidden/>
            <w:sz w:val="22"/>
            <w:szCs w:val="22"/>
          </w:rPr>
          <w:tab/>
        </w:r>
        <w:r w:rsidRPr="008C1531">
          <w:rPr>
            <w:b w:val="0"/>
            <w:noProof/>
            <w:webHidden/>
            <w:sz w:val="22"/>
            <w:szCs w:val="22"/>
          </w:rPr>
          <w:fldChar w:fldCharType="begin"/>
        </w:r>
        <w:r w:rsidRPr="008C1531">
          <w:rPr>
            <w:b w:val="0"/>
            <w:noProof/>
            <w:webHidden/>
            <w:sz w:val="22"/>
            <w:szCs w:val="22"/>
          </w:rPr>
          <w:instrText xml:space="preserve"> PAGEREF _Toc380136096 \h </w:instrText>
        </w:r>
        <w:r w:rsidRPr="008C1531">
          <w:rPr>
            <w:b w:val="0"/>
            <w:noProof/>
            <w:webHidden/>
            <w:sz w:val="22"/>
            <w:szCs w:val="22"/>
          </w:rPr>
        </w:r>
        <w:r w:rsidRPr="008C1531">
          <w:rPr>
            <w:b w:val="0"/>
            <w:noProof/>
            <w:webHidden/>
            <w:sz w:val="22"/>
            <w:szCs w:val="22"/>
          </w:rPr>
          <w:fldChar w:fldCharType="separate"/>
        </w:r>
        <w:r w:rsidR="006A4119">
          <w:rPr>
            <w:b w:val="0"/>
            <w:noProof/>
            <w:webHidden/>
            <w:sz w:val="22"/>
            <w:szCs w:val="22"/>
          </w:rPr>
          <w:t>5</w:t>
        </w:r>
        <w:r w:rsidRPr="008C1531">
          <w:rPr>
            <w:b w:val="0"/>
            <w:noProof/>
            <w:webHidden/>
            <w:sz w:val="22"/>
            <w:szCs w:val="22"/>
          </w:rPr>
          <w:fldChar w:fldCharType="end"/>
        </w:r>
      </w:hyperlink>
    </w:p>
    <w:p w:rsidR="00DD3CB4" w:rsidRPr="008C1531" w:rsidRDefault="00DD3CB4">
      <w:pPr>
        <w:pStyle w:val="SADRAJ1"/>
        <w:tabs>
          <w:tab w:val="left" w:pos="480"/>
          <w:tab w:val="right" w:leader="dot" w:pos="9628"/>
        </w:tabs>
        <w:rPr>
          <w:b w:val="0"/>
          <w:noProof/>
          <w:sz w:val="22"/>
          <w:szCs w:val="22"/>
          <w:lang w:val="sr-Latn-BA" w:eastAsia="sr-Latn-BA"/>
        </w:rPr>
      </w:pPr>
      <w:hyperlink w:anchor="_Toc380136097" w:history="1">
        <w:r w:rsidR="00C4301E" w:rsidRPr="008C1531">
          <w:rPr>
            <w:rStyle w:val="Hiperveza"/>
            <w:b w:val="0"/>
            <w:noProof/>
            <w:sz w:val="22"/>
            <w:szCs w:val="22"/>
          </w:rPr>
          <w:t>3.</w:t>
        </w:r>
        <w:r w:rsidR="00C4301E" w:rsidRPr="008C1531">
          <w:rPr>
            <w:b w:val="0"/>
            <w:noProof/>
            <w:sz w:val="22"/>
            <w:szCs w:val="22"/>
            <w:lang w:val="sr-Latn-BA" w:eastAsia="sr-Latn-BA"/>
          </w:rPr>
          <w:tab/>
        </w:r>
        <w:r w:rsidR="00C4301E" w:rsidRPr="008C1531">
          <w:rPr>
            <w:rStyle w:val="Hiperveza"/>
            <w:b w:val="0"/>
            <w:noProof/>
            <w:sz w:val="22"/>
            <w:szCs w:val="22"/>
          </w:rPr>
          <w:t>PREGLED ZNAČAJNIH RAČUNOVODSTVENIH  POLITIKA I PROCJENA</w:t>
        </w:r>
        <w:r w:rsidR="00C4301E" w:rsidRPr="008C1531">
          <w:rPr>
            <w:b w:val="0"/>
            <w:noProof/>
            <w:webHidden/>
            <w:sz w:val="22"/>
            <w:szCs w:val="22"/>
          </w:rPr>
          <w:tab/>
        </w:r>
        <w:r w:rsidRPr="008C1531">
          <w:rPr>
            <w:b w:val="0"/>
            <w:noProof/>
            <w:webHidden/>
            <w:sz w:val="22"/>
            <w:szCs w:val="22"/>
          </w:rPr>
          <w:fldChar w:fldCharType="begin"/>
        </w:r>
        <w:r w:rsidRPr="008C1531">
          <w:rPr>
            <w:b w:val="0"/>
            <w:noProof/>
            <w:webHidden/>
            <w:sz w:val="22"/>
            <w:szCs w:val="22"/>
          </w:rPr>
          <w:instrText xml:space="preserve"> PAGEREF _Toc380136097 \h </w:instrText>
        </w:r>
        <w:r w:rsidRPr="008C1531">
          <w:rPr>
            <w:b w:val="0"/>
            <w:noProof/>
            <w:webHidden/>
            <w:sz w:val="22"/>
            <w:szCs w:val="22"/>
          </w:rPr>
        </w:r>
        <w:r w:rsidRPr="008C1531">
          <w:rPr>
            <w:b w:val="0"/>
            <w:noProof/>
            <w:webHidden/>
            <w:sz w:val="22"/>
            <w:szCs w:val="22"/>
          </w:rPr>
          <w:fldChar w:fldCharType="separate"/>
        </w:r>
        <w:r w:rsidR="006A4119">
          <w:rPr>
            <w:b w:val="0"/>
            <w:noProof/>
            <w:webHidden/>
            <w:sz w:val="22"/>
            <w:szCs w:val="22"/>
          </w:rPr>
          <w:t>6</w:t>
        </w:r>
        <w:r w:rsidRPr="008C1531">
          <w:rPr>
            <w:b w:val="0"/>
            <w:noProof/>
            <w:webHidden/>
            <w:sz w:val="22"/>
            <w:szCs w:val="22"/>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098" w:history="1">
        <w:r w:rsidRPr="008C1531">
          <w:rPr>
            <w:rStyle w:val="Hiperveza"/>
            <w:b w:val="0"/>
            <w:i/>
            <w:noProof/>
          </w:rPr>
          <w:t>3.1</w:t>
        </w:r>
        <w:r w:rsidRPr="008C1531">
          <w:rPr>
            <w:b w:val="0"/>
            <w:i/>
            <w:noProof/>
            <w:lang w:val="sr-Latn-BA" w:eastAsia="sr-Latn-BA"/>
          </w:rPr>
          <w:tab/>
        </w:r>
        <w:r w:rsidRPr="008C1531">
          <w:rPr>
            <w:rStyle w:val="Hiperveza"/>
            <w:b w:val="0"/>
            <w:i/>
            <w:noProof/>
          </w:rPr>
          <w:t>Nematerijalna ulaganja</w:t>
        </w:r>
        <w:r w:rsidRPr="008C1531">
          <w:rPr>
            <w:b w:val="0"/>
            <w:i/>
            <w:noProof/>
            <w:webHidden/>
          </w:rPr>
          <w:tab/>
        </w:r>
        <w:r w:rsidRPr="008C1531">
          <w:rPr>
            <w:b w:val="0"/>
            <w:i/>
            <w:noProof/>
            <w:webHidden/>
          </w:rPr>
          <w:fldChar w:fldCharType="begin"/>
        </w:r>
        <w:r w:rsidRPr="008C1531">
          <w:rPr>
            <w:b w:val="0"/>
            <w:i/>
            <w:noProof/>
            <w:webHidden/>
          </w:rPr>
          <w:instrText xml:space="preserve"> PAGEREF _Toc380136098 \h </w:instrText>
        </w:r>
        <w:r w:rsidRPr="008C1531">
          <w:rPr>
            <w:b w:val="0"/>
            <w:i/>
            <w:noProof/>
            <w:webHidden/>
          </w:rPr>
        </w:r>
        <w:r w:rsidRPr="008C1531">
          <w:rPr>
            <w:b w:val="0"/>
            <w:i/>
            <w:noProof/>
            <w:webHidden/>
          </w:rPr>
          <w:fldChar w:fldCharType="separate"/>
        </w:r>
        <w:r w:rsidR="006A4119">
          <w:rPr>
            <w:b w:val="0"/>
            <w:i/>
            <w:noProof/>
            <w:webHidden/>
          </w:rPr>
          <w:t>6</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099" w:history="1">
        <w:r w:rsidRPr="008C1531">
          <w:rPr>
            <w:rStyle w:val="Hiperveza"/>
            <w:b w:val="0"/>
            <w:i/>
            <w:noProof/>
          </w:rPr>
          <w:t>3.2</w:t>
        </w:r>
        <w:r w:rsidRPr="008C1531">
          <w:rPr>
            <w:b w:val="0"/>
            <w:i/>
            <w:noProof/>
            <w:lang w:val="sr-Latn-BA" w:eastAsia="sr-Latn-BA"/>
          </w:rPr>
          <w:tab/>
        </w:r>
        <w:r w:rsidRPr="008C1531">
          <w:rPr>
            <w:rStyle w:val="Hiperveza"/>
            <w:b w:val="0"/>
            <w:i/>
            <w:noProof/>
          </w:rPr>
          <w:t>Nekretnine, postrojenja i oprema</w:t>
        </w:r>
        <w:r w:rsidRPr="008C1531">
          <w:rPr>
            <w:b w:val="0"/>
            <w:i/>
            <w:noProof/>
            <w:webHidden/>
          </w:rPr>
          <w:tab/>
        </w:r>
        <w:r w:rsidRPr="008C1531">
          <w:rPr>
            <w:b w:val="0"/>
            <w:i/>
            <w:noProof/>
            <w:webHidden/>
          </w:rPr>
          <w:fldChar w:fldCharType="begin"/>
        </w:r>
        <w:r w:rsidRPr="008C1531">
          <w:rPr>
            <w:b w:val="0"/>
            <w:i/>
            <w:noProof/>
            <w:webHidden/>
          </w:rPr>
          <w:instrText xml:space="preserve"> PAGEREF _Toc380136099 \h </w:instrText>
        </w:r>
        <w:r w:rsidRPr="008C1531">
          <w:rPr>
            <w:b w:val="0"/>
            <w:i/>
            <w:noProof/>
            <w:webHidden/>
          </w:rPr>
        </w:r>
        <w:r w:rsidRPr="008C1531">
          <w:rPr>
            <w:b w:val="0"/>
            <w:i/>
            <w:noProof/>
            <w:webHidden/>
          </w:rPr>
          <w:fldChar w:fldCharType="separate"/>
        </w:r>
        <w:r w:rsidR="006A4119">
          <w:rPr>
            <w:b w:val="0"/>
            <w:i/>
            <w:noProof/>
            <w:webHidden/>
          </w:rPr>
          <w:t>6</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100" w:history="1">
        <w:r w:rsidRPr="008C1531">
          <w:rPr>
            <w:rStyle w:val="Hiperveza"/>
            <w:b w:val="0"/>
            <w:i/>
            <w:noProof/>
          </w:rPr>
          <w:t>3.3</w:t>
        </w:r>
        <w:r w:rsidRPr="008C1531">
          <w:rPr>
            <w:b w:val="0"/>
            <w:i/>
            <w:noProof/>
            <w:lang w:val="sr-Latn-BA" w:eastAsia="sr-Latn-BA"/>
          </w:rPr>
          <w:tab/>
        </w:r>
        <w:r w:rsidRPr="008C1531">
          <w:rPr>
            <w:rStyle w:val="Hiperveza"/>
            <w:b w:val="0"/>
            <w:i/>
            <w:noProof/>
          </w:rPr>
          <w:t>Dugoročni finansijski plasmani</w:t>
        </w:r>
        <w:r w:rsidRPr="008C1531">
          <w:rPr>
            <w:b w:val="0"/>
            <w:i/>
            <w:noProof/>
            <w:webHidden/>
          </w:rPr>
          <w:tab/>
        </w:r>
        <w:r w:rsidRPr="008C1531">
          <w:rPr>
            <w:b w:val="0"/>
            <w:i/>
            <w:noProof/>
            <w:webHidden/>
          </w:rPr>
          <w:fldChar w:fldCharType="begin"/>
        </w:r>
        <w:r w:rsidRPr="008C1531">
          <w:rPr>
            <w:b w:val="0"/>
            <w:i/>
            <w:noProof/>
            <w:webHidden/>
          </w:rPr>
          <w:instrText xml:space="preserve"> PAGEREF _Toc380136100 \h </w:instrText>
        </w:r>
        <w:r w:rsidRPr="008C1531">
          <w:rPr>
            <w:b w:val="0"/>
            <w:i/>
            <w:noProof/>
            <w:webHidden/>
          </w:rPr>
        </w:r>
        <w:r w:rsidRPr="008C1531">
          <w:rPr>
            <w:b w:val="0"/>
            <w:i/>
            <w:noProof/>
            <w:webHidden/>
          </w:rPr>
          <w:fldChar w:fldCharType="separate"/>
        </w:r>
        <w:r w:rsidR="006A4119">
          <w:rPr>
            <w:b w:val="0"/>
            <w:i/>
            <w:noProof/>
            <w:webHidden/>
          </w:rPr>
          <w:t>8</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101" w:history="1">
        <w:r w:rsidRPr="008C1531">
          <w:rPr>
            <w:rStyle w:val="Hiperveza"/>
            <w:b w:val="0"/>
            <w:i/>
            <w:noProof/>
          </w:rPr>
          <w:t>3.4</w:t>
        </w:r>
        <w:r w:rsidRPr="008C1531">
          <w:rPr>
            <w:b w:val="0"/>
            <w:i/>
            <w:noProof/>
            <w:lang w:val="sr-Latn-BA" w:eastAsia="sr-Latn-BA"/>
          </w:rPr>
          <w:tab/>
        </w:r>
        <w:r w:rsidRPr="008C1531">
          <w:rPr>
            <w:rStyle w:val="Hiperveza"/>
            <w:b w:val="0"/>
            <w:i/>
            <w:noProof/>
          </w:rPr>
          <w:t>Zalihe</w:t>
        </w:r>
        <w:r w:rsidRPr="008C1531">
          <w:rPr>
            <w:b w:val="0"/>
            <w:i/>
            <w:noProof/>
            <w:webHidden/>
          </w:rPr>
          <w:tab/>
        </w:r>
        <w:r w:rsidRPr="008C1531">
          <w:rPr>
            <w:b w:val="0"/>
            <w:i/>
            <w:noProof/>
            <w:webHidden/>
          </w:rPr>
          <w:fldChar w:fldCharType="begin"/>
        </w:r>
        <w:r w:rsidRPr="008C1531">
          <w:rPr>
            <w:b w:val="0"/>
            <w:i/>
            <w:noProof/>
            <w:webHidden/>
          </w:rPr>
          <w:instrText xml:space="preserve"> PAGEREF _Toc380136101 \h </w:instrText>
        </w:r>
        <w:r w:rsidRPr="008C1531">
          <w:rPr>
            <w:b w:val="0"/>
            <w:i/>
            <w:noProof/>
            <w:webHidden/>
          </w:rPr>
        </w:r>
        <w:r w:rsidRPr="008C1531">
          <w:rPr>
            <w:b w:val="0"/>
            <w:i/>
            <w:noProof/>
            <w:webHidden/>
          </w:rPr>
          <w:fldChar w:fldCharType="separate"/>
        </w:r>
        <w:r w:rsidR="006A4119">
          <w:rPr>
            <w:b w:val="0"/>
            <w:i/>
            <w:noProof/>
            <w:webHidden/>
          </w:rPr>
          <w:t>9</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102" w:history="1">
        <w:r w:rsidRPr="008C1531">
          <w:rPr>
            <w:rStyle w:val="Hiperveza"/>
            <w:b w:val="0"/>
            <w:i/>
            <w:noProof/>
          </w:rPr>
          <w:t>3.5</w:t>
        </w:r>
        <w:r w:rsidRPr="008C1531">
          <w:rPr>
            <w:b w:val="0"/>
            <w:i/>
            <w:noProof/>
            <w:lang w:val="sr-Latn-BA" w:eastAsia="sr-Latn-BA"/>
          </w:rPr>
          <w:tab/>
        </w:r>
        <w:r w:rsidRPr="008C1531">
          <w:rPr>
            <w:rStyle w:val="Hiperveza"/>
            <w:b w:val="0"/>
            <w:i/>
            <w:noProof/>
          </w:rPr>
          <w:t>Kratkoročna potraživanja i plasmani</w:t>
        </w:r>
        <w:r w:rsidRPr="008C1531">
          <w:rPr>
            <w:b w:val="0"/>
            <w:i/>
            <w:noProof/>
            <w:webHidden/>
          </w:rPr>
          <w:tab/>
        </w:r>
        <w:r w:rsidRPr="008C1531">
          <w:rPr>
            <w:b w:val="0"/>
            <w:i/>
            <w:noProof/>
            <w:webHidden/>
          </w:rPr>
          <w:fldChar w:fldCharType="begin"/>
        </w:r>
        <w:r w:rsidRPr="008C1531">
          <w:rPr>
            <w:b w:val="0"/>
            <w:i/>
            <w:noProof/>
            <w:webHidden/>
          </w:rPr>
          <w:instrText xml:space="preserve"> PAGEREF _Toc380136102 \h </w:instrText>
        </w:r>
        <w:r w:rsidRPr="008C1531">
          <w:rPr>
            <w:b w:val="0"/>
            <w:i/>
            <w:noProof/>
            <w:webHidden/>
          </w:rPr>
        </w:r>
        <w:r w:rsidRPr="008C1531">
          <w:rPr>
            <w:b w:val="0"/>
            <w:i/>
            <w:noProof/>
            <w:webHidden/>
          </w:rPr>
          <w:fldChar w:fldCharType="separate"/>
        </w:r>
        <w:r w:rsidR="006A4119">
          <w:rPr>
            <w:b w:val="0"/>
            <w:i/>
            <w:noProof/>
            <w:webHidden/>
          </w:rPr>
          <w:t>9</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103" w:history="1">
        <w:r w:rsidRPr="008C1531">
          <w:rPr>
            <w:rStyle w:val="Hiperveza"/>
            <w:b w:val="0"/>
            <w:i/>
            <w:noProof/>
          </w:rPr>
          <w:t>3.6</w:t>
        </w:r>
        <w:r w:rsidRPr="008C1531">
          <w:rPr>
            <w:b w:val="0"/>
            <w:i/>
            <w:noProof/>
            <w:lang w:val="sr-Latn-BA" w:eastAsia="sr-Latn-BA"/>
          </w:rPr>
          <w:tab/>
        </w:r>
        <w:r w:rsidRPr="008C1531">
          <w:rPr>
            <w:rStyle w:val="Hiperveza"/>
            <w:b w:val="0"/>
            <w:i/>
            <w:noProof/>
          </w:rPr>
          <w:t>Greške iz prethodnog perioda</w:t>
        </w:r>
        <w:r w:rsidRPr="008C1531">
          <w:rPr>
            <w:b w:val="0"/>
            <w:i/>
            <w:noProof/>
            <w:webHidden/>
          </w:rPr>
          <w:tab/>
        </w:r>
        <w:r w:rsidRPr="008C1531">
          <w:rPr>
            <w:b w:val="0"/>
            <w:i/>
            <w:noProof/>
            <w:webHidden/>
          </w:rPr>
          <w:fldChar w:fldCharType="begin"/>
        </w:r>
        <w:r w:rsidRPr="008C1531">
          <w:rPr>
            <w:b w:val="0"/>
            <w:i/>
            <w:noProof/>
            <w:webHidden/>
          </w:rPr>
          <w:instrText xml:space="preserve"> PAGEREF _Toc380136103 \h </w:instrText>
        </w:r>
        <w:r w:rsidRPr="008C1531">
          <w:rPr>
            <w:b w:val="0"/>
            <w:i/>
            <w:noProof/>
            <w:webHidden/>
          </w:rPr>
        </w:r>
        <w:r w:rsidRPr="008C1531">
          <w:rPr>
            <w:b w:val="0"/>
            <w:i/>
            <w:noProof/>
            <w:webHidden/>
          </w:rPr>
          <w:fldChar w:fldCharType="separate"/>
        </w:r>
        <w:r w:rsidR="006A4119">
          <w:rPr>
            <w:b w:val="0"/>
            <w:i/>
            <w:noProof/>
            <w:webHidden/>
          </w:rPr>
          <w:t>10</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104" w:history="1">
        <w:r w:rsidRPr="008C1531">
          <w:rPr>
            <w:rStyle w:val="Hiperveza"/>
            <w:b w:val="0"/>
            <w:i/>
            <w:noProof/>
          </w:rPr>
          <w:t>3.7</w:t>
        </w:r>
        <w:r w:rsidRPr="008C1531">
          <w:rPr>
            <w:b w:val="0"/>
            <w:i/>
            <w:noProof/>
            <w:lang w:val="sr-Latn-BA" w:eastAsia="sr-Latn-BA"/>
          </w:rPr>
          <w:tab/>
        </w:r>
        <w:r w:rsidRPr="008C1531">
          <w:rPr>
            <w:rStyle w:val="Hiperveza"/>
            <w:b w:val="0"/>
            <w:i/>
            <w:noProof/>
          </w:rPr>
          <w:t>Priznavanje prihoda</w:t>
        </w:r>
        <w:r w:rsidRPr="008C1531">
          <w:rPr>
            <w:b w:val="0"/>
            <w:i/>
            <w:noProof/>
            <w:webHidden/>
          </w:rPr>
          <w:tab/>
        </w:r>
        <w:r w:rsidRPr="008C1531">
          <w:rPr>
            <w:b w:val="0"/>
            <w:i/>
            <w:noProof/>
            <w:webHidden/>
          </w:rPr>
          <w:fldChar w:fldCharType="begin"/>
        </w:r>
        <w:r w:rsidRPr="008C1531">
          <w:rPr>
            <w:b w:val="0"/>
            <w:i/>
            <w:noProof/>
            <w:webHidden/>
          </w:rPr>
          <w:instrText xml:space="preserve"> PAGEREF _Toc380136104 \h </w:instrText>
        </w:r>
        <w:r w:rsidRPr="008C1531">
          <w:rPr>
            <w:b w:val="0"/>
            <w:i/>
            <w:noProof/>
            <w:webHidden/>
          </w:rPr>
        </w:r>
        <w:r w:rsidRPr="008C1531">
          <w:rPr>
            <w:b w:val="0"/>
            <w:i/>
            <w:noProof/>
            <w:webHidden/>
          </w:rPr>
          <w:fldChar w:fldCharType="separate"/>
        </w:r>
        <w:r w:rsidR="006A4119">
          <w:rPr>
            <w:b w:val="0"/>
            <w:i/>
            <w:noProof/>
            <w:webHidden/>
          </w:rPr>
          <w:t>10</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105" w:history="1">
        <w:r w:rsidRPr="008C1531">
          <w:rPr>
            <w:rStyle w:val="Hiperveza"/>
            <w:b w:val="0"/>
            <w:i/>
            <w:noProof/>
          </w:rPr>
          <w:t>3.8</w:t>
        </w:r>
        <w:r w:rsidRPr="008C1531">
          <w:rPr>
            <w:b w:val="0"/>
            <w:i/>
            <w:noProof/>
            <w:lang w:val="sr-Latn-BA" w:eastAsia="sr-Latn-BA"/>
          </w:rPr>
          <w:tab/>
        </w:r>
        <w:r w:rsidRPr="008C1531">
          <w:rPr>
            <w:rStyle w:val="Hiperveza"/>
            <w:b w:val="0"/>
            <w:i/>
            <w:noProof/>
          </w:rPr>
          <w:t>Priznavanje rashoda</w:t>
        </w:r>
        <w:r w:rsidRPr="008C1531">
          <w:rPr>
            <w:b w:val="0"/>
            <w:i/>
            <w:noProof/>
            <w:webHidden/>
          </w:rPr>
          <w:tab/>
        </w:r>
        <w:r w:rsidRPr="008C1531">
          <w:rPr>
            <w:b w:val="0"/>
            <w:i/>
            <w:noProof/>
            <w:webHidden/>
          </w:rPr>
          <w:fldChar w:fldCharType="begin"/>
        </w:r>
        <w:r w:rsidRPr="008C1531">
          <w:rPr>
            <w:b w:val="0"/>
            <w:i/>
            <w:noProof/>
            <w:webHidden/>
          </w:rPr>
          <w:instrText xml:space="preserve"> PAGEREF _Toc380136105 \h </w:instrText>
        </w:r>
        <w:r w:rsidRPr="008C1531">
          <w:rPr>
            <w:b w:val="0"/>
            <w:i/>
            <w:noProof/>
            <w:webHidden/>
          </w:rPr>
        </w:r>
        <w:r w:rsidRPr="008C1531">
          <w:rPr>
            <w:b w:val="0"/>
            <w:i/>
            <w:noProof/>
            <w:webHidden/>
          </w:rPr>
          <w:fldChar w:fldCharType="separate"/>
        </w:r>
        <w:r w:rsidR="006A4119">
          <w:rPr>
            <w:b w:val="0"/>
            <w:i/>
            <w:noProof/>
            <w:webHidden/>
          </w:rPr>
          <w:t>10</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106" w:history="1">
        <w:r w:rsidRPr="008C1531">
          <w:rPr>
            <w:rStyle w:val="Hiperveza"/>
            <w:b w:val="0"/>
            <w:i/>
            <w:noProof/>
            <w:lang w:val="sr-Latn-BA"/>
          </w:rPr>
          <w:t>3.9</w:t>
        </w:r>
        <w:r w:rsidRPr="008C1531">
          <w:rPr>
            <w:b w:val="0"/>
            <w:i/>
            <w:noProof/>
            <w:lang w:val="sr-Latn-BA" w:eastAsia="sr-Latn-BA"/>
          </w:rPr>
          <w:tab/>
        </w:r>
        <w:r w:rsidRPr="008C1531">
          <w:rPr>
            <w:rStyle w:val="Hiperveza"/>
            <w:b w:val="0"/>
            <w:i/>
            <w:noProof/>
            <w:lang w:val="sr-Latn-BA"/>
          </w:rPr>
          <w:t>Finansijske obaveze</w:t>
        </w:r>
        <w:r w:rsidRPr="008C1531">
          <w:rPr>
            <w:b w:val="0"/>
            <w:i/>
            <w:noProof/>
            <w:webHidden/>
          </w:rPr>
          <w:tab/>
        </w:r>
        <w:r w:rsidRPr="008C1531">
          <w:rPr>
            <w:b w:val="0"/>
            <w:i/>
            <w:noProof/>
            <w:webHidden/>
          </w:rPr>
          <w:fldChar w:fldCharType="begin"/>
        </w:r>
        <w:r w:rsidRPr="008C1531">
          <w:rPr>
            <w:b w:val="0"/>
            <w:i/>
            <w:noProof/>
            <w:webHidden/>
          </w:rPr>
          <w:instrText xml:space="preserve"> PAGEREF _Toc380136106 \h </w:instrText>
        </w:r>
        <w:r w:rsidRPr="008C1531">
          <w:rPr>
            <w:b w:val="0"/>
            <w:i/>
            <w:noProof/>
            <w:webHidden/>
          </w:rPr>
        </w:r>
        <w:r w:rsidRPr="008C1531">
          <w:rPr>
            <w:b w:val="0"/>
            <w:i/>
            <w:noProof/>
            <w:webHidden/>
          </w:rPr>
          <w:fldChar w:fldCharType="separate"/>
        </w:r>
        <w:r w:rsidR="006A4119">
          <w:rPr>
            <w:b w:val="0"/>
            <w:i/>
            <w:noProof/>
            <w:webHidden/>
          </w:rPr>
          <w:t>11</w:t>
        </w:r>
        <w:r w:rsidRPr="008C1531">
          <w:rPr>
            <w:b w:val="0"/>
            <w:i/>
            <w:noProof/>
            <w:webHidden/>
          </w:rPr>
          <w:fldChar w:fldCharType="end"/>
        </w:r>
      </w:hyperlink>
    </w:p>
    <w:p w:rsidR="00DD3CB4" w:rsidRPr="008C1531" w:rsidRDefault="00DD3CB4">
      <w:pPr>
        <w:pStyle w:val="SADRAJ2"/>
        <w:tabs>
          <w:tab w:val="left" w:pos="880"/>
          <w:tab w:val="right" w:leader="dot" w:pos="9628"/>
        </w:tabs>
        <w:rPr>
          <w:b w:val="0"/>
          <w:i/>
          <w:noProof/>
          <w:lang w:val="sr-Latn-BA" w:eastAsia="sr-Latn-BA"/>
        </w:rPr>
      </w:pPr>
      <w:hyperlink w:anchor="_Toc380136107" w:history="1">
        <w:r w:rsidRPr="008C1531">
          <w:rPr>
            <w:rStyle w:val="Hiperveza"/>
            <w:b w:val="0"/>
            <w:i/>
            <w:noProof/>
            <w:lang w:val="sr-Latn-BA"/>
          </w:rPr>
          <w:t>3.10</w:t>
        </w:r>
        <w:r w:rsidRPr="008C1531">
          <w:rPr>
            <w:b w:val="0"/>
            <w:i/>
            <w:noProof/>
            <w:lang w:val="sr-Latn-BA" w:eastAsia="sr-Latn-BA"/>
          </w:rPr>
          <w:tab/>
        </w:r>
        <w:r w:rsidRPr="008C1531">
          <w:rPr>
            <w:rStyle w:val="Hiperveza"/>
            <w:b w:val="0"/>
            <w:i/>
            <w:noProof/>
            <w:lang w:val="sr-Latn-BA"/>
          </w:rPr>
          <w:t>Dugoročna rezervisanja</w:t>
        </w:r>
        <w:r w:rsidRPr="008C1531">
          <w:rPr>
            <w:b w:val="0"/>
            <w:i/>
            <w:noProof/>
            <w:webHidden/>
          </w:rPr>
          <w:tab/>
        </w:r>
        <w:r w:rsidRPr="008C1531">
          <w:rPr>
            <w:b w:val="0"/>
            <w:i/>
            <w:noProof/>
            <w:webHidden/>
          </w:rPr>
          <w:fldChar w:fldCharType="begin"/>
        </w:r>
        <w:r w:rsidRPr="008C1531">
          <w:rPr>
            <w:b w:val="0"/>
            <w:i/>
            <w:noProof/>
            <w:webHidden/>
          </w:rPr>
          <w:instrText xml:space="preserve"> PAGEREF _Toc380136107 \h </w:instrText>
        </w:r>
        <w:r w:rsidRPr="008C1531">
          <w:rPr>
            <w:b w:val="0"/>
            <w:i/>
            <w:noProof/>
            <w:webHidden/>
          </w:rPr>
        </w:r>
        <w:r w:rsidRPr="008C1531">
          <w:rPr>
            <w:b w:val="0"/>
            <w:i/>
            <w:noProof/>
            <w:webHidden/>
          </w:rPr>
          <w:fldChar w:fldCharType="separate"/>
        </w:r>
        <w:r w:rsidR="006A4119">
          <w:rPr>
            <w:b w:val="0"/>
            <w:i/>
            <w:noProof/>
            <w:webHidden/>
          </w:rPr>
          <w:t>11</w:t>
        </w:r>
        <w:r w:rsidRPr="008C1531">
          <w:rPr>
            <w:b w:val="0"/>
            <w:i/>
            <w:noProof/>
            <w:webHidden/>
          </w:rPr>
          <w:fldChar w:fldCharType="end"/>
        </w:r>
      </w:hyperlink>
    </w:p>
    <w:p w:rsidR="00DD3CB4" w:rsidRPr="008C1531" w:rsidRDefault="00DD3CB4">
      <w:pPr>
        <w:pStyle w:val="SADRAJ1"/>
        <w:tabs>
          <w:tab w:val="left" w:pos="480"/>
          <w:tab w:val="right" w:leader="dot" w:pos="9628"/>
        </w:tabs>
        <w:rPr>
          <w:b w:val="0"/>
          <w:noProof/>
          <w:sz w:val="22"/>
          <w:szCs w:val="22"/>
          <w:lang w:val="sr-Latn-BA" w:eastAsia="sr-Latn-BA"/>
        </w:rPr>
      </w:pPr>
      <w:hyperlink w:anchor="_Toc380136108" w:history="1">
        <w:r w:rsidR="00C4301E" w:rsidRPr="008C1531">
          <w:rPr>
            <w:rStyle w:val="Hiperveza"/>
            <w:b w:val="0"/>
            <w:noProof/>
            <w:sz w:val="22"/>
            <w:szCs w:val="22"/>
          </w:rPr>
          <w:t>4.</w:t>
        </w:r>
        <w:r w:rsidR="00C4301E" w:rsidRPr="008C1531">
          <w:rPr>
            <w:b w:val="0"/>
            <w:noProof/>
            <w:sz w:val="22"/>
            <w:szCs w:val="22"/>
            <w:lang w:val="sr-Latn-BA" w:eastAsia="sr-Latn-BA"/>
          </w:rPr>
          <w:tab/>
        </w:r>
        <w:r w:rsidR="00C4301E" w:rsidRPr="008C1531">
          <w:rPr>
            <w:rStyle w:val="Hiperveza"/>
            <w:b w:val="0"/>
            <w:noProof/>
            <w:sz w:val="22"/>
            <w:szCs w:val="22"/>
          </w:rPr>
          <w:t>NOTE UZ BILANS STANJA</w:t>
        </w:r>
        <w:r w:rsidR="00C4301E" w:rsidRPr="008C1531">
          <w:rPr>
            <w:b w:val="0"/>
            <w:noProof/>
            <w:webHidden/>
            <w:sz w:val="22"/>
            <w:szCs w:val="22"/>
          </w:rPr>
          <w:tab/>
        </w:r>
        <w:r w:rsidRPr="008C1531">
          <w:rPr>
            <w:b w:val="0"/>
            <w:noProof/>
            <w:webHidden/>
            <w:sz w:val="22"/>
            <w:szCs w:val="22"/>
          </w:rPr>
          <w:fldChar w:fldCharType="begin"/>
        </w:r>
        <w:r w:rsidRPr="008C1531">
          <w:rPr>
            <w:b w:val="0"/>
            <w:noProof/>
            <w:webHidden/>
            <w:sz w:val="22"/>
            <w:szCs w:val="22"/>
          </w:rPr>
          <w:instrText xml:space="preserve"> PAGEREF _Toc380136108 \h </w:instrText>
        </w:r>
        <w:r w:rsidRPr="008C1531">
          <w:rPr>
            <w:b w:val="0"/>
            <w:noProof/>
            <w:webHidden/>
            <w:sz w:val="22"/>
            <w:szCs w:val="22"/>
          </w:rPr>
        </w:r>
        <w:r w:rsidRPr="008C1531">
          <w:rPr>
            <w:b w:val="0"/>
            <w:noProof/>
            <w:webHidden/>
            <w:sz w:val="22"/>
            <w:szCs w:val="22"/>
          </w:rPr>
          <w:fldChar w:fldCharType="separate"/>
        </w:r>
        <w:r w:rsidR="006A4119">
          <w:rPr>
            <w:b w:val="0"/>
            <w:noProof/>
            <w:webHidden/>
            <w:sz w:val="22"/>
            <w:szCs w:val="22"/>
          </w:rPr>
          <w:t>12</w:t>
        </w:r>
        <w:r w:rsidRPr="008C1531">
          <w:rPr>
            <w:b w:val="0"/>
            <w:noProof/>
            <w:webHidden/>
            <w:sz w:val="22"/>
            <w:szCs w:val="22"/>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09" w:history="1">
        <w:r w:rsidRPr="008C1531">
          <w:rPr>
            <w:rStyle w:val="Hiperveza"/>
            <w:b w:val="0"/>
            <w:noProof/>
          </w:rPr>
          <w:t>4.1</w:t>
        </w:r>
        <w:r w:rsidRPr="008C1531">
          <w:rPr>
            <w:b w:val="0"/>
            <w:noProof/>
            <w:lang w:val="sr-Latn-BA" w:eastAsia="sr-Latn-BA"/>
          </w:rPr>
          <w:tab/>
        </w:r>
        <w:r w:rsidRPr="008C1531">
          <w:rPr>
            <w:rStyle w:val="Hiperveza"/>
            <w:b w:val="0"/>
            <w:noProof/>
          </w:rPr>
          <w:t>Stalna imovina (AOP-001)</w:t>
        </w:r>
        <w:r w:rsidRPr="008C1531">
          <w:rPr>
            <w:b w:val="0"/>
            <w:noProof/>
            <w:webHidden/>
          </w:rPr>
          <w:tab/>
        </w:r>
        <w:r w:rsidRPr="008C1531">
          <w:rPr>
            <w:b w:val="0"/>
            <w:noProof/>
            <w:webHidden/>
          </w:rPr>
          <w:fldChar w:fldCharType="begin"/>
        </w:r>
        <w:r w:rsidRPr="008C1531">
          <w:rPr>
            <w:b w:val="0"/>
            <w:noProof/>
            <w:webHidden/>
          </w:rPr>
          <w:instrText xml:space="preserve"> PAGEREF _Toc380136109 \h </w:instrText>
        </w:r>
        <w:r w:rsidRPr="008C1531">
          <w:rPr>
            <w:b w:val="0"/>
            <w:noProof/>
            <w:webHidden/>
          </w:rPr>
        </w:r>
        <w:r w:rsidRPr="008C1531">
          <w:rPr>
            <w:b w:val="0"/>
            <w:noProof/>
            <w:webHidden/>
          </w:rPr>
          <w:fldChar w:fldCharType="separate"/>
        </w:r>
        <w:r w:rsidR="006A4119">
          <w:rPr>
            <w:b w:val="0"/>
            <w:noProof/>
            <w:webHidden/>
          </w:rPr>
          <w:t>15</w:t>
        </w:r>
        <w:r w:rsidRPr="008C1531">
          <w:rPr>
            <w:b w:val="0"/>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10" w:history="1">
        <w:r w:rsidRPr="008C1531">
          <w:rPr>
            <w:rStyle w:val="Hiperveza"/>
            <w:i/>
            <w:noProof/>
          </w:rPr>
          <w:t>4.1.1</w:t>
        </w:r>
        <w:r w:rsidRPr="008C1531">
          <w:rPr>
            <w:noProof/>
            <w:lang w:val="sr-Latn-BA" w:eastAsia="sr-Latn-BA"/>
          </w:rPr>
          <w:tab/>
        </w:r>
        <w:r w:rsidRPr="008C1531">
          <w:rPr>
            <w:rStyle w:val="Hiperveza"/>
            <w:i/>
            <w:noProof/>
          </w:rPr>
          <w:t>Nematerijalna ulaganja</w:t>
        </w:r>
        <w:r w:rsidRPr="008C1531">
          <w:rPr>
            <w:noProof/>
            <w:webHidden/>
          </w:rPr>
          <w:tab/>
        </w:r>
        <w:r w:rsidRPr="008C1531">
          <w:rPr>
            <w:noProof/>
            <w:webHidden/>
          </w:rPr>
          <w:fldChar w:fldCharType="begin"/>
        </w:r>
        <w:r w:rsidRPr="008C1531">
          <w:rPr>
            <w:noProof/>
            <w:webHidden/>
          </w:rPr>
          <w:instrText xml:space="preserve"> PAGEREF _Toc380136110 \h </w:instrText>
        </w:r>
        <w:r w:rsidRPr="008C1531">
          <w:rPr>
            <w:noProof/>
            <w:webHidden/>
          </w:rPr>
        </w:r>
        <w:r w:rsidRPr="008C1531">
          <w:rPr>
            <w:noProof/>
            <w:webHidden/>
          </w:rPr>
          <w:fldChar w:fldCharType="separate"/>
        </w:r>
        <w:r w:rsidR="006A4119">
          <w:rPr>
            <w:noProof/>
            <w:webHidden/>
          </w:rPr>
          <w:t>16</w:t>
        </w:r>
        <w:r w:rsidRPr="008C1531">
          <w:rPr>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11" w:history="1">
        <w:r w:rsidRPr="008C1531">
          <w:rPr>
            <w:rStyle w:val="Hiperveza"/>
            <w:i/>
            <w:noProof/>
          </w:rPr>
          <w:t>4.1.2</w:t>
        </w:r>
        <w:r w:rsidRPr="008C1531">
          <w:rPr>
            <w:noProof/>
            <w:lang w:val="sr-Latn-BA" w:eastAsia="sr-Latn-BA"/>
          </w:rPr>
          <w:tab/>
        </w:r>
        <w:r w:rsidRPr="008C1531">
          <w:rPr>
            <w:rStyle w:val="Hiperveza"/>
            <w:i/>
            <w:noProof/>
          </w:rPr>
          <w:t>Nekretnina, postrojenja, oprema i investicione nekretnine</w:t>
        </w:r>
        <w:r w:rsidRPr="008C1531">
          <w:rPr>
            <w:noProof/>
            <w:webHidden/>
          </w:rPr>
          <w:tab/>
        </w:r>
        <w:r w:rsidRPr="008C1531">
          <w:rPr>
            <w:noProof/>
            <w:webHidden/>
          </w:rPr>
          <w:fldChar w:fldCharType="begin"/>
        </w:r>
        <w:r w:rsidRPr="008C1531">
          <w:rPr>
            <w:noProof/>
            <w:webHidden/>
          </w:rPr>
          <w:instrText xml:space="preserve"> PAGEREF _Toc380136111 \h </w:instrText>
        </w:r>
        <w:r w:rsidRPr="008C1531">
          <w:rPr>
            <w:noProof/>
            <w:webHidden/>
          </w:rPr>
        </w:r>
        <w:r w:rsidRPr="008C1531">
          <w:rPr>
            <w:noProof/>
            <w:webHidden/>
          </w:rPr>
          <w:fldChar w:fldCharType="separate"/>
        </w:r>
        <w:r w:rsidR="006A4119">
          <w:rPr>
            <w:noProof/>
            <w:webHidden/>
          </w:rPr>
          <w:t>16</w:t>
        </w:r>
        <w:r w:rsidRPr="008C1531">
          <w:rPr>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12" w:history="1">
        <w:r w:rsidRPr="008C1531">
          <w:rPr>
            <w:rStyle w:val="Hiperveza"/>
            <w:b w:val="0"/>
            <w:noProof/>
          </w:rPr>
          <w:t>4.2</w:t>
        </w:r>
        <w:r w:rsidRPr="008C1531">
          <w:rPr>
            <w:b w:val="0"/>
            <w:noProof/>
            <w:lang w:val="sr-Latn-BA" w:eastAsia="sr-Latn-BA"/>
          </w:rPr>
          <w:tab/>
        </w:r>
        <w:r w:rsidRPr="008C1531">
          <w:rPr>
            <w:rStyle w:val="Hiperveza"/>
            <w:b w:val="0"/>
            <w:noProof/>
          </w:rPr>
          <w:t>Tekuća imovina (AOP-031)</w:t>
        </w:r>
        <w:r w:rsidRPr="008C1531">
          <w:rPr>
            <w:b w:val="0"/>
            <w:noProof/>
            <w:webHidden/>
          </w:rPr>
          <w:tab/>
        </w:r>
        <w:r w:rsidRPr="008C1531">
          <w:rPr>
            <w:b w:val="0"/>
            <w:noProof/>
            <w:webHidden/>
          </w:rPr>
          <w:fldChar w:fldCharType="begin"/>
        </w:r>
        <w:r w:rsidRPr="008C1531">
          <w:rPr>
            <w:b w:val="0"/>
            <w:noProof/>
            <w:webHidden/>
          </w:rPr>
          <w:instrText xml:space="preserve"> PAGEREF _Toc380136112 \h </w:instrText>
        </w:r>
        <w:r w:rsidRPr="008C1531">
          <w:rPr>
            <w:b w:val="0"/>
            <w:noProof/>
            <w:webHidden/>
          </w:rPr>
        </w:r>
        <w:r w:rsidRPr="008C1531">
          <w:rPr>
            <w:b w:val="0"/>
            <w:noProof/>
            <w:webHidden/>
          </w:rPr>
          <w:fldChar w:fldCharType="separate"/>
        </w:r>
        <w:r w:rsidR="006A4119">
          <w:rPr>
            <w:b w:val="0"/>
            <w:noProof/>
            <w:webHidden/>
          </w:rPr>
          <w:t>20</w:t>
        </w:r>
        <w:r w:rsidRPr="008C1531">
          <w:rPr>
            <w:b w:val="0"/>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13" w:history="1">
        <w:r w:rsidRPr="008C1531">
          <w:rPr>
            <w:rStyle w:val="Hiperveza"/>
            <w:i/>
            <w:noProof/>
          </w:rPr>
          <w:t>4.2.1</w:t>
        </w:r>
        <w:r w:rsidRPr="008C1531">
          <w:rPr>
            <w:noProof/>
            <w:lang w:val="sr-Latn-BA" w:eastAsia="sr-Latn-BA"/>
          </w:rPr>
          <w:tab/>
        </w:r>
        <w:r w:rsidRPr="008C1531">
          <w:rPr>
            <w:rStyle w:val="Hiperveza"/>
            <w:i/>
            <w:noProof/>
          </w:rPr>
          <w:t>Zalihe, stalna sredstva i sredstva obustavljenog poslovanja namijenjena prodaji</w:t>
        </w:r>
        <w:r w:rsidRPr="008C1531">
          <w:rPr>
            <w:noProof/>
            <w:webHidden/>
          </w:rPr>
          <w:tab/>
        </w:r>
        <w:r w:rsidRPr="008C1531">
          <w:rPr>
            <w:noProof/>
            <w:webHidden/>
          </w:rPr>
          <w:fldChar w:fldCharType="begin"/>
        </w:r>
        <w:r w:rsidRPr="008C1531">
          <w:rPr>
            <w:noProof/>
            <w:webHidden/>
          </w:rPr>
          <w:instrText xml:space="preserve"> PAGEREF _Toc380136113 \h </w:instrText>
        </w:r>
        <w:r w:rsidRPr="008C1531">
          <w:rPr>
            <w:noProof/>
            <w:webHidden/>
          </w:rPr>
        </w:r>
        <w:r w:rsidRPr="008C1531">
          <w:rPr>
            <w:noProof/>
            <w:webHidden/>
          </w:rPr>
          <w:fldChar w:fldCharType="separate"/>
        </w:r>
        <w:r w:rsidR="006A4119">
          <w:rPr>
            <w:noProof/>
            <w:webHidden/>
          </w:rPr>
          <w:t>20</w:t>
        </w:r>
        <w:r w:rsidRPr="008C1531">
          <w:rPr>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14" w:history="1">
        <w:r w:rsidRPr="008C1531">
          <w:rPr>
            <w:rStyle w:val="Hiperveza"/>
            <w:i/>
            <w:noProof/>
          </w:rPr>
          <w:t>4.2.2</w:t>
        </w:r>
        <w:r w:rsidRPr="008C1531">
          <w:rPr>
            <w:noProof/>
            <w:lang w:val="sr-Latn-BA" w:eastAsia="sr-Latn-BA"/>
          </w:rPr>
          <w:tab/>
        </w:r>
        <w:r w:rsidRPr="008C1531">
          <w:rPr>
            <w:rStyle w:val="Hiperveza"/>
            <w:i/>
            <w:noProof/>
          </w:rPr>
          <w:t>Kratkoročna potraživanja, plasmani i gotovina</w:t>
        </w:r>
        <w:r w:rsidRPr="008C1531">
          <w:rPr>
            <w:noProof/>
            <w:webHidden/>
          </w:rPr>
          <w:tab/>
        </w:r>
        <w:r w:rsidRPr="008C1531">
          <w:rPr>
            <w:noProof/>
            <w:webHidden/>
          </w:rPr>
          <w:fldChar w:fldCharType="begin"/>
        </w:r>
        <w:r w:rsidRPr="008C1531">
          <w:rPr>
            <w:noProof/>
            <w:webHidden/>
          </w:rPr>
          <w:instrText xml:space="preserve"> PAGEREF _Toc380136114 \h </w:instrText>
        </w:r>
        <w:r w:rsidRPr="008C1531">
          <w:rPr>
            <w:noProof/>
            <w:webHidden/>
          </w:rPr>
        </w:r>
        <w:r w:rsidRPr="008C1531">
          <w:rPr>
            <w:noProof/>
            <w:webHidden/>
          </w:rPr>
          <w:fldChar w:fldCharType="separate"/>
        </w:r>
        <w:r w:rsidR="006A4119">
          <w:rPr>
            <w:noProof/>
            <w:webHidden/>
          </w:rPr>
          <w:t>21</w:t>
        </w:r>
        <w:r w:rsidRPr="008C1531">
          <w:rPr>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15" w:history="1">
        <w:r w:rsidRPr="008C1531">
          <w:rPr>
            <w:rStyle w:val="Hiperveza"/>
            <w:b w:val="0"/>
            <w:noProof/>
          </w:rPr>
          <w:t>4.3</w:t>
        </w:r>
        <w:r w:rsidRPr="008C1531">
          <w:rPr>
            <w:b w:val="0"/>
            <w:noProof/>
            <w:lang w:val="sr-Latn-BA" w:eastAsia="sr-Latn-BA"/>
          </w:rPr>
          <w:tab/>
        </w:r>
        <w:r w:rsidRPr="008C1531">
          <w:rPr>
            <w:rStyle w:val="Hiperveza"/>
            <w:b w:val="0"/>
            <w:noProof/>
          </w:rPr>
          <w:t>Ukupna aktiva (AOP-062+063)</w:t>
        </w:r>
        <w:r w:rsidRPr="008C1531">
          <w:rPr>
            <w:b w:val="0"/>
            <w:noProof/>
            <w:webHidden/>
          </w:rPr>
          <w:tab/>
        </w:r>
        <w:r w:rsidRPr="008C1531">
          <w:rPr>
            <w:b w:val="0"/>
            <w:noProof/>
            <w:webHidden/>
          </w:rPr>
          <w:fldChar w:fldCharType="begin"/>
        </w:r>
        <w:r w:rsidRPr="008C1531">
          <w:rPr>
            <w:b w:val="0"/>
            <w:noProof/>
            <w:webHidden/>
          </w:rPr>
          <w:instrText xml:space="preserve"> PAGEREF _Toc380136115 \h </w:instrText>
        </w:r>
        <w:r w:rsidRPr="008C1531">
          <w:rPr>
            <w:b w:val="0"/>
            <w:noProof/>
            <w:webHidden/>
          </w:rPr>
        </w:r>
        <w:r w:rsidRPr="008C1531">
          <w:rPr>
            <w:b w:val="0"/>
            <w:noProof/>
            <w:webHidden/>
          </w:rPr>
          <w:fldChar w:fldCharType="separate"/>
        </w:r>
        <w:r w:rsidR="006A4119">
          <w:rPr>
            <w:b w:val="0"/>
            <w:noProof/>
            <w:webHidden/>
          </w:rPr>
          <w:t>24</w:t>
        </w:r>
        <w:r w:rsidRPr="008C1531">
          <w:rPr>
            <w:b w:val="0"/>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16" w:history="1">
        <w:r w:rsidRPr="008C1531">
          <w:rPr>
            <w:rStyle w:val="Hiperveza"/>
            <w:b w:val="0"/>
            <w:noProof/>
          </w:rPr>
          <w:t>4.4</w:t>
        </w:r>
        <w:r w:rsidRPr="008C1531">
          <w:rPr>
            <w:b w:val="0"/>
            <w:noProof/>
            <w:lang w:val="sr-Latn-BA" w:eastAsia="sr-Latn-BA"/>
          </w:rPr>
          <w:tab/>
        </w:r>
        <w:r w:rsidRPr="008C1531">
          <w:rPr>
            <w:rStyle w:val="Hiperveza"/>
            <w:b w:val="0"/>
            <w:noProof/>
          </w:rPr>
          <w:t>Kapital (AOP-102-109+110+111+114+115-116+117-122)</w:t>
        </w:r>
        <w:r w:rsidRPr="008C1531">
          <w:rPr>
            <w:b w:val="0"/>
            <w:noProof/>
            <w:webHidden/>
          </w:rPr>
          <w:tab/>
        </w:r>
        <w:r w:rsidRPr="008C1531">
          <w:rPr>
            <w:b w:val="0"/>
            <w:noProof/>
            <w:webHidden/>
          </w:rPr>
          <w:fldChar w:fldCharType="begin"/>
        </w:r>
        <w:r w:rsidRPr="008C1531">
          <w:rPr>
            <w:b w:val="0"/>
            <w:noProof/>
            <w:webHidden/>
          </w:rPr>
          <w:instrText xml:space="preserve"> PAGEREF _Toc380136116 \h </w:instrText>
        </w:r>
        <w:r w:rsidRPr="008C1531">
          <w:rPr>
            <w:b w:val="0"/>
            <w:noProof/>
            <w:webHidden/>
          </w:rPr>
        </w:r>
        <w:r w:rsidRPr="008C1531">
          <w:rPr>
            <w:b w:val="0"/>
            <w:noProof/>
            <w:webHidden/>
          </w:rPr>
          <w:fldChar w:fldCharType="separate"/>
        </w:r>
        <w:r w:rsidR="006A4119">
          <w:rPr>
            <w:b w:val="0"/>
            <w:noProof/>
            <w:webHidden/>
          </w:rPr>
          <w:t>25</w:t>
        </w:r>
        <w:r w:rsidRPr="008C1531">
          <w:rPr>
            <w:b w:val="0"/>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17" w:history="1">
        <w:r w:rsidRPr="008C1531">
          <w:rPr>
            <w:rStyle w:val="Hiperveza"/>
            <w:i/>
            <w:noProof/>
          </w:rPr>
          <w:t>4.4.1</w:t>
        </w:r>
        <w:r w:rsidRPr="008C1531">
          <w:rPr>
            <w:noProof/>
            <w:lang w:val="sr-Latn-BA" w:eastAsia="sr-Latn-BA"/>
          </w:rPr>
          <w:tab/>
        </w:r>
        <w:r w:rsidRPr="008C1531">
          <w:rPr>
            <w:rStyle w:val="Hiperveza"/>
            <w:i/>
            <w:noProof/>
          </w:rPr>
          <w:t>Osnovni kapital (103 do 108)</w:t>
        </w:r>
        <w:r w:rsidRPr="008C1531">
          <w:rPr>
            <w:noProof/>
            <w:webHidden/>
          </w:rPr>
          <w:tab/>
        </w:r>
        <w:r w:rsidRPr="008C1531">
          <w:rPr>
            <w:noProof/>
            <w:webHidden/>
          </w:rPr>
          <w:fldChar w:fldCharType="begin"/>
        </w:r>
        <w:r w:rsidRPr="008C1531">
          <w:rPr>
            <w:noProof/>
            <w:webHidden/>
          </w:rPr>
          <w:instrText xml:space="preserve"> PAGEREF _Toc380136117 \h </w:instrText>
        </w:r>
        <w:r w:rsidRPr="008C1531">
          <w:rPr>
            <w:noProof/>
            <w:webHidden/>
          </w:rPr>
        </w:r>
        <w:r w:rsidRPr="008C1531">
          <w:rPr>
            <w:noProof/>
            <w:webHidden/>
          </w:rPr>
          <w:fldChar w:fldCharType="separate"/>
        </w:r>
        <w:r w:rsidR="006A4119">
          <w:rPr>
            <w:noProof/>
            <w:webHidden/>
          </w:rPr>
          <w:t>25</w:t>
        </w:r>
        <w:r w:rsidRPr="008C1531">
          <w:rPr>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18" w:history="1">
        <w:r w:rsidRPr="008C1531">
          <w:rPr>
            <w:rStyle w:val="Hiperveza"/>
            <w:i/>
            <w:noProof/>
          </w:rPr>
          <w:t>4.4.2</w:t>
        </w:r>
        <w:r w:rsidRPr="008C1531">
          <w:rPr>
            <w:noProof/>
            <w:lang w:val="sr-Latn-BA" w:eastAsia="sr-Latn-BA"/>
          </w:rPr>
          <w:tab/>
        </w:r>
        <w:r w:rsidRPr="008C1531">
          <w:rPr>
            <w:rStyle w:val="Hiperveza"/>
            <w:i/>
            <w:noProof/>
          </w:rPr>
          <w:t>Rezerve (112+113)</w:t>
        </w:r>
        <w:r w:rsidRPr="008C1531">
          <w:rPr>
            <w:noProof/>
            <w:webHidden/>
          </w:rPr>
          <w:tab/>
        </w:r>
        <w:r w:rsidRPr="008C1531">
          <w:rPr>
            <w:noProof/>
            <w:webHidden/>
          </w:rPr>
          <w:fldChar w:fldCharType="begin"/>
        </w:r>
        <w:r w:rsidRPr="008C1531">
          <w:rPr>
            <w:noProof/>
            <w:webHidden/>
          </w:rPr>
          <w:instrText xml:space="preserve"> PAGEREF _Toc380136118 \h </w:instrText>
        </w:r>
        <w:r w:rsidRPr="008C1531">
          <w:rPr>
            <w:noProof/>
            <w:webHidden/>
          </w:rPr>
        </w:r>
        <w:r w:rsidRPr="008C1531">
          <w:rPr>
            <w:noProof/>
            <w:webHidden/>
          </w:rPr>
          <w:fldChar w:fldCharType="separate"/>
        </w:r>
        <w:r w:rsidR="006A4119">
          <w:rPr>
            <w:noProof/>
            <w:webHidden/>
          </w:rPr>
          <w:t>25</w:t>
        </w:r>
        <w:r w:rsidRPr="008C1531">
          <w:rPr>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19" w:history="1">
        <w:r w:rsidRPr="008C1531">
          <w:rPr>
            <w:rStyle w:val="Hiperveza"/>
            <w:i/>
            <w:noProof/>
          </w:rPr>
          <w:t>4.4.3</w:t>
        </w:r>
        <w:r w:rsidRPr="008C1531">
          <w:rPr>
            <w:noProof/>
            <w:lang w:val="sr-Latn-BA" w:eastAsia="sr-Latn-BA"/>
          </w:rPr>
          <w:tab/>
        </w:r>
        <w:r w:rsidRPr="008C1531">
          <w:rPr>
            <w:rStyle w:val="Hiperveza"/>
            <w:i/>
            <w:noProof/>
          </w:rPr>
          <w:t>Revalorizacione rezerve</w:t>
        </w:r>
        <w:r w:rsidRPr="008C1531">
          <w:rPr>
            <w:noProof/>
            <w:webHidden/>
          </w:rPr>
          <w:tab/>
        </w:r>
        <w:r w:rsidRPr="008C1531">
          <w:rPr>
            <w:noProof/>
            <w:webHidden/>
          </w:rPr>
          <w:fldChar w:fldCharType="begin"/>
        </w:r>
        <w:r w:rsidRPr="008C1531">
          <w:rPr>
            <w:noProof/>
            <w:webHidden/>
          </w:rPr>
          <w:instrText xml:space="preserve"> PAGEREF _Toc380136119 \h </w:instrText>
        </w:r>
        <w:r w:rsidRPr="008C1531">
          <w:rPr>
            <w:noProof/>
            <w:webHidden/>
          </w:rPr>
        </w:r>
        <w:r w:rsidRPr="008C1531">
          <w:rPr>
            <w:noProof/>
            <w:webHidden/>
          </w:rPr>
          <w:fldChar w:fldCharType="separate"/>
        </w:r>
        <w:r w:rsidR="006A4119">
          <w:rPr>
            <w:noProof/>
            <w:webHidden/>
          </w:rPr>
          <w:t>26</w:t>
        </w:r>
        <w:r w:rsidRPr="008C1531">
          <w:rPr>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20" w:history="1">
        <w:r w:rsidRPr="008C1531">
          <w:rPr>
            <w:rStyle w:val="Hiperveza"/>
            <w:i/>
            <w:noProof/>
          </w:rPr>
          <w:t>4.4.4</w:t>
        </w:r>
        <w:r w:rsidRPr="008C1531">
          <w:rPr>
            <w:noProof/>
            <w:lang w:val="sr-Latn-BA" w:eastAsia="sr-Latn-BA"/>
          </w:rPr>
          <w:tab/>
        </w:r>
        <w:r w:rsidRPr="008C1531">
          <w:rPr>
            <w:rStyle w:val="Hiperveza"/>
            <w:i/>
            <w:noProof/>
          </w:rPr>
          <w:t>Neraspoređeni dobitak (118 do 121)</w:t>
        </w:r>
        <w:r w:rsidRPr="008C1531">
          <w:rPr>
            <w:noProof/>
            <w:webHidden/>
          </w:rPr>
          <w:tab/>
        </w:r>
        <w:r w:rsidRPr="008C1531">
          <w:rPr>
            <w:noProof/>
            <w:webHidden/>
          </w:rPr>
          <w:fldChar w:fldCharType="begin"/>
        </w:r>
        <w:r w:rsidRPr="008C1531">
          <w:rPr>
            <w:noProof/>
            <w:webHidden/>
          </w:rPr>
          <w:instrText xml:space="preserve"> PAGEREF _Toc380136120 \h </w:instrText>
        </w:r>
        <w:r w:rsidRPr="008C1531">
          <w:rPr>
            <w:noProof/>
            <w:webHidden/>
          </w:rPr>
        </w:r>
        <w:r w:rsidRPr="008C1531">
          <w:rPr>
            <w:noProof/>
            <w:webHidden/>
          </w:rPr>
          <w:fldChar w:fldCharType="separate"/>
        </w:r>
        <w:r w:rsidR="006A4119">
          <w:rPr>
            <w:noProof/>
            <w:webHidden/>
          </w:rPr>
          <w:t>26</w:t>
        </w:r>
        <w:r w:rsidRPr="008C1531">
          <w:rPr>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21" w:history="1">
        <w:r w:rsidRPr="008C1531">
          <w:rPr>
            <w:rStyle w:val="Hiperveza"/>
            <w:i/>
            <w:noProof/>
          </w:rPr>
          <w:t>4.4.5</w:t>
        </w:r>
        <w:r w:rsidRPr="008C1531">
          <w:rPr>
            <w:noProof/>
            <w:lang w:val="sr-Latn-BA" w:eastAsia="sr-Latn-BA"/>
          </w:rPr>
          <w:tab/>
        </w:r>
        <w:r w:rsidRPr="008C1531">
          <w:rPr>
            <w:rStyle w:val="Hiperveza"/>
            <w:i/>
            <w:noProof/>
          </w:rPr>
          <w:t>Gubitak do visine kapitala (123+124)</w:t>
        </w:r>
        <w:r w:rsidRPr="008C1531">
          <w:rPr>
            <w:noProof/>
            <w:webHidden/>
          </w:rPr>
          <w:tab/>
        </w:r>
        <w:r w:rsidRPr="008C1531">
          <w:rPr>
            <w:noProof/>
            <w:webHidden/>
          </w:rPr>
          <w:fldChar w:fldCharType="begin"/>
        </w:r>
        <w:r w:rsidRPr="008C1531">
          <w:rPr>
            <w:noProof/>
            <w:webHidden/>
          </w:rPr>
          <w:instrText xml:space="preserve"> PAGEREF _Toc380136121 \h </w:instrText>
        </w:r>
        <w:r w:rsidRPr="008C1531">
          <w:rPr>
            <w:noProof/>
            <w:webHidden/>
          </w:rPr>
        </w:r>
        <w:r w:rsidRPr="008C1531">
          <w:rPr>
            <w:noProof/>
            <w:webHidden/>
          </w:rPr>
          <w:fldChar w:fldCharType="separate"/>
        </w:r>
        <w:r w:rsidR="006A4119">
          <w:rPr>
            <w:noProof/>
            <w:webHidden/>
          </w:rPr>
          <w:t>26</w:t>
        </w:r>
        <w:r w:rsidRPr="008C1531">
          <w:rPr>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22" w:history="1">
        <w:r w:rsidRPr="008C1531">
          <w:rPr>
            <w:rStyle w:val="Hiperveza"/>
            <w:b w:val="0"/>
            <w:noProof/>
          </w:rPr>
          <w:t>4.5</w:t>
        </w:r>
        <w:r w:rsidRPr="008C1531">
          <w:rPr>
            <w:b w:val="0"/>
            <w:noProof/>
            <w:lang w:val="sr-Latn-BA" w:eastAsia="sr-Latn-BA"/>
          </w:rPr>
          <w:tab/>
        </w:r>
        <w:r w:rsidRPr="008C1531">
          <w:rPr>
            <w:rStyle w:val="Hiperveza"/>
            <w:b w:val="0"/>
            <w:noProof/>
          </w:rPr>
          <w:t>Dugoročna rezervisanja (AOP-126 do 131)</w:t>
        </w:r>
        <w:r w:rsidRPr="008C1531">
          <w:rPr>
            <w:b w:val="0"/>
            <w:noProof/>
            <w:webHidden/>
          </w:rPr>
          <w:tab/>
        </w:r>
        <w:r w:rsidRPr="008C1531">
          <w:rPr>
            <w:b w:val="0"/>
            <w:noProof/>
            <w:webHidden/>
          </w:rPr>
          <w:fldChar w:fldCharType="begin"/>
        </w:r>
        <w:r w:rsidRPr="008C1531">
          <w:rPr>
            <w:b w:val="0"/>
            <w:noProof/>
            <w:webHidden/>
          </w:rPr>
          <w:instrText xml:space="preserve"> PAGEREF _Toc380136122 \h </w:instrText>
        </w:r>
        <w:r w:rsidRPr="008C1531">
          <w:rPr>
            <w:b w:val="0"/>
            <w:noProof/>
            <w:webHidden/>
          </w:rPr>
        </w:r>
        <w:r w:rsidRPr="008C1531">
          <w:rPr>
            <w:b w:val="0"/>
            <w:noProof/>
            <w:webHidden/>
          </w:rPr>
          <w:fldChar w:fldCharType="separate"/>
        </w:r>
        <w:r w:rsidR="006A4119">
          <w:rPr>
            <w:b w:val="0"/>
            <w:noProof/>
            <w:webHidden/>
          </w:rPr>
          <w:t>27</w:t>
        </w:r>
        <w:r w:rsidRPr="008C1531">
          <w:rPr>
            <w:b w:val="0"/>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23" w:history="1">
        <w:r w:rsidRPr="008C1531">
          <w:rPr>
            <w:rStyle w:val="Hiperveza"/>
            <w:i/>
            <w:noProof/>
          </w:rPr>
          <w:t>4.5.1</w:t>
        </w:r>
        <w:r w:rsidRPr="008C1531">
          <w:rPr>
            <w:noProof/>
            <w:lang w:val="sr-Latn-BA" w:eastAsia="sr-Latn-BA"/>
          </w:rPr>
          <w:tab/>
        </w:r>
        <w:r w:rsidRPr="008C1531">
          <w:rPr>
            <w:rStyle w:val="Hiperveza"/>
            <w:i/>
            <w:noProof/>
          </w:rPr>
          <w:t>Rezervisanja za naknade i beneficije zaposlenih</w:t>
        </w:r>
        <w:r w:rsidRPr="008C1531">
          <w:rPr>
            <w:noProof/>
            <w:webHidden/>
          </w:rPr>
          <w:tab/>
        </w:r>
        <w:r w:rsidRPr="008C1531">
          <w:rPr>
            <w:noProof/>
            <w:webHidden/>
          </w:rPr>
          <w:fldChar w:fldCharType="begin"/>
        </w:r>
        <w:r w:rsidRPr="008C1531">
          <w:rPr>
            <w:noProof/>
            <w:webHidden/>
          </w:rPr>
          <w:instrText xml:space="preserve"> PAGEREF _Toc380136123 \h </w:instrText>
        </w:r>
        <w:r w:rsidRPr="008C1531">
          <w:rPr>
            <w:noProof/>
            <w:webHidden/>
          </w:rPr>
        </w:r>
        <w:r w:rsidRPr="008C1531">
          <w:rPr>
            <w:noProof/>
            <w:webHidden/>
          </w:rPr>
          <w:fldChar w:fldCharType="separate"/>
        </w:r>
        <w:r w:rsidR="006A4119">
          <w:rPr>
            <w:noProof/>
            <w:webHidden/>
          </w:rPr>
          <w:t>27</w:t>
        </w:r>
        <w:r w:rsidRPr="008C1531">
          <w:rPr>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24" w:history="1">
        <w:r w:rsidRPr="008C1531">
          <w:rPr>
            <w:rStyle w:val="Hiperveza"/>
            <w:b w:val="0"/>
            <w:noProof/>
          </w:rPr>
          <w:t>4.6</w:t>
        </w:r>
        <w:r w:rsidRPr="008C1531">
          <w:rPr>
            <w:b w:val="0"/>
            <w:noProof/>
            <w:lang w:val="sr-Latn-BA" w:eastAsia="sr-Latn-BA"/>
          </w:rPr>
          <w:tab/>
        </w:r>
        <w:r w:rsidRPr="008C1531">
          <w:rPr>
            <w:rStyle w:val="Hiperveza"/>
            <w:b w:val="0"/>
            <w:noProof/>
          </w:rPr>
          <w:t>Obaveze (AOP-133+142)</w:t>
        </w:r>
        <w:r w:rsidRPr="008C1531">
          <w:rPr>
            <w:b w:val="0"/>
            <w:noProof/>
            <w:webHidden/>
          </w:rPr>
          <w:tab/>
        </w:r>
        <w:r w:rsidRPr="008C1531">
          <w:rPr>
            <w:b w:val="0"/>
            <w:noProof/>
            <w:webHidden/>
          </w:rPr>
          <w:fldChar w:fldCharType="begin"/>
        </w:r>
        <w:r w:rsidRPr="008C1531">
          <w:rPr>
            <w:b w:val="0"/>
            <w:noProof/>
            <w:webHidden/>
          </w:rPr>
          <w:instrText xml:space="preserve"> PAGEREF _Toc380136124 \h </w:instrText>
        </w:r>
        <w:r w:rsidRPr="008C1531">
          <w:rPr>
            <w:b w:val="0"/>
            <w:noProof/>
            <w:webHidden/>
          </w:rPr>
        </w:r>
        <w:r w:rsidRPr="008C1531">
          <w:rPr>
            <w:b w:val="0"/>
            <w:noProof/>
            <w:webHidden/>
          </w:rPr>
          <w:fldChar w:fldCharType="separate"/>
        </w:r>
        <w:r w:rsidR="006A4119">
          <w:rPr>
            <w:b w:val="0"/>
            <w:noProof/>
            <w:webHidden/>
          </w:rPr>
          <w:t>27</w:t>
        </w:r>
        <w:r w:rsidRPr="008C1531">
          <w:rPr>
            <w:b w:val="0"/>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25" w:history="1">
        <w:r w:rsidRPr="008C1531">
          <w:rPr>
            <w:rStyle w:val="Hiperveza"/>
            <w:i/>
            <w:noProof/>
          </w:rPr>
          <w:t>4.6.1</w:t>
        </w:r>
        <w:r w:rsidRPr="008C1531">
          <w:rPr>
            <w:noProof/>
            <w:lang w:val="sr-Latn-BA" w:eastAsia="sr-Latn-BA"/>
          </w:rPr>
          <w:tab/>
        </w:r>
        <w:r w:rsidRPr="008C1531">
          <w:rPr>
            <w:rStyle w:val="Hiperveza"/>
            <w:i/>
            <w:noProof/>
          </w:rPr>
          <w:t>Kratkoročne obaveze (143+148+153+154+155+156+157+158+159+160)</w:t>
        </w:r>
        <w:r w:rsidRPr="008C1531">
          <w:rPr>
            <w:noProof/>
            <w:webHidden/>
          </w:rPr>
          <w:tab/>
        </w:r>
        <w:r w:rsidRPr="008C1531">
          <w:rPr>
            <w:noProof/>
            <w:webHidden/>
          </w:rPr>
          <w:fldChar w:fldCharType="begin"/>
        </w:r>
        <w:r w:rsidRPr="008C1531">
          <w:rPr>
            <w:noProof/>
            <w:webHidden/>
          </w:rPr>
          <w:instrText xml:space="preserve"> PAGEREF _Toc380136125 \h </w:instrText>
        </w:r>
        <w:r w:rsidRPr="008C1531">
          <w:rPr>
            <w:noProof/>
            <w:webHidden/>
          </w:rPr>
        </w:r>
        <w:r w:rsidRPr="008C1531">
          <w:rPr>
            <w:noProof/>
            <w:webHidden/>
          </w:rPr>
          <w:fldChar w:fldCharType="separate"/>
        </w:r>
        <w:r w:rsidR="006A4119">
          <w:rPr>
            <w:noProof/>
            <w:webHidden/>
          </w:rPr>
          <w:t>27</w:t>
        </w:r>
        <w:r w:rsidRPr="008C1531">
          <w:rPr>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26" w:history="1">
        <w:r w:rsidRPr="008C1531">
          <w:rPr>
            <w:rStyle w:val="Hiperveza"/>
            <w:b w:val="0"/>
            <w:noProof/>
          </w:rPr>
          <w:t>4.7</w:t>
        </w:r>
        <w:r w:rsidRPr="008C1531">
          <w:rPr>
            <w:b w:val="0"/>
            <w:noProof/>
            <w:lang w:val="sr-Latn-BA" w:eastAsia="sr-Latn-BA"/>
          </w:rPr>
          <w:tab/>
        </w:r>
        <w:r w:rsidRPr="008C1531">
          <w:rPr>
            <w:rStyle w:val="Hiperveza"/>
            <w:b w:val="0"/>
            <w:noProof/>
          </w:rPr>
          <w:t>Ukupna pasiva (AOP-161+162)</w:t>
        </w:r>
        <w:r w:rsidRPr="008C1531">
          <w:rPr>
            <w:b w:val="0"/>
            <w:noProof/>
            <w:webHidden/>
          </w:rPr>
          <w:tab/>
        </w:r>
        <w:r w:rsidRPr="008C1531">
          <w:rPr>
            <w:b w:val="0"/>
            <w:noProof/>
            <w:webHidden/>
          </w:rPr>
          <w:fldChar w:fldCharType="begin"/>
        </w:r>
        <w:r w:rsidRPr="008C1531">
          <w:rPr>
            <w:b w:val="0"/>
            <w:noProof/>
            <w:webHidden/>
          </w:rPr>
          <w:instrText xml:space="preserve"> PAGEREF _Toc380136126 \h </w:instrText>
        </w:r>
        <w:r w:rsidRPr="008C1531">
          <w:rPr>
            <w:b w:val="0"/>
            <w:noProof/>
            <w:webHidden/>
          </w:rPr>
        </w:r>
        <w:r w:rsidRPr="008C1531">
          <w:rPr>
            <w:b w:val="0"/>
            <w:noProof/>
            <w:webHidden/>
          </w:rPr>
          <w:fldChar w:fldCharType="separate"/>
        </w:r>
        <w:r w:rsidR="006A4119">
          <w:rPr>
            <w:b w:val="0"/>
            <w:noProof/>
            <w:webHidden/>
          </w:rPr>
          <w:t>29</w:t>
        </w:r>
        <w:r w:rsidRPr="008C1531">
          <w:rPr>
            <w:b w:val="0"/>
            <w:noProof/>
            <w:webHidden/>
          </w:rPr>
          <w:fldChar w:fldCharType="end"/>
        </w:r>
      </w:hyperlink>
    </w:p>
    <w:p w:rsidR="00DD3CB4" w:rsidRPr="008C1531" w:rsidRDefault="00DD3CB4">
      <w:pPr>
        <w:pStyle w:val="SADRAJ1"/>
        <w:tabs>
          <w:tab w:val="left" w:pos="480"/>
          <w:tab w:val="right" w:leader="dot" w:pos="9628"/>
        </w:tabs>
        <w:rPr>
          <w:b w:val="0"/>
          <w:noProof/>
          <w:sz w:val="22"/>
          <w:szCs w:val="22"/>
          <w:lang w:val="sr-Latn-BA" w:eastAsia="sr-Latn-BA"/>
        </w:rPr>
      </w:pPr>
      <w:hyperlink w:anchor="_Toc380136127" w:history="1">
        <w:r w:rsidR="00C4301E" w:rsidRPr="008C1531">
          <w:rPr>
            <w:rStyle w:val="Hiperveza"/>
            <w:b w:val="0"/>
            <w:noProof/>
            <w:sz w:val="22"/>
            <w:szCs w:val="22"/>
          </w:rPr>
          <w:t>5.</w:t>
        </w:r>
        <w:r w:rsidR="00C4301E" w:rsidRPr="008C1531">
          <w:rPr>
            <w:b w:val="0"/>
            <w:noProof/>
            <w:sz w:val="22"/>
            <w:szCs w:val="22"/>
            <w:lang w:val="sr-Latn-BA" w:eastAsia="sr-Latn-BA"/>
          </w:rPr>
          <w:tab/>
        </w:r>
        <w:r w:rsidR="00C4301E" w:rsidRPr="008C1531">
          <w:rPr>
            <w:rStyle w:val="Hiperveza"/>
            <w:b w:val="0"/>
            <w:noProof/>
            <w:sz w:val="22"/>
            <w:szCs w:val="22"/>
          </w:rPr>
          <w:t>NOTE UZ BILANS USPJEHA</w:t>
        </w:r>
        <w:r w:rsidR="00C4301E" w:rsidRPr="008C1531">
          <w:rPr>
            <w:b w:val="0"/>
            <w:noProof/>
            <w:webHidden/>
            <w:sz w:val="22"/>
            <w:szCs w:val="22"/>
          </w:rPr>
          <w:tab/>
        </w:r>
        <w:r w:rsidRPr="008C1531">
          <w:rPr>
            <w:b w:val="0"/>
            <w:noProof/>
            <w:webHidden/>
            <w:sz w:val="22"/>
            <w:szCs w:val="22"/>
          </w:rPr>
          <w:fldChar w:fldCharType="begin"/>
        </w:r>
        <w:r w:rsidRPr="008C1531">
          <w:rPr>
            <w:b w:val="0"/>
            <w:noProof/>
            <w:webHidden/>
            <w:sz w:val="22"/>
            <w:szCs w:val="22"/>
          </w:rPr>
          <w:instrText xml:space="preserve"> PAGEREF _Toc380136127 \h </w:instrText>
        </w:r>
        <w:r w:rsidRPr="008C1531">
          <w:rPr>
            <w:b w:val="0"/>
            <w:noProof/>
            <w:webHidden/>
            <w:sz w:val="22"/>
            <w:szCs w:val="22"/>
          </w:rPr>
        </w:r>
        <w:r w:rsidRPr="008C1531">
          <w:rPr>
            <w:b w:val="0"/>
            <w:noProof/>
            <w:webHidden/>
            <w:sz w:val="22"/>
            <w:szCs w:val="22"/>
          </w:rPr>
          <w:fldChar w:fldCharType="separate"/>
        </w:r>
        <w:r w:rsidR="006A4119">
          <w:rPr>
            <w:b w:val="0"/>
            <w:noProof/>
            <w:webHidden/>
            <w:sz w:val="22"/>
            <w:szCs w:val="22"/>
          </w:rPr>
          <w:t>30</w:t>
        </w:r>
        <w:r w:rsidRPr="008C1531">
          <w:rPr>
            <w:b w:val="0"/>
            <w:noProof/>
            <w:webHidden/>
            <w:sz w:val="22"/>
            <w:szCs w:val="22"/>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28" w:history="1">
        <w:r w:rsidRPr="008C1531">
          <w:rPr>
            <w:rStyle w:val="Hiperveza"/>
            <w:b w:val="0"/>
            <w:noProof/>
          </w:rPr>
          <w:t>5.1</w:t>
        </w:r>
        <w:r w:rsidRPr="008C1531">
          <w:rPr>
            <w:b w:val="0"/>
            <w:noProof/>
            <w:lang w:val="sr-Latn-BA" w:eastAsia="sr-Latn-BA"/>
          </w:rPr>
          <w:tab/>
        </w:r>
        <w:r w:rsidRPr="008C1531">
          <w:rPr>
            <w:rStyle w:val="Hiperveza"/>
            <w:b w:val="0"/>
            <w:noProof/>
          </w:rPr>
          <w:t>Poslovni prihodi i rashodi</w:t>
        </w:r>
        <w:r w:rsidRPr="008C1531">
          <w:rPr>
            <w:b w:val="0"/>
            <w:noProof/>
            <w:webHidden/>
          </w:rPr>
          <w:tab/>
        </w:r>
        <w:r w:rsidRPr="008C1531">
          <w:rPr>
            <w:b w:val="0"/>
            <w:noProof/>
            <w:webHidden/>
          </w:rPr>
          <w:fldChar w:fldCharType="begin"/>
        </w:r>
        <w:r w:rsidRPr="008C1531">
          <w:rPr>
            <w:b w:val="0"/>
            <w:noProof/>
            <w:webHidden/>
          </w:rPr>
          <w:instrText xml:space="preserve"> PAGEREF _Toc380136128 \h </w:instrText>
        </w:r>
        <w:r w:rsidRPr="008C1531">
          <w:rPr>
            <w:b w:val="0"/>
            <w:noProof/>
            <w:webHidden/>
          </w:rPr>
        </w:r>
        <w:r w:rsidRPr="008C1531">
          <w:rPr>
            <w:b w:val="0"/>
            <w:noProof/>
            <w:webHidden/>
          </w:rPr>
          <w:fldChar w:fldCharType="separate"/>
        </w:r>
        <w:r w:rsidR="006A4119">
          <w:rPr>
            <w:b w:val="0"/>
            <w:noProof/>
            <w:webHidden/>
          </w:rPr>
          <w:t>32</w:t>
        </w:r>
        <w:r w:rsidRPr="008C1531">
          <w:rPr>
            <w:b w:val="0"/>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29" w:history="1">
        <w:r w:rsidRPr="008C1531">
          <w:rPr>
            <w:rStyle w:val="Hiperveza"/>
            <w:i/>
            <w:noProof/>
          </w:rPr>
          <w:t>5.1.1</w:t>
        </w:r>
        <w:r w:rsidRPr="008C1531">
          <w:rPr>
            <w:noProof/>
            <w:lang w:val="sr-Latn-BA" w:eastAsia="sr-Latn-BA"/>
          </w:rPr>
          <w:tab/>
        </w:r>
        <w:r w:rsidRPr="008C1531">
          <w:rPr>
            <w:rStyle w:val="Hiperveza"/>
            <w:i/>
            <w:noProof/>
          </w:rPr>
          <w:t>Poslovni prihodi</w:t>
        </w:r>
        <w:r w:rsidRPr="008C1531">
          <w:rPr>
            <w:noProof/>
            <w:webHidden/>
          </w:rPr>
          <w:tab/>
        </w:r>
        <w:r w:rsidRPr="008C1531">
          <w:rPr>
            <w:noProof/>
            <w:webHidden/>
          </w:rPr>
          <w:fldChar w:fldCharType="begin"/>
        </w:r>
        <w:r w:rsidRPr="008C1531">
          <w:rPr>
            <w:noProof/>
            <w:webHidden/>
          </w:rPr>
          <w:instrText xml:space="preserve"> PAGEREF _Toc380136129 \h </w:instrText>
        </w:r>
        <w:r w:rsidRPr="008C1531">
          <w:rPr>
            <w:noProof/>
            <w:webHidden/>
          </w:rPr>
        </w:r>
        <w:r w:rsidRPr="008C1531">
          <w:rPr>
            <w:noProof/>
            <w:webHidden/>
          </w:rPr>
          <w:fldChar w:fldCharType="separate"/>
        </w:r>
        <w:r w:rsidR="006A4119">
          <w:rPr>
            <w:noProof/>
            <w:webHidden/>
          </w:rPr>
          <w:t>32</w:t>
        </w:r>
        <w:r w:rsidRPr="008C1531">
          <w:rPr>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30" w:history="1">
        <w:r w:rsidRPr="008C1531">
          <w:rPr>
            <w:rStyle w:val="Hiperveza"/>
            <w:i/>
            <w:noProof/>
          </w:rPr>
          <w:t>5.1.2</w:t>
        </w:r>
        <w:r w:rsidRPr="008C1531">
          <w:rPr>
            <w:noProof/>
            <w:lang w:val="sr-Latn-BA" w:eastAsia="sr-Latn-BA"/>
          </w:rPr>
          <w:tab/>
        </w:r>
        <w:r w:rsidRPr="008C1531">
          <w:rPr>
            <w:rStyle w:val="Hiperveza"/>
            <w:i/>
            <w:noProof/>
          </w:rPr>
          <w:t>Poslovni rashodi</w:t>
        </w:r>
        <w:r w:rsidRPr="008C1531">
          <w:rPr>
            <w:noProof/>
            <w:webHidden/>
          </w:rPr>
          <w:tab/>
        </w:r>
        <w:r w:rsidRPr="008C1531">
          <w:rPr>
            <w:noProof/>
            <w:webHidden/>
          </w:rPr>
          <w:fldChar w:fldCharType="begin"/>
        </w:r>
        <w:r w:rsidRPr="008C1531">
          <w:rPr>
            <w:noProof/>
            <w:webHidden/>
          </w:rPr>
          <w:instrText xml:space="preserve"> PAGEREF _Toc380136130 \h </w:instrText>
        </w:r>
        <w:r w:rsidRPr="008C1531">
          <w:rPr>
            <w:noProof/>
            <w:webHidden/>
          </w:rPr>
        </w:r>
        <w:r w:rsidRPr="008C1531">
          <w:rPr>
            <w:noProof/>
            <w:webHidden/>
          </w:rPr>
          <w:fldChar w:fldCharType="separate"/>
        </w:r>
        <w:r w:rsidR="006A4119">
          <w:rPr>
            <w:noProof/>
            <w:webHidden/>
          </w:rPr>
          <w:t>33</w:t>
        </w:r>
        <w:r w:rsidRPr="008C1531">
          <w:rPr>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31" w:history="1">
        <w:r w:rsidRPr="008C1531">
          <w:rPr>
            <w:rStyle w:val="Hiperveza"/>
            <w:b w:val="0"/>
            <w:noProof/>
          </w:rPr>
          <w:t>5.2</w:t>
        </w:r>
        <w:r w:rsidRPr="008C1531">
          <w:rPr>
            <w:b w:val="0"/>
            <w:noProof/>
            <w:lang w:val="sr-Latn-BA" w:eastAsia="sr-Latn-BA"/>
          </w:rPr>
          <w:tab/>
        </w:r>
        <w:r w:rsidRPr="008C1531">
          <w:rPr>
            <w:rStyle w:val="Hiperveza"/>
            <w:b w:val="0"/>
            <w:noProof/>
          </w:rPr>
          <w:t>Finansijski prihodi i rashodi</w:t>
        </w:r>
        <w:r w:rsidRPr="008C1531">
          <w:rPr>
            <w:b w:val="0"/>
            <w:noProof/>
            <w:webHidden/>
          </w:rPr>
          <w:tab/>
        </w:r>
        <w:r w:rsidRPr="008C1531">
          <w:rPr>
            <w:b w:val="0"/>
            <w:noProof/>
            <w:webHidden/>
          </w:rPr>
          <w:fldChar w:fldCharType="begin"/>
        </w:r>
        <w:r w:rsidRPr="008C1531">
          <w:rPr>
            <w:b w:val="0"/>
            <w:noProof/>
            <w:webHidden/>
          </w:rPr>
          <w:instrText xml:space="preserve"> PAGEREF _Toc380136131 \h </w:instrText>
        </w:r>
        <w:r w:rsidRPr="008C1531">
          <w:rPr>
            <w:b w:val="0"/>
            <w:noProof/>
            <w:webHidden/>
          </w:rPr>
        </w:r>
        <w:r w:rsidRPr="008C1531">
          <w:rPr>
            <w:b w:val="0"/>
            <w:noProof/>
            <w:webHidden/>
          </w:rPr>
          <w:fldChar w:fldCharType="separate"/>
        </w:r>
        <w:r w:rsidR="006A4119">
          <w:rPr>
            <w:b w:val="0"/>
            <w:noProof/>
            <w:webHidden/>
          </w:rPr>
          <w:t>34</w:t>
        </w:r>
        <w:r w:rsidRPr="008C1531">
          <w:rPr>
            <w:b w:val="0"/>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32" w:history="1">
        <w:r w:rsidRPr="008C1531">
          <w:rPr>
            <w:rStyle w:val="Hiperveza"/>
            <w:b w:val="0"/>
            <w:noProof/>
          </w:rPr>
          <w:t>5.3</w:t>
        </w:r>
        <w:r w:rsidRPr="008C1531">
          <w:rPr>
            <w:b w:val="0"/>
            <w:noProof/>
            <w:lang w:val="sr-Latn-BA" w:eastAsia="sr-Latn-BA"/>
          </w:rPr>
          <w:tab/>
        </w:r>
        <w:r w:rsidRPr="008C1531">
          <w:rPr>
            <w:rStyle w:val="Hiperveza"/>
            <w:b w:val="0"/>
            <w:noProof/>
          </w:rPr>
          <w:t>Ostali prihodi i rashodi</w:t>
        </w:r>
        <w:r w:rsidRPr="008C1531">
          <w:rPr>
            <w:b w:val="0"/>
            <w:noProof/>
            <w:webHidden/>
          </w:rPr>
          <w:tab/>
        </w:r>
        <w:r w:rsidRPr="008C1531">
          <w:rPr>
            <w:b w:val="0"/>
            <w:noProof/>
            <w:webHidden/>
          </w:rPr>
          <w:fldChar w:fldCharType="begin"/>
        </w:r>
        <w:r w:rsidRPr="008C1531">
          <w:rPr>
            <w:b w:val="0"/>
            <w:noProof/>
            <w:webHidden/>
          </w:rPr>
          <w:instrText xml:space="preserve"> PAGEREF _Toc380136132 \h </w:instrText>
        </w:r>
        <w:r w:rsidRPr="008C1531">
          <w:rPr>
            <w:b w:val="0"/>
            <w:noProof/>
            <w:webHidden/>
          </w:rPr>
        </w:r>
        <w:r w:rsidRPr="008C1531">
          <w:rPr>
            <w:b w:val="0"/>
            <w:noProof/>
            <w:webHidden/>
          </w:rPr>
          <w:fldChar w:fldCharType="separate"/>
        </w:r>
        <w:r w:rsidR="006A4119">
          <w:rPr>
            <w:b w:val="0"/>
            <w:noProof/>
            <w:webHidden/>
          </w:rPr>
          <w:t>35</w:t>
        </w:r>
        <w:r w:rsidRPr="008C1531">
          <w:rPr>
            <w:b w:val="0"/>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33" w:history="1">
        <w:r w:rsidRPr="008C1531">
          <w:rPr>
            <w:rStyle w:val="Hiperveza"/>
            <w:i/>
            <w:noProof/>
          </w:rPr>
          <w:t>5.3.1</w:t>
        </w:r>
        <w:r w:rsidRPr="008C1531">
          <w:rPr>
            <w:noProof/>
            <w:lang w:val="sr-Latn-BA" w:eastAsia="sr-Latn-BA"/>
          </w:rPr>
          <w:tab/>
        </w:r>
        <w:r w:rsidRPr="008C1531">
          <w:rPr>
            <w:rStyle w:val="Hiperveza"/>
            <w:i/>
            <w:noProof/>
          </w:rPr>
          <w:t>Ostali prihodi</w:t>
        </w:r>
        <w:r w:rsidRPr="008C1531">
          <w:rPr>
            <w:noProof/>
            <w:webHidden/>
          </w:rPr>
          <w:tab/>
        </w:r>
        <w:r w:rsidRPr="008C1531">
          <w:rPr>
            <w:noProof/>
            <w:webHidden/>
          </w:rPr>
          <w:fldChar w:fldCharType="begin"/>
        </w:r>
        <w:r w:rsidRPr="008C1531">
          <w:rPr>
            <w:noProof/>
            <w:webHidden/>
          </w:rPr>
          <w:instrText xml:space="preserve"> PAGEREF _Toc380136133 \h </w:instrText>
        </w:r>
        <w:r w:rsidRPr="008C1531">
          <w:rPr>
            <w:noProof/>
            <w:webHidden/>
          </w:rPr>
        </w:r>
        <w:r w:rsidRPr="008C1531">
          <w:rPr>
            <w:noProof/>
            <w:webHidden/>
          </w:rPr>
          <w:fldChar w:fldCharType="separate"/>
        </w:r>
        <w:r w:rsidR="006A4119">
          <w:rPr>
            <w:noProof/>
            <w:webHidden/>
          </w:rPr>
          <w:t>35</w:t>
        </w:r>
        <w:r w:rsidRPr="008C1531">
          <w:rPr>
            <w:noProof/>
            <w:webHidden/>
          </w:rPr>
          <w:fldChar w:fldCharType="end"/>
        </w:r>
      </w:hyperlink>
    </w:p>
    <w:p w:rsidR="00DD3CB4" w:rsidRPr="008C1531" w:rsidRDefault="00DD3CB4">
      <w:pPr>
        <w:pStyle w:val="SADRAJ3"/>
        <w:tabs>
          <w:tab w:val="left" w:pos="1320"/>
          <w:tab w:val="right" w:leader="dot" w:pos="9628"/>
        </w:tabs>
        <w:rPr>
          <w:noProof/>
          <w:lang w:val="sr-Latn-BA" w:eastAsia="sr-Latn-BA"/>
        </w:rPr>
      </w:pPr>
      <w:hyperlink w:anchor="_Toc380136134" w:history="1">
        <w:r w:rsidRPr="008C1531">
          <w:rPr>
            <w:rStyle w:val="Hiperveza"/>
            <w:i/>
            <w:noProof/>
          </w:rPr>
          <w:t>5.3.2</w:t>
        </w:r>
        <w:r w:rsidRPr="008C1531">
          <w:rPr>
            <w:noProof/>
            <w:lang w:val="sr-Latn-BA" w:eastAsia="sr-Latn-BA"/>
          </w:rPr>
          <w:tab/>
        </w:r>
        <w:r w:rsidRPr="008C1531">
          <w:rPr>
            <w:rStyle w:val="Hiperveza"/>
            <w:i/>
            <w:noProof/>
          </w:rPr>
          <w:t>Ostali rashodi</w:t>
        </w:r>
        <w:r w:rsidRPr="008C1531">
          <w:rPr>
            <w:noProof/>
            <w:webHidden/>
          </w:rPr>
          <w:tab/>
        </w:r>
        <w:r w:rsidRPr="008C1531">
          <w:rPr>
            <w:noProof/>
            <w:webHidden/>
          </w:rPr>
          <w:fldChar w:fldCharType="begin"/>
        </w:r>
        <w:r w:rsidRPr="008C1531">
          <w:rPr>
            <w:noProof/>
            <w:webHidden/>
          </w:rPr>
          <w:instrText xml:space="preserve"> PAGEREF _Toc380136134 \h </w:instrText>
        </w:r>
        <w:r w:rsidRPr="008C1531">
          <w:rPr>
            <w:noProof/>
            <w:webHidden/>
          </w:rPr>
        </w:r>
        <w:r w:rsidRPr="008C1531">
          <w:rPr>
            <w:noProof/>
            <w:webHidden/>
          </w:rPr>
          <w:fldChar w:fldCharType="separate"/>
        </w:r>
        <w:r w:rsidR="006A4119">
          <w:rPr>
            <w:noProof/>
            <w:webHidden/>
          </w:rPr>
          <w:t>35</w:t>
        </w:r>
        <w:r w:rsidRPr="008C1531">
          <w:rPr>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35" w:history="1">
        <w:r w:rsidRPr="008C1531">
          <w:rPr>
            <w:rStyle w:val="Hiperveza"/>
            <w:b w:val="0"/>
            <w:noProof/>
          </w:rPr>
          <w:t>5.4</w:t>
        </w:r>
        <w:r w:rsidRPr="008C1531">
          <w:rPr>
            <w:b w:val="0"/>
            <w:noProof/>
            <w:lang w:val="sr-Latn-BA" w:eastAsia="sr-Latn-BA"/>
          </w:rPr>
          <w:tab/>
        </w:r>
        <w:r w:rsidRPr="008C1531">
          <w:rPr>
            <w:rStyle w:val="Hiperveza"/>
            <w:b w:val="0"/>
            <w:noProof/>
          </w:rPr>
          <w:t>AOP 270-Prihod od usklađivanja vrijednosti imovine</w:t>
        </w:r>
        <w:r w:rsidRPr="008C1531">
          <w:rPr>
            <w:b w:val="0"/>
            <w:noProof/>
            <w:webHidden/>
          </w:rPr>
          <w:tab/>
        </w:r>
        <w:r w:rsidRPr="008C1531">
          <w:rPr>
            <w:b w:val="0"/>
            <w:noProof/>
            <w:webHidden/>
          </w:rPr>
          <w:fldChar w:fldCharType="begin"/>
        </w:r>
        <w:r w:rsidRPr="008C1531">
          <w:rPr>
            <w:b w:val="0"/>
            <w:noProof/>
            <w:webHidden/>
          </w:rPr>
          <w:instrText xml:space="preserve"> PAGEREF _Toc380136135 \h </w:instrText>
        </w:r>
        <w:r w:rsidRPr="008C1531">
          <w:rPr>
            <w:b w:val="0"/>
            <w:noProof/>
            <w:webHidden/>
          </w:rPr>
        </w:r>
        <w:r w:rsidRPr="008C1531">
          <w:rPr>
            <w:b w:val="0"/>
            <w:noProof/>
            <w:webHidden/>
          </w:rPr>
          <w:fldChar w:fldCharType="separate"/>
        </w:r>
        <w:r w:rsidR="006A4119">
          <w:rPr>
            <w:b w:val="0"/>
            <w:noProof/>
            <w:webHidden/>
          </w:rPr>
          <w:t>36</w:t>
        </w:r>
        <w:r w:rsidRPr="008C1531">
          <w:rPr>
            <w:b w:val="0"/>
            <w:noProof/>
            <w:webHidden/>
          </w:rPr>
          <w:fldChar w:fldCharType="end"/>
        </w:r>
      </w:hyperlink>
    </w:p>
    <w:p w:rsidR="00DD3CB4" w:rsidRPr="008C1531" w:rsidRDefault="00DD3CB4">
      <w:pPr>
        <w:pStyle w:val="SADRAJ2"/>
        <w:tabs>
          <w:tab w:val="left" w:pos="880"/>
          <w:tab w:val="right" w:leader="dot" w:pos="9628"/>
        </w:tabs>
        <w:rPr>
          <w:b w:val="0"/>
          <w:noProof/>
          <w:lang w:val="sr-Latn-BA" w:eastAsia="sr-Latn-BA"/>
        </w:rPr>
      </w:pPr>
      <w:hyperlink w:anchor="_Toc380136136" w:history="1">
        <w:r w:rsidRPr="008C1531">
          <w:rPr>
            <w:rStyle w:val="Hiperveza"/>
            <w:b w:val="0"/>
            <w:noProof/>
          </w:rPr>
          <w:t>5.5</w:t>
        </w:r>
        <w:r w:rsidRPr="008C1531">
          <w:rPr>
            <w:b w:val="0"/>
            <w:noProof/>
            <w:lang w:val="sr-Latn-BA" w:eastAsia="sr-Latn-BA"/>
          </w:rPr>
          <w:tab/>
        </w:r>
        <w:r w:rsidRPr="008C1531">
          <w:rPr>
            <w:rStyle w:val="Hiperveza"/>
            <w:b w:val="0"/>
            <w:noProof/>
          </w:rPr>
          <w:t>AOP 298-Neto dobitak tekuće godine</w:t>
        </w:r>
        <w:r w:rsidRPr="008C1531">
          <w:rPr>
            <w:b w:val="0"/>
            <w:noProof/>
            <w:webHidden/>
          </w:rPr>
          <w:tab/>
        </w:r>
        <w:r w:rsidRPr="008C1531">
          <w:rPr>
            <w:b w:val="0"/>
            <w:noProof/>
            <w:webHidden/>
          </w:rPr>
          <w:fldChar w:fldCharType="begin"/>
        </w:r>
        <w:r w:rsidRPr="008C1531">
          <w:rPr>
            <w:b w:val="0"/>
            <w:noProof/>
            <w:webHidden/>
          </w:rPr>
          <w:instrText xml:space="preserve"> PAGEREF _Toc380136136 \h </w:instrText>
        </w:r>
        <w:r w:rsidRPr="008C1531">
          <w:rPr>
            <w:b w:val="0"/>
            <w:noProof/>
            <w:webHidden/>
          </w:rPr>
        </w:r>
        <w:r w:rsidRPr="008C1531">
          <w:rPr>
            <w:b w:val="0"/>
            <w:noProof/>
            <w:webHidden/>
          </w:rPr>
          <w:fldChar w:fldCharType="separate"/>
        </w:r>
        <w:r w:rsidR="006A4119">
          <w:rPr>
            <w:b w:val="0"/>
            <w:noProof/>
            <w:webHidden/>
          </w:rPr>
          <w:t>36</w:t>
        </w:r>
        <w:r w:rsidRPr="008C1531">
          <w:rPr>
            <w:b w:val="0"/>
            <w:noProof/>
            <w:webHidden/>
          </w:rPr>
          <w:fldChar w:fldCharType="end"/>
        </w:r>
      </w:hyperlink>
    </w:p>
    <w:p w:rsidR="00DD3CB4" w:rsidRPr="008C1531" w:rsidRDefault="00DD3CB4">
      <w:pPr>
        <w:pStyle w:val="SADRAJ1"/>
        <w:tabs>
          <w:tab w:val="left" w:pos="480"/>
          <w:tab w:val="right" w:leader="dot" w:pos="9628"/>
        </w:tabs>
        <w:rPr>
          <w:b w:val="0"/>
          <w:noProof/>
          <w:sz w:val="22"/>
          <w:szCs w:val="22"/>
          <w:lang w:val="sr-Latn-BA" w:eastAsia="sr-Latn-BA"/>
        </w:rPr>
      </w:pPr>
      <w:hyperlink w:anchor="_Toc380136137" w:history="1">
        <w:r w:rsidR="00C4301E" w:rsidRPr="008C1531">
          <w:rPr>
            <w:rStyle w:val="Hiperveza"/>
            <w:b w:val="0"/>
            <w:noProof/>
            <w:sz w:val="22"/>
            <w:szCs w:val="22"/>
          </w:rPr>
          <w:t>6.</w:t>
        </w:r>
        <w:r w:rsidR="00C4301E" w:rsidRPr="008C1531">
          <w:rPr>
            <w:b w:val="0"/>
            <w:noProof/>
            <w:sz w:val="22"/>
            <w:szCs w:val="22"/>
            <w:lang w:val="sr-Latn-BA" w:eastAsia="sr-Latn-BA"/>
          </w:rPr>
          <w:tab/>
        </w:r>
        <w:r w:rsidR="00C4301E" w:rsidRPr="008C1531">
          <w:rPr>
            <w:rStyle w:val="Hiperveza"/>
            <w:b w:val="0"/>
            <w:noProof/>
            <w:sz w:val="22"/>
            <w:szCs w:val="22"/>
          </w:rPr>
          <w:t>NOTE UZ IZVJEŠTAJ O OSTALIM DOBICIMA I GUBICIMA</w:t>
        </w:r>
        <w:r w:rsidR="00C4301E" w:rsidRPr="008C1531">
          <w:rPr>
            <w:b w:val="0"/>
            <w:noProof/>
            <w:webHidden/>
            <w:sz w:val="22"/>
            <w:szCs w:val="22"/>
          </w:rPr>
          <w:tab/>
        </w:r>
        <w:r w:rsidRPr="008C1531">
          <w:rPr>
            <w:b w:val="0"/>
            <w:noProof/>
            <w:webHidden/>
            <w:sz w:val="22"/>
            <w:szCs w:val="22"/>
          </w:rPr>
          <w:fldChar w:fldCharType="begin"/>
        </w:r>
        <w:r w:rsidRPr="008C1531">
          <w:rPr>
            <w:b w:val="0"/>
            <w:noProof/>
            <w:webHidden/>
            <w:sz w:val="22"/>
            <w:szCs w:val="22"/>
          </w:rPr>
          <w:instrText xml:space="preserve"> PAGEREF _Toc380136137 \h </w:instrText>
        </w:r>
        <w:r w:rsidRPr="008C1531">
          <w:rPr>
            <w:b w:val="0"/>
            <w:noProof/>
            <w:webHidden/>
            <w:sz w:val="22"/>
            <w:szCs w:val="22"/>
          </w:rPr>
        </w:r>
        <w:r w:rsidRPr="008C1531">
          <w:rPr>
            <w:b w:val="0"/>
            <w:noProof/>
            <w:webHidden/>
            <w:sz w:val="22"/>
            <w:szCs w:val="22"/>
          </w:rPr>
          <w:fldChar w:fldCharType="separate"/>
        </w:r>
        <w:r w:rsidR="006A4119">
          <w:rPr>
            <w:b w:val="0"/>
            <w:noProof/>
            <w:webHidden/>
            <w:sz w:val="22"/>
            <w:szCs w:val="22"/>
          </w:rPr>
          <w:t>36</w:t>
        </w:r>
        <w:r w:rsidRPr="008C1531">
          <w:rPr>
            <w:b w:val="0"/>
            <w:noProof/>
            <w:webHidden/>
            <w:sz w:val="22"/>
            <w:szCs w:val="22"/>
          </w:rPr>
          <w:fldChar w:fldCharType="end"/>
        </w:r>
      </w:hyperlink>
    </w:p>
    <w:p w:rsidR="00DD3CB4" w:rsidRPr="008C1531" w:rsidRDefault="00DD3CB4">
      <w:pPr>
        <w:pStyle w:val="SADRAJ1"/>
        <w:tabs>
          <w:tab w:val="left" w:pos="480"/>
          <w:tab w:val="right" w:leader="dot" w:pos="9628"/>
        </w:tabs>
        <w:rPr>
          <w:b w:val="0"/>
          <w:noProof/>
          <w:sz w:val="22"/>
          <w:szCs w:val="22"/>
          <w:lang w:val="sr-Latn-BA" w:eastAsia="sr-Latn-BA"/>
        </w:rPr>
      </w:pPr>
      <w:hyperlink w:anchor="_Toc380136138" w:history="1">
        <w:r w:rsidR="00C4301E" w:rsidRPr="008C1531">
          <w:rPr>
            <w:rStyle w:val="Hiperveza"/>
            <w:b w:val="0"/>
            <w:noProof/>
            <w:sz w:val="22"/>
            <w:szCs w:val="22"/>
          </w:rPr>
          <w:t>7.</w:t>
        </w:r>
        <w:r w:rsidR="00C4301E" w:rsidRPr="008C1531">
          <w:rPr>
            <w:b w:val="0"/>
            <w:noProof/>
            <w:sz w:val="22"/>
            <w:szCs w:val="22"/>
            <w:lang w:val="sr-Latn-BA" w:eastAsia="sr-Latn-BA"/>
          </w:rPr>
          <w:tab/>
        </w:r>
        <w:r w:rsidR="00C4301E" w:rsidRPr="008C1531">
          <w:rPr>
            <w:rStyle w:val="Hiperveza"/>
            <w:b w:val="0"/>
            <w:noProof/>
            <w:sz w:val="22"/>
            <w:szCs w:val="22"/>
          </w:rPr>
          <w:t>NOTE UZ BILANS TOKOVA GOTOVINE</w:t>
        </w:r>
        <w:r w:rsidR="00C4301E" w:rsidRPr="008C1531">
          <w:rPr>
            <w:b w:val="0"/>
            <w:noProof/>
            <w:webHidden/>
            <w:sz w:val="22"/>
            <w:szCs w:val="22"/>
          </w:rPr>
          <w:tab/>
        </w:r>
        <w:r w:rsidRPr="008C1531">
          <w:rPr>
            <w:b w:val="0"/>
            <w:noProof/>
            <w:webHidden/>
            <w:sz w:val="22"/>
            <w:szCs w:val="22"/>
          </w:rPr>
          <w:fldChar w:fldCharType="begin"/>
        </w:r>
        <w:r w:rsidRPr="008C1531">
          <w:rPr>
            <w:b w:val="0"/>
            <w:noProof/>
            <w:webHidden/>
            <w:sz w:val="22"/>
            <w:szCs w:val="22"/>
          </w:rPr>
          <w:instrText xml:space="preserve"> PAGEREF _Toc380136138 \h </w:instrText>
        </w:r>
        <w:r w:rsidRPr="008C1531">
          <w:rPr>
            <w:b w:val="0"/>
            <w:noProof/>
            <w:webHidden/>
            <w:sz w:val="22"/>
            <w:szCs w:val="22"/>
          </w:rPr>
        </w:r>
        <w:r w:rsidRPr="008C1531">
          <w:rPr>
            <w:b w:val="0"/>
            <w:noProof/>
            <w:webHidden/>
            <w:sz w:val="22"/>
            <w:szCs w:val="22"/>
          </w:rPr>
          <w:fldChar w:fldCharType="separate"/>
        </w:r>
        <w:r w:rsidR="006A4119">
          <w:rPr>
            <w:b w:val="0"/>
            <w:noProof/>
            <w:webHidden/>
            <w:sz w:val="22"/>
            <w:szCs w:val="22"/>
          </w:rPr>
          <w:t>37</w:t>
        </w:r>
        <w:r w:rsidRPr="008C1531">
          <w:rPr>
            <w:b w:val="0"/>
            <w:noProof/>
            <w:webHidden/>
            <w:sz w:val="22"/>
            <w:szCs w:val="22"/>
          </w:rPr>
          <w:fldChar w:fldCharType="end"/>
        </w:r>
      </w:hyperlink>
    </w:p>
    <w:p w:rsidR="00DD3CB4" w:rsidRPr="008C1531" w:rsidRDefault="00DD3CB4">
      <w:pPr>
        <w:pStyle w:val="SADRAJ1"/>
        <w:tabs>
          <w:tab w:val="left" w:pos="480"/>
          <w:tab w:val="right" w:leader="dot" w:pos="9628"/>
        </w:tabs>
        <w:rPr>
          <w:b w:val="0"/>
          <w:noProof/>
          <w:sz w:val="22"/>
          <w:szCs w:val="22"/>
          <w:lang w:val="sr-Latn-BA" w:eastAsia="sr-Latn-BA"/>
        </w:rPr>
      </w:pPr>
      <w:hyperlink w:anchor="_Toc380136139" w:history="1">
        <w:r w:rsidR="00C4301E" w:rsidRPr="008C1531">
          <w:rPr>
            <w:rStyle w:val="Hiperveza"/>
            <w:b w:val="0"/>
            <w:noProof/>
            <w:sz w:val="22"/>
            <w:szCs w:val="22"/>
          </w:rPr>
          <w:t>8.</w:t>
        </w:r>
        <w:r w:rsidR="00C4301E" w:rsidRPr="008C1531">
          <w:rPr>
            <w:b w:val="0"/>
            <w:noProof/>
            <w:sz w:val="22"/>
            <w:szCs w:val="22"/>
            <w:lang w:val="sr-Latn-BA" w:eastAsia="sr-Latn-BA"/>
          </w:rPr>
          <w:tab/>
        </w:r>
        <w:r w:rsidR="00C4301E" w:rsidRPr="008C1531">
          <w:rPr>
            <w:rStyle w:val="Hiperveza"/>
            <w:b w:val="0"/>
            <w:noProof/>
            <w:sz w:val="22"/>
            <w:szCs w:val="22"/>
          </w:rPr>
          <w:t>NOTE UZ ANEKS (dodatni računovodstveni izvještaj)</w:t>
        </w:r>
        <w:r w:rsidR="00C4301E" w:rsidRPr="008C1531">
          <w:rPr>
            <w:b w:val="0"/>
            <w:noProof/>
            <w:webHidden/>
            <w:sz w:val="22"/>
            <w:szCs w:val="22"/>
          </w:rPr>
          <w:tab/>
        </w:r>
        <w:r w:rsidRPr="008C1531">
          <w:rPr>
            <w:b w:val="0"/>
            <w:noProof/>
            <w:webHidden/>
            <w:sz w:val="22"/>
            <w:szCs w:val="22"/>
          </w:rPr>
          <w:fldChar w:fldCharType="begin"/>
        </w:r>
        <w:r w:rsidRPr="008C1531">
          <w:rPr>
            <w:b w:val="0"/>
            <w:noProof/>
            <w:webHidden/>
            <w:sz w:val="22"/>
            <w:szCs w:val="22"/>
          </w:rPr>
          <w:instrText xml:space="preserve"> PAGEREF _Toc380136139 \h </w:instrText>
        </w:r>
        <w:r w:rsidRPr="008C1531">
          <w:rPr>
            <w:b w:val="0"/>
            <w:noProof/>
            <w:webHidden/>
            <w:sz w:val="22"/>
            <w:szCs w:val="22"/>
          </w:rPr>
        </w:r>
        <w:r w:rsidRPr="008C1531">
          <w:rPr>
            <w:b w:val="0"/>
            <w:noProof/>
            <w:webHidden/>
            <w:sz w:val="22"/>
            <w:szCs w:val="22"/>
          </w:rPr>
          <w:fldChar w:fldCharType="separate"/>
        </w:r>
        <w:r w:rsidR="006A4119">
          <w:rPr>
            <w:b w:val="0"/>
            <w:noProof/>
            <w:webHidden/>
            <w:sz w:val="22"/>
            <w:szCs w:val="22"/>
          </w:rPr>
          <w:t>39</w:t>
        </w:r>
        <w:r w:rsidRPr="008C1531">
          <w:rPr>
            <w:b w:val="0"/>
            <w:noProof/>
            <w:webHidden/>
            <w:sz w:val="22"/>
            <w:szCs w:val="22"/>
          </w:rPr>
          <w:fldChar w:fldCharType="end"/>
        </w:r>
      </w:hyperlink>
    </w:p>
    <w:p w:rsidR="00DD3CB4" w:rsidRPr="008C1531" w:rsidRDefault="00DD3CB4">
      <w:pPr>
        <w:pStyle w:val="SADRAJ1"/>
        <w:tabs>
          <w:tab w:val="left" w:pos="480"/>
          <w:tab w:val="right" w:leader="dot" w:pos="9628"/>
        </w:tabs>
        <w:rPr>
          <w:b w:val="0"/>
          <w:noProof/>
          <w:sz w:val="22"/>
          <w:szCs w:val="22"/>
          <w:lang w:val="sr-Latn-BA" w:eastAsia="sr-Latn-BA"/>
        </w:rPr>
      </w:pPr>
      <w:hyperlink w:anchor="_Toc380136140" w:history="1">
        <w:r w:rsidR="00C4301E" w:rsidRPr="008C1531">
          <w:rPr>
            <w:rStyle w:val="Hiperveza"/>
            <w:b w:val="0"/>
            <w:noProof/>
            <w:sz w:val="22"/>
            <w:szCs w:val="22"/>
          </w:rPr>
          <w:t>9.</w:t>
        </w:r>
        <w:r w:rsidR="00C4301E" w:rsidRPr="008C1531">
          <w:rPr>
            <w:b w:val="0"/>
            <w:noProof/>
            <w:sz w:val="22"/>
            <w:szCs w:val="22"/>
            <w:lang w:val="sr-Latn-BA" w:eastAsia="sr-Latn-BA"/>
          </w:rPr>
          <w:tab/>
        </w:r>
        <w:r w:rsidR="00C4301E" w:rsidRPr="008C1531">
          <w:rPr>
            <w:rStyle w:val="Hiperveza"/>
            <w:b w:val="0"/>
            <w:noProof/>
            <w:sz w:val="22"/>
            <w:szCs w:val="22"/>
          </w:rPr>
          <w:t>NOTE UZ IZVJEŠTAJ O PROMJENAMA U KAPITALU</w:t>
        </w:r>
        <w:r w:rsidR="00C4301E" w:rsidRPr="008C1531">
          <w:rPr>
            <w:b w:val="0"/>
            <w:noProof/>
            <w:webHidden/>
            <w:sz w:val="22"/>
            <w:szCs w:val="22"/>
          </w:rPr>
          <w:tab/>
        </w:r>
        <w:r w:rsidRPr="008C1531">
          <w:rPr>
            <w:b w:val="0"/>
            <w:noProof/>
            <w:webHidden/>
            <w:sz w:val="22"/>
            <w:szCs w:val="22"/>
          </w:rPr>
          <w:fldChar w:fldCharType="begin"/>
        </w:r>
        <w:r w:rsidRPr="008C1531">
          <w:rPr>
            <w:b w:val="0"/>
            <w:noProof/>
            <w:webHidden/>
            <w:sz w:val="22"/>
            <w:szCs w:val="22"/>
          </w:rPr>
          <w:instrText xml:space="preserve"> PAGEREF _Toc380136140 \h </w:instrText>
        </w:r>
        <w:r w:rsidRPr="008C1531">
          <w:rPr>
            <w:b w:val="0"/>
            <w:noProof/>
            <w:webHidden/>
            <w:sz w:val="22"/>
            <w:szCs w:val="22"/>
          </w:rPr>
        </w:r>
        <w:r w:rsidRPr="008C1531">
          <w:rPr>
            <w:b w:val="0"/>
            <w:noProof/>
            <w:webHidden/>
            <w:sz w:val="22"/>
            <w:szCs w:val="22"/>
          </w:rPr>
          <w:fldChar w:fldCharType="separate"/>
        </w:r>
        <w:r w:rsidR="006A4119">
          <w:rPr>
            <w:b w:val="0"/>
            <w:noProof/>
            <w:webHidden/>
            <w:sz w:val="22"/>
            <w:szCs w:val="22"/>
          </w:rPr>
          <w:t>42</w:t>
        </w:r>
        <w:r w:rsidRPr="008C1531">
          <w:rPr>
            <w:b w:val="0"/>
            <w:noProof/>
            <w:webHidden/>
            <w:sz w:val="22"/>
            <w:szCs w:val="22"/>
          </w:rPr>
          <w:fldChar w:fldCharType="end"/>
        </w:r>
      </w:hyperlink>
    </w:p>
    <w:p w:rsidR="00DB6A11" w:rsidRDefault="000A3851">
      <w:pPr>
        <w:rPr>
          <w:bCs/>
          <w:noProof/>
          <w:sz w:val="22"/>
          <w:szCs w:val="22"/>
        </w:rPr>
      </w:pPr>
      <w:r w:rsidRPr="008C1531">
        <w:rPr>
          <w:rFonts w:ascii="Cambria" w:hAnsi="Cambria"/>
          <w:bCs/>
          <w:noProof/>
          <w:sz w:val="22"/>
          <w:szCs w:val="22"/>
        </w:rPr>
        <w:fldChar w:fldCharType="end"/>
      </w:r>
    </w:p>
    <w:p w:rsidR="00DB6A11" w:rsidRDefault="00DB6A11" w:rsidP="00DB6A11">
      <w:pPr>
        <w:rPr>
          <w:noProof/>
        </w:rPr>
        <w:sectPr w:rsidR="00DB6A11" w:rsidSect="009B0C85">
          <w:headerReference w:type="even" r:id="rId10"/>
          <w:headerReference w:type="default" r:id="rId11"/>
          <w:footerReference w:type="even" r:id="rId12"/>
          <w:footerReference w:type="default" r:id="rId13"/>
          <w:pgSz w:w="11906" w:h="16838"/>
          <w:pgMar w:top="1417" w:right="1134" w:bottom="1417" w:left="1134" w:header="708" w:footer="708" w:gutter="0"/>
          <w:pgNumType w:start="0" w:chapStyle="1"/>
          <w:cols w:space="708"/>
          <w:titlePg/>
          <w:docGrid w:linePitch="360"/>
        </w:sectPr>
      </w:pPr>
    </w:p>
    <w:p w:rsidR="000A3851" w:rsidRPr="00A478C3" w:rsidRDefault="00DB6A11" w:rsidP="00DB6A11">
      <w:r>
        <w:rPr>
          <w:noProof/>
        </w:rPr>
        <w:lastRenderedPageBreak/>
        <w:br w:type="page"/>
      </w:r>
    </w:p>
    <w:p w:rsidR="00D76637" w:rsidRPr="000A3851" w:rsidRDefault="00D76637" w:rsidP="00CE66D1">
      <w:pPr>
        <w:pStyle w:val="Naslov1"/>
        <w:numPr>
          <w:ilvl w:val="0"/>
          <w:numId w:val="15"/>
        </w:numPr>
        <w:jc w:val="center"/>
        <w:rPr>
          <w:rFonts w:ascii="Times New Roman" w:hAnsi="Times New Roman"/>
          <w:sz w:val="24"/>
          <w:szCs w:val="24"/>
          <w:lang w:val="sr-Cyrl-CS"/>
        </w:rPr>
      </w:pPr>
      <w:bookmarkStart w:id="1" w:name="_Toc380136095"/>
      <w:r w:rsidRPr="000A3851">
        <w:rPr>
          <w:rFonts w:ascii="Times New Roman" w:hAnsi="Times New Roman"/>
          <w:sz w:val="24"/>
          <w:szCs w:val="24"/>
          <w:lang w:val="sr-Cyrl-CS"/>
        </w:rPr>
        <w:t>OSNOVNI  PODACI  O  DRUŠTVU</w:t>
      </w:r>
      <w:bookmarkEnd w:id="1"/>
    </w:p>
    <w:p w:rsidR="00D76637" w:rsidRPr="002A4586" w:rsidRDefault="00D76637" w:rsidP="00C3245B">
      <w:pPr>
        <w:jc w:val="center"/>
        <w:rPr>
          <w:sz w:val="20"/>
          <w:szCs w:val="20"/>
          <w:lang w:val="sr-Cyrl-CS"/>
        </w:rPr>
      </w:pPr>
    </w:p>
    <w:p w:rsidR="00837035" w:rsidRPr="009075B8" w:rsidRDefault="00837035" w:rsidP="00837035">
      <w:pPr>
        <w:ind w:firstLine="708"/>
        <w:jc w:val="both"/>
        <w:rPr>
          <w:lang w:val="sr-Cyrl-CS"/>
        </w:rPr>
      </w:pPr>
      <w:r>
        <w:rPr>
          <w:lang w:val="sr-Cyrl-CS"/>
        </w:rPr>
        <w:t>Preduzeće</w:t>
      </w:r>
      <w:r w:rsidRPr="009075B8">
        <w:rPr>
          <w:lang w:val="sr-Cyrl-CS"/>
        </w:rPr>
        <w:t xml:space="preserve"> „</w:t>
      </w:r>
      <w:r>
        <w:rPr>
          <w:lang w:val="sr-Cyrl-CS"/>
        </w:rPr>
        <w:t>Komunalac</w:t>
      </w:r>
      <w:r w:rsidRPr="009075B8">
        <w:rPr>
          <w:lang w:val="sr-Cyrl-CS"/>
        </w:rPr>
        <w:t xml:space="preserve">“, </w:t>
      </w:r>
      <w:r>
        <w:rPr>
          <w:lang w:val="sr-Cyrl-CS"/>
        </w:rPr>
        <w:t>osnovano</w:t>
      </w:r>
      <w:r w:rsidRPr="009075B8">
        <w:rPr>
          <w:lang w:val="sr-Cyrl-CS"/>
        </w:rPr>
        <w:t xml:space="preserve"> </w:t>
      </w:r>
      <w:r>
        <w:rPr>
          <w:lang w:val="sr-Cyrl-CS"/>
        </w:rPr>
        <w:t>je</w:t>
      </w:r>
      <w:r w:rsidRPr="009075B8">
        <w:rPr>
          <w:lang w:val="sr-Cyrl-CS"/>
        </w:rPr>
        <w:t xml:space="preserve"> 1995.</w:t>
      </w:r>
      <w:r>
        <w:rPr>
          <w:lang w:val="sr-Cyrl-CS"/>
        </w:rPr>
        <w:t>godine</w:t>
      </w:r>
      <w:r w:rsidRPr="009075B8">
        <w:rPr>
          <w:lang w:val="sr-Cyrl-CS"/>
        </w:rPr>
        <w:t xml:space="preserve">, </w:t>
      </w:r>
      <w:r>
        <w:rPr>
          <w:lang w:val="sr-Cyrl-CS"/>
        </w:rPr>
        <w:t>odlukom</w:t>
      </w:r>
      <w:r w:rsidRPr="009075B8">
        <w:rPr>
          <w:lang w:val="sr-Cyrl-CS"/>
        </w:rPr>
        <w:t xml:space="preserve"> </w:t>
      </w:r>
      <w:r>
        <w:rPr>
          <w:lang w:val="sr-Cyrl-CS"/>
        </w:rPr>
        <w:t>SO</w:t>
      </w:r>
      <w:r w:rsidRPr="009075B8">
        <w:rPr>
          <w:lang w:val="sr-Cyrl-CS"/>
        </w:rPr>
        <w:t>-</w:t>
      </w:r>
      <w:r>
        <w:rPr>
          <w:lang w:val="sr-Cyrl-CS"/>
        </w:rPr>
        <w:t>e</w:t>
      </w:r>
      <w:r w:rsidRPr="009075B8">
        <w:rPr>
          <w:lang w:val="sr-Cyrl-CS"/>
        </w:rPr>
        <w:t xml:space="preserve"> </w:t>
      </w:r>
      <w:r>
        <w:rPr>
          <w:lang w:val="sr-Cyrl-CS"/>
        </w:rPr>
        <w:t>Bijeljina</w:t>
      </w:r>
      <w:r w:rsidRPr="009075B8">
        <w:rPr>
          <w:lang w:val="sr-Cyrl-CS"/>
        </w:rPr>
        <w:t xml:space="preserve"> </w:t>
      </w:r>
      <w:r>
        <w:rPr>
          <w:lang w:val="sr-Cyrl-CS"/>
        </w:rPr>
        <w:t>kao</w:t>
      </w:r>
      <w:r w:rsidRPr="009075B8">
        <w:rPr>
          <w:lang w:val="sr-Cyrl-CS"/>
        </w:rPr>
        <w:t xml:space="preserve"> </w:t>
      </w:r>
      <w:r>
        <w:rPr>
          <w:lang w:val="sr-Cyrl-CS"/>
        </w:rPr>
        <w:t>OJDP</w:t>
      </w:r>
      <w:r w:rsidRPr="009075B8">
        <w:rPr>
          <w:lang w:val="sr-Cyrl-CS"/>
        </w:rPr>
        <w:t xml:space="preserve"> „</w:t>
      </w:r>
      <w:r>
        <w:rPr>
          <w:lang w:val="sr-Cyrl-CS"/>
        </w:rPr>
        <w:t>Komunalac</w:t>
      </w:r>
      <w:r w:rsidRPr="009075B8">
        <w:rPr>
          <w:lang w:val="sr-Cyrl-CS"/>
        </w:rPr>
        <w:t xml:space="preserve">“. </w:t>
      </w:r>
      <w:r>
        <w:rPr>
          <w:lang w:val="sr-Cyrl-CS"/>
        </w:rPr>
        <w:t>Rješenjem</w:t>
      </w:r>
      <w:r w:rsidRPr="009075B8">
        <w:rPr>
          <w:lang w:val="sr-Cyrl-CS"/>
        </w:rPr>
        <w:t xml:space="preserve"> </w:t>
      </w:r>
      <w:r>
        <w:rPr>
          <w:lang w:val="sr-Cyrl-CS"/>
        </w:rPr>
        <w:t>Osnovnog</w:t>
      </w:r>
      <w:r w:rsidRPr="009075B8">
        <w:rPr>
          <w:lang w:val="sr-Cyrl-CS"/>
        </w:rPr>
        <w:t xml:space="preserve"> </w:t>
      </w:r>
      <w:r>
        <w:rPr>
          <w:lang w:val="sr-Cyrl-CS"/>
        </w:rPr>
        <w:t>suda</w:t>
      </w:r>
      <w:r w:rsidRPr="009075B8">
        <w:rPr>
          <w:lang w:val="sr-Cyrl-CS"/>
        </w:rPr>
        <w:t xml:space="preserve"> </w:t>
      </w:r>
      <w:r>
        <w:rPr>
          <w:lang w:val="sr-Cyrl-CS"/>
        </w:rPr>
        <w:t>u</w:t>
      </w:r>
      <w:r w:rsidRPr="009075B8">
        <w:rPr>
          <w:lang w:val="sr-Cyrl-CS"/>
        </w:rPr>
        <w:t xml:space="preserve"> </w:t>
      </w:r>
      <w:r>
        <w:rPr>
          <w:lang w:val="sr-Cyrl-CS"/>
        </w:rPr>
        <w:t>Bijeljini</w:t>
      </w:r>
      <w:r w:rsidRPr="009075B8">
        <w:rPr>
          <w:lang w:val="sr-Cyrl-CS"/>
        </w:rPr>
        <w:t xml:space="preserve">, </w:t>
      </w:r>
      <w:r>
        <w:rPr>
          <w:lang w:val="sr-Cyrl-CS"/>
        </w:rPr>
        <w:t>od</w:t>
      </w:r>
      <w:r w:rsidRPr="009075B8">
        <w:rPr>
          <w:lang w:val="sr-Cyrl-CS"/>
        </w:rPr>
        <w:t xml:space="preserve"> 07.09.2005. </w:t>
      </w:r>
      <w:r>
        <w:rPr>
          <w:lang w:val="sr-Cyrl-CS"/>
        </w:rPr>
        <w:t>godine</w:t>
      </w:r>
      <w:r w:rsidRPr="009075B8">
        <w:rPr>
          <w:lang w:val="sr-Cyrl-CS"/>
        </w:rPr>
        <w:t xml:space="preserve"> (</w:t>
      </w:r>
      <w:r>
        <w:rPr>
          <w:lang w:val="sr-Cyrl-CS"/>
        </w:rPr>
        <w:t>broj</w:t>
      </w:r>
      <w:r w:rsidRPr="009075B8">
        <w:rPr>
          <w:lang w:val="sr-Cyrl-CS"/>
        </w:rPr>
        <w:t xml:space="preserve"> </w:t>
      </w:r>
      <w:r>
        <w:rPr>
          <w:lang w:val="sr-Cyrl-CS"/>
        </w:rPr>
        <w:t>rješenja</w:t>
      </w:r>
      <w:r w:rsidRPr="009075B8">
        <w:rPr>
          <w:lang w:val="sr-Cyrl-CS"/>
        </w:rPr>
        <w:t xml:space="preserve"> </w:t>
      </w:r>
      <w:r>
        <w:rPr>
          <w:lang w:val="sr-Cyrl-CS"/>
        </w:rPr>
        <w:t>FI</w:t>
      </w:r>
      <w:r w:rsidRPr="009075B8">
        <w:rPr>
          <w:lang w:val="sr-Cyrl-CS"/>
        </w:rPr>
        <w:t xml:space="preserve">-254/05, </w:t>
      </w:r>
      <w:r>
        <w:rPr>
          <w:lang w:val="sr-Cyrl-CS"/>
        </w:rPr>
        <w:t>broj</w:t>
      </w:r>
      <w:r w:rsidRPr="009075B8">
        <w:rPr>
          <w:lang w:val="sr-Cyrl-CS"/>
        </w:rPr>
        <w:t xml:space="preserve"> </w:t>
      </w:r>
      <w:r>
        <w:rPr>
          <w:lang w:val="sr-Cyrl-CS"/>
        </w:rPr>
        <w:t>registarskog</w:t>
      </w:r>
      <w:r w:rsidRPr="009075B8">
        <w:rPr>
          <w:lang w:val="sr-Cyrl-CS"/>
        </w:rPr>
        <w:t xml:space="preserve"> </w:t>
      </w:r>
      <w:r>
        <w:rPr>
          <w:lang w:val="sr-Cyrl-CS"/>
        </w:rPr>
        <w:t>uloška</w:t>
      </w:r>
      <w:r w:rsidRPr="009075B8">
        <w:rPr>
          <w:lang w:val="sr-Cyrl-CS"/>
        </w:rPr>
        <w:t xml:space="preserve"> </w:t>
      </w:r>
      <w:r>
        <w:rPr>
          <w:lang w:val="sr-Cyrl-CS"/>
        </w:rPr>
        <w:t>Suda</w:t>
      </w:r>
      <w:r w:rsidRPr="009075B8">
        <w:rPr>
          <w:lang w:val="sr-Cyrl-CS"/>
        </w:rPr>
        <w:t xml:space="preserve"> </w:t>
      </w:r>
      <w:r>
        <w:rPr>
          <w:lang w:val="sr-Cyrl-CS"/>
        </w:rPr>
        <w:t>je</w:t>
      </w:r>
      <w:r w:rsidRPr="009075B8">
        <w:rPr>
          <w:lang w:val="sr-Cyrl-CS"/>
        </w:rPr>
        <w:t xml:space="preserve"> 1-121 </w:t>
      </w:r>
      <w:r>
        <w:rPr>
          <w:lang w:val="sr-Cyrl-CS"/>
        </w:rPr>
        <w:t>Bijeljina</w:t>
      </w:r>
      <w:r w:rsidRPr="009075B8">
        <w:rPr>
          <w:lang w:val="sr-Cyrl-CS"/>
        </w:rPr>
        <w:t xml:space="preserve">), </w:t>
      </w:r>
      <w:r>
        <w:rPr>
          <w:lang w:val="sr-Cyrl-CS"/>
        </w:rPr>
        <w:t>izvršen</w:t>
      </w:r>
      <w:r w:rsidRPr="009075B8">
        <w:rPr>
          <w:lang w:val="sr-Cyrl-CS"/>
        </w:rPr>
        <w:t xml:space="preserve"> </w:t>
      </w:r>
      <w:r>
        <w:rPr>
          <w:lang w:val="sr-Cyrl-CS"/>
        </w:rPr>
        <w:t>je</w:t>
      </w:r>
      <w:r w:rsidRPr="009075B8">
        <w:rPr>
          <w:lang w:val="sr-Cyrl-CS"/>
        </w:rPr>
        <w:t xml:space="preserve"> </w:t>
      </w:r>
      <w:r>
        <w:rPr>
          <w:lang w:val="sr-Cyrl-CS"/>
        </w:rPr>
        <w:t>upis</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Istim</w:t>
      </w:r>
      <w:r w:rsidRPr="009075B8">
        <w:rPr>
          <w:lang w:val="sr-Cyrl-CS"/>
        </w:rPr>
        <w:t xml:space="preserve"> </w:t>
      </w:r>
      <w:r>
        <w:rPr>
          <w:lang w:val="sr-Cyrl-CS"/>
        </w:rPr>
        <w:t>Rješenjem</w:t>
      </w:r>
      <w:r w:rsidRPr="009075B8">
        <w:rPr>
          <w:lang w:val="sr-Cyrl-CS"/>
        </w:rPr>
        <w:t xml:space="preserve"> </w:t>
      </w:r>
      <w:r>
        <w:rPr>
          <w:lang w:val="sr-Cyrl-CS"/>
        </w:rPr>
        <w:t>upisana</w:t>
      </w:r>
      <w:r w:rsidRPr="009075B8">
        <w:rPr>
          <w:lang w:val="sr-Cyrl-CS"/>
        </w:rPr>
        <w:t xml:space="preserve"> </w:t>
      </w:r>
      <w:r>
        <w:rPr>
          <w:lang w:val="sr-Cyrl-CS"/>
        </w:rPr>
        <w:t>je</w:t>
      </w:r>
      <w:r w:rsidRPr="009075B8">
        <w:rPr>
          <w:lang w:val="sr-Cyrl-CS"/>
        </w:rPr>
        <w:t xml:space="preserve"> </w:t>
      </w:r>
      <w:r>
        <w:rPr>
          <w:lang w:val="sr-Cyrl-CS"/>
        </w:rPr>
        <w:t>promjena</w:t>
      </w:r>
      <w:r w:rsidRPr="009075B8">
        <w:rPr>
          <w:lang w:val="sr-Cyrl-CS"/>
        </w:rPr>
        <w:t xml:space="preserve"> </w:t>
      </w:r>
      <w:r>
        <w:rPr>
          <w:lang w:val="sr-Cyrl-CS"/>
        </w:rPr>
        <w:t>svojine</w:t>
      </w:r>
      <w:r w:rsidRPr="009075B8">
        <w:rPr>
          <w:lang w:val="sr-Cyrl-CS"/>
        </w:rPr>
        <w:t xml:space="preserve"> </w:t>
      </w:r>
      <w:r>
        <w:rPr>
          <w:lang w:val="sr-Cyrl-CS"/>
        </w:rPr>
        <w:t>državnog</w:t>
      </w:r>
      <w:r w:rsidRPr="009075B8">
        <w:rPr>
          <w:lang w:val="sr-Cyrl-CS"/>
        </w:rPr>
        <w:t xml:space="preserve"> </w:t>
      </w:r>
      <w:r>
        <w:rPr>
          <w:lang w:val="sr-Cyrl-CS"/>
        </w:rPr>
        <w:t>kapitala</w:t>
      </w:r>
      <w:r w:rsidRPr="009075B8">
        <w:rPr>
          <w:lang w:val="sr-Cyrl-CS"/>
        </w:rPr>
        <w:t xml:space="preserve"> </w:t>
      </w:r>
      <w:r>
        <w:rPr>
          <w:lang w:val="sr-Cyrl-CS"/>
        </w:rPr>
        <w:t>Osnovnog</w:t>
      </w:r>
      <w:r w:rsidRPr="009075B8">
        <w:rPr>
          <w:lang w:val="sr-Cyrl-CS"/>
        </w:rPr>
        <w:t xml:space="preserve"> </w:t>
      </w:r>
      <w:r>
        <w:rPr>
          <w:lang w:val="sr-Cyrl-CS"/>
        </w:rPr>
        <w:t>javnog</w:t>
      </w:r>
      <w:r w:rsidRPr="009075B8">
        <w:rPr>
          <w:lang w:val="sr-Cyrl-CS"/>
        </w:rPr>
        <w:t xml:space="preserve"> </w:t>
      </w:r>
      <w:r>
        <w:rPr>
          <w:lang w:val="sr-Cyrl-CS"/>
        </w:rPr>
        <w:t>državnog</w:t>
      </w:r>
      <w:r w:rsidRPr="009075B8">
        <w:rPr>
          <w:lang w:val="sr-Cyrl-CS"/>
        </w:rPr>
        <w:t xml:space="preserve"> </w:t>
      </w:r>
      <w:r>
        <w:rPr>
          <w:lang w:val="sr-Cyrl-CS"/>
        </w:rPr>
        <w:t>preduzeća</w:t>
      </w:r>
      <w:r w:rsidRPr="009075B8">
        <w:rPr>
          <w:lang w:val="sr-Cyrl-CS"/>
        </w:rPr>
        <w:t xml:space="preserve"> „</w:t>
      </w:r>
      <w:r>
        <w:rPr>
          <w:lang w:val="sr-Cyrl-CS"/>
        </w:rPr>
        <w:t>Komunalac</w:t>
      </w:r>
      <w:r w:rsidRPr="009075B8">
        <w:rPr>
          <w:lang w:val="sr-Cyrl-CS"/>
        </w:rPr>
        <w:t xml:space="preserve">“ </w:t>
      </w:r>
      <w:r>
        <w:rPr>
          <w:lang w:val="sr-Cyrl-CS"/>
        </w:rPr>
        <w:t>sa</w:t>
      </w:r>
      <w:r w:rsidRPr="009075B8">
        <w:rPr>
          <w:lang w:val="sr-Cyrl-CS"/>
        </w:rPr>
        <w:t xml:space="preserve"> </w:t>
      </w:r>
      <w:r>
        <w:rPr>
          <w:lang w:val="sr-Cyrl-CS"/>
        </w:rPr>
        <w:t>p</w:t>
      </w:r>
      <w:r w:rsidRPr="009075B8">
        <w:rPr>
          <w:lang w:val="sr-Cyrl-CS"/>
        </w:rPr>
        <w:t>.</w:t>
      </w:r>
      <w:r>
        <w:rPr>
          <w:lang w:val="sr-Cyrl-CS"/>
        </w:rPr>
        <w:t>o</w:t>
      </w:r>
      <w:r w:rsidRPr="009075B8">
        <w:rPr>
          <w:lang w:val="sr-Cyrl-CS"/>
        </w:rPr>
        <w:t xml:space="preserve">. </w:t>
      </w:r>
      <w:r>
        <w:rPr>
          <w:lang w:val="sr-Cyrl-CS"/>
        </w:rPr>
        <w:t>Bijeljina</w:t>
      </w:r>
      <w:r w:rsidRPr="009075B8">
        <w:rPr>
          <w:lang w:val="sr-Cyrl-CS"/>
        </w:rPr>
        <w:t xml:space="preserve">, </w:t>
      </w:r>
      <w:r>
        <w:rPr>
          <w:lang w:val="sr-Cyrl-CS"/>
        </w:rPr>
        <w:t>a</w:t>
      </w:r>
      <w:r w:rsidRPr="009075B8">
        <w:rPr>
          <w:lang w:val="sr-Cyrl-CS"/>
        </w:rPr>
        <w:t xml:space="preserve"> </w:t>
      </w:r>
      <w:r>
        <w:rPr>
          <w:lang w:val="sr-Cyrl-CS"/>
        </w:rPr>
        <w:t>nakon</w:t>
      </w:r>
      <w:r w:rsidRPr="009075B8">
        <w:rPr>
          <w:lang w:val="sr-Cyrl-CS"/>
        </w:rPr>
        <w:t xml:space="preserve"> </w:t>
      </w:r>
      <w:r>
        <w:rPr>
          <w:lang w:val="sr-Cyrl-CS"/>
        </w:rPr>
        <w:t>izvršene</w:t>
      </w:r>
      <w:r w:rsidRPr="009075B8">
        <w:rPr>
          <w:lang w:val="sr-Cyrl-CS"/>
        </w:rPr>
        <w:t xml:space="preserve"> </w:t>
      </w:r>
      <w:r>
        <w:rPr>
          <w:lang w:val="sr-Cyrl-CS"/>
        </w:rPr>
        <w:t>privatizacije</w:t>
      </w:r>
      <w:r w:rsidRPr="009075B8">
        <w:rPr>
          <w:lang w:val="sr-Cyrl-CS"/>
        </w:rPr>
        <w:t xml:space="preserve"> </w:t>
      </w:r>
      <w:r>
        <w:rPr>
          <w:lang w:val="sr-Cyrl-CS"/>
        </w:rPr>
        <w:t>državnog</w:t>
      </w:r>
      <w:r w:rsidRPr="009075B8">
        <w:rPr>
          <w:lang w:val="sr-Cyrl-CS"/>
        </w:rPr>
        <w:t xml:space="preserve"> </w:t>
      </w:r>
      <w:r>
        <w:rPr>
          <w:lang w:val="sr-Cyrl-CS"/>
        </w:rPr>
        <w:t>kapitala</w:t>
      </w:r>
      <w:r w:rsidRPr="009075B8">
        <w:rPr>
          <w:lang w:val="sr-Cyrl-CS"/>
        </w:rPr>
        <w:t xml:space="preserve"> </w:t>
      </w:r>
      <w:r>
        <w:rPr>
          <w:lang w:val="sr-Cyrl-CS"/>
        </w:rPr>
        <w:t>u</w:t>
      </w:r>
      <w:r w:rsidRPr="009075B8">
        <w:rPr>
          <w:lang w:val="sr-Cyrl-CS"/>
        </w:rPr>
        <w:t xml:space="preserve"> </w:t>
      </w:r>
      <w:r>
        <w:rPr>
          <w:lang w:val="sr-Cyrl-CS"/>
        </w:rPr>
        <w:t>smislu</w:t>
      </w:r>
      <w:r w:rsidRPr="009075B8">
        <w:rPr>
          <w:lang w:val="sr-Cyrl-CS"/>
        </w:rPr>
        <w:t xml:space="preserve"> </w:t>
      </w:r>
      <w:r>
        <w:rPr>
          <w:lang w:val="sr-Cyrl-CS"/>
        </w:rPr>
        <w:t>odredaba</w:t>
      </w:r>
      <w:r w:rsidRPr="009075B8">
        <w:rPr>
          <w:lang w:val="sr-Cyrl-CS"/>
        </w:rPr>
        <w:t xml:space="preserve"> „</w:t>
      </w:r>
      <w:r>
        <w:rPr>
          <w:lang w:val="sr-Cyrl-CS"/>
        </w:rPr>
        <w:t>Zakona</w:t>
      </w:r>
      <w:r w:rsidRPr="009075B8">
        <w:rPr>
          <w:lang w:val="sr-Cyrl-CS"/>
        </w:rPr>
        <w:t xml:space="preserve"> </w:t>
      </w:r>
      <w:r>
        <w:rPr>
          <w:lang w:val="sr-Cyrl-CS"/>
        </w:rPr>
        <w:t>o</w:t>
      </w:r>
      <w:r w:rsidRPr="009075B8">
        <w:rPr>
          <w:lang w:val="sr-Cyrl-CS"/>
        </w:rPr>
        <w:t xml:space="preserve"> </w:t>
      </w:r>
      <w:r>
        <w:rPr>
          <w:lang w:val="sr-Cyrl-CS"/>
        </w:rPr>
        <w:t>privatizaciji</w:t>
      </w:r>
      <w:r w:rsidRPr="009075B8">
        <w:rPr>
          <w:lang w:val="sr-Cyrl-CS"/>
        </w:rPr>
        <w:t xml:space="preserve"> </w:t>
      </w:r>
      <w:r>
        <w:rPr>
          <w:lang w:val="sr-Cyrl-CS"/>
        </w:rPr>
        <w:t>državnog</w:t>
      </w:r>
      <w:r w:rsidRPr="009075B8">
        <w:rPr>
          <w:lang w:val="sr-Cyrl-CS"/>
        </w:rPr>
        <w:t xml:space="preserve"> </w:t>
      </w:r>
      <w:r>
        <w:rPr>
          <w:lang w:val="sr-Cyrl-CS"/>
        </w:rPr>
        <w:t>kapitala</w:t>
      </w:r>
      <w:r w:rsidRPr="009075B8">
        <w:rPr>
          <w:lang w:val="sr-Cyrl-CS"/>
        </w:rPr>
        <w:t xml:space="preserve"> </w:t>
      </w:r>
      <w:r>
        <w:rPr>
          <w:lang w:val="sr-Cyrl-CS"/>
        </w:rPr>
        <w:t>u</w:t>
      </w:r>
      <w:r w:rsidRPr="009075B8">
        <w:rPr>
          <w:lang w:val="sr-Cyrl-CS"/>
        </w:rPr>
        <w:t xml:space="preserve"> </w:t>
      </w:r>
      <w:r>
        <w:rPr>
          <w:lang w:val="sr-Cyrl-CS"/>
        </w:rPr>
        <w:t>preduzećima</w:t>
      </w:r>
      <w:r w:rsidRPr="009075B8">
        <w:rPr>
          <w:lang w:val="sr-Cyrl-CS"/>
        </w:rPr>
        <w:t>“ (</w:t>
      </w:r>
      <w:r>
        <w:rPr>
          <w:lang w:val="sr-Cyrl-CS"/>
        </w:rPr>
        <w:t>Sl</w:t>
      </w:r>
      <w:r w:rsidRPr="009075B8">
        <w:rPr>
          <w:lang w:val="sr-Cyrl-CS"/>
        </w:rPr>
        <w:t>.</w:t>
      </w:r>
      <w:r>
        <w:rPr>
          <w:lang w:val="sr-Cyrl-CS"/>
        </w:rPr>
        <w:t>gl</w:t>
      </w:r>
      <w:r w:rsidRPr="009075B8">
        <w:rPr>
          <w:lang w:val="sr-Cyrl-CS"/>
        </w:rPr>
        <w:t xml:space="preserve">. </w:t>
      </w:r>
      <w:r>
        <w:rPr>
          <w:lang w:val="sr-Cyrl-CS"/>
        </w:rPr>
        <w:t>RS</w:t>
      </w:r>
      <w:r w:rsidRPr="009075B8">
        <w:rPr>
          <w:lang w:val="sr-Cyrl-CS"/>
        </w:rPr>
        <w:t xml:space="preserve">, </w:t>
      </w:r>
      <w:r>
        <w:rPr>
          <w:lang w:val="sr-Cyrl-CS"/>
        </w:rPr>
        <w:t>br</w:t>
      </w:r>
      <w:r w:rsidRPr="009075B8">
        <w:rPr>
          <w:lang w:val="sr-Cyrl-CS"/>
        </w:rPr>
        <w:t xml:space="preserve">. 24/98, 62/02, 38/03 </w:t>
      </w:r>
      <w:r>
        <w:rPr>
          <w:lang w:val="sr-Cyrl-CS"/>
        </w:rPr>
        <w:t>i</w:t>
      </w:r>
      <w:r w:rsidRPr="009075B8">
        <w:rPr>
          <w:lang w:val="sr-Cyrl-CS"/>
        </w:rPr>
        <w:t xml:space="preserve"> 65/03) </w:t>
      </w:r>
      <w:r>
        <w:rPr>
          <w:lang w:val="sr-Cyrl-CS"/>
        </w:rPr>
        <w:t>i</w:t>
      </w:r>
      <w:r w:rsidRPr="009075B8">
        <w:rPr>
          <w:lang w:val="sr-Cyrl-CS"/>
        </w:rPr>
        <w:t xml:space="preserve"> „</w:t>
      </w:r>
      <w:r>
        <w:rPr>
          <w:lang w:val="sr-Cyrl-CS"/>
        </w:rPr>
        <w:t>Zakona</w:t>
      </w:r>
      <w:r w:rsidRPr="009075B8">
        <w:rPr>
          <w:lang w:val="sr-Cyrl-CS"/>
        </w:rPr>
        <w:t xml:space="preserve"> </w:t>
      </w:r>
      <w:r>
        <w:rPr>
          <w:lang w:val="sr-Cyrl-CS"/>
        </w:rPr>
        <w:t>o</w:t>
      </w:r>
      <w:r w:rsidRPr="009075B8">
        <w:rPr>
          <w:lang w:val="sr-Cyrl-CS"/>
        </w:rPr>
        <w:t xml:space="preserve"> </w:t>
      </w:r>
      <w:r>
        <w:rPr>
          <w:lang w:val="sr-Cyrl-CS"/>
        </w:rPr>
        <w:t>javnim</w:t>
      </w:r>
      <w:r w:rsidRPr="009075B8">
        <w:rPr>
          <w:lang w:val="sr-Cyrl-CS"/>
        </w:rPr>
        <w:t xml:space="preserve"> </w:t>
      </w:r>
      <w:r>
        <w:rPr>
          <w:lang w:val="sr-Cyrl-CS"/>
        </w:rPr>
        <w:t>preduzećima</w:t>
      </w:r>
      <w:r w:rsidRPr="009075B8">
        <w:rPr>
          <w:lang w:val="sr-Cyrl-CS"/>
        </w:rPr>
        <w:t>“ (</w:t>
      </w:r>
      <w:r>
        <w:rPr>
          <w:lang w:val="sr-Cyrl-CS"/>
        </w:rPr>
        <w:t>Sl</w:t>
      </w:r>
      <w:r w:rsidRPr="009075B8">
        <w:rPr>
          <w:lang w:val="sr-Cyrl-CS"/>
        </w:rPr>
        <w:t>.</w:t>
      </w:r>
      <w:r>
        <w:rPr>
          <w:lang w:val="sr-Cyrl-CS"/>
        </w:rPr>
        <w:t>gl</w:t>
      </w:r>
      <w:r w:rsidRPr="009075B8">
        <w:rPr>
          <w:lang w:val="sr-Cyrl-CS"/>
        </w:rPr>
        <w:t xml:space="preserve">. </w:t>
      </w:r>
      <w:r>
        <w:rPr>
          <w:lang w:val="sr-Cyrl-CS"/>
        </w:rPr>
        <w:t>RS</w:t>
      </w:r>
      <w:r w:rsidRPr="009075B8">
        <w:rPr>
          <w:lang w:val="sr-Cyrl-CS"/>
        </w:rPr>
        <w:t xml:space="preserve">, </w:t>
      </w:r>
      <w:r>
        <w:rPr>
          <w:lang w:val="sr-Cyrl-CS"/>
        </w:rPr>
        <w:t>br</w:t>
      </w:r>
      <w:r w:rsidRPr="009075B8">
        <w:rPr>
          <w:lang w:val="sr-Cyrl-CS"/>
        </w:rPr>
        <w:t xml:space="preserve">.75/04), </w:t>
      </w:r>
      <w:r>
        <w:rPr>
          <w:lang w:val="sr-Cyrl-CS"/>
        </w:rPr>
        <w:t>upisuje</w:t>
      </w:r>
      <w:r w:rsidRPr="009075B8">
        <w:rPr>
          <w:lang w:val="sr-Cyrl-CS"/>
        </w:rPr>
        <w:t xml:space="preserve"> </w:t>
      </w:r>
      <w:r>
        <w:rPr>
          <w:lang w:val="sr-Cyrl-CS"/>
        </w:rPr>
        <w:t>se</w:t>
      </w:r>
      <w:r w:rsidRPr="009075B8">
        <w:rPr>
          <w:lang w:val="sr-Cyrl-CS"/>
        </w:rPr>
        <w:t xml:space="preserve"> </w:t>
      </w:r>
      <w:r>
        <w:rPr>
          <w:lang w:val="sr-Cyrl-CS"/>
        </w:rPr>
        <w:t>promjena</w:t>
      </w:r>
      <w:r w:rsidRPr="009075B8">
        <w:rPr>
          <w:lang w:val="sr-Cyrl-CS"/>
        </w:rPr>
        <w:t xml:space="preserve"> </w:t>
      </w:r>
      <w:r>
        <w:rPr>
          <w:lang w:val="sr-Cyrl-CS"/>
        </w:rPr>
        <w:t>oblika</w:t>
      </w:r>
      <w:r w:rsidRPr="009075B8">
        <w:rPr>
          <w:lang w:val="sr-Cyrl-CS"/>
        </w:rPr>
        <w:t xml:space="preserve"> </w:t>
      </w:r>
      <w:r>
        <w:rPr>
          <w:lang w:val="sr-Cyrl-CS"/>
        </w:rPr>
        <w:t>Preduzeća</w:t>
      </w:r>
      <w:r w:rsidRPr="009075B8">
        <w:rPr>
          <w:lang w:val="sr-Cyrl-CS"/>
        </w:rPr>
        <w:t xml:space="preserve"> </w:t>
      </w:r>
      <w:r>
        <w:rPr>
          <w:lang w:val="sr-Cyrl-CS"/>
        </w:rPr>
        <w:t>u</w:t>
      </w:r>
      <w:r w:rsidRPr="009075B8">
        <w:rPr>
          <w:lang w:val="sr-Cyrl-CS"/>
        </w:rPr>
        <w:t xml:space="preserve"> </w:t>
      </w:r>
      <w:r>
        <w:rPr>
          <w:lang w:val="sr-Cyrl-CS"/>
        </w:rPr>
        <w:t>akcionarsko</w:t>
      </w:r>
      <w:r w:rsidRPr="009075B8">
        <w:rPr>
          <w:lang w:val="sr-Cyrl-CS"/>
        </w:rPr>
        <w:t xml:space="preserve"> </w:t>
      </w:r>
      <w:r>
        <w:rPr>
          <w:lang w:val="sr-Cyrl-CS"/>
        </w:rPr>
        <w:t>društvo</w:t>
      </w:r>
      <w:r w:rsidRPr="009075B8">
        <w:rPr>
          <w:lang w:val="sr-Cyrl-CS"/>
        </w:rPr>
        <w:t xml:space="preserve">, </w:t>
      </w:r>
      <w:r>
        <w:rPr>
          <w:lang w:val="sr-Cyrl-CS"/>
        </w:rPr>
        <w:t>pa</w:t>
      </w:r>
      <w:r w:rsidRPr="009075B8">
        <w:rPr>
          <w:lang w:val="sr-Cyrl-CS"/>
        </w:rPr>
        <w:t xml:space="preserve"> </w:t>
      </w:r>
      <w:r>
        <w:rPr>
          <w:lang w:val="sr-Cyrl-CS"/>
        </w:rPr>
        <w:t>Preduzeće</w:t>
      </w:r>
      <w:r w:rsidRPr="009075B8">
        <w:rPr>
          <w:lang w:val="sr-Cyrl-CS"/>
        </w:rPr>
        <w:t xml:space="preserve"> </w:t>
      </w:r>
      <w:r>
        <w:rPr>
          <w:lang w:val="sr-Cyrl-CS"/>
        </w:rPr>
        <w:t>posluje</w:t>
      </w:r>
      <w:r w:rsidRPr="009075B8">
        <w:rPr>
          <w:lang w:val="sr-Cyrl-CS"/>
        </w:rPr>
        <w:t xml:space="preserve"> </w:t>
      </w:r>
      <w:r>
        <w:rPr>
          <w:lang w:val="sr-Cyrl-CS"/>
        </w:rPr>
        <w:t>pod</w:t>
      </w:r>
      <w:r w:rsidRPr="009075B8">
        <w:rPr>
          <w:lang w:val="sr-Cyrl-CS"/>
        </w:rPr>
        <w:t xml:space="preserve"> </w:t>
      </w:r>
      <w:r>
        <w:rPr>
          <w:lang w:val="sr-Cyrl-CS"/>
        </w:rPr>
        <w:t>nazivom</w:t>
      </w:r>
      <w:r w:rsidRPr="009075B8">
        <w:rPr>
          <w:lang w:val="sr-Cyrl-CS"/>
        </w:rPr>
        <w:t>:</w:t>
      </w:r>
    </w:p>
    <w:p w:rsidR="00837035" w:rsidRDefault="00837035" w:rsidP="00837035">
      <w:pPr>
        <w:jc w:val="both"/>
        <w:rPr>
          <w:lang w:val="sr-Cyrl-CS"/>
        </w:rPr>
      </w:pPr>
      <w:r>
        <w:rPr>
          <w:lang w:val="sr-Cyrl-CS"/>
        </w:rPr>
        <w:t>Akcionarsko</w:t>
      </w:r>
      <w:r w:rsidRPr="009075B8">
        <w:rPr>
          <w:lang w:val="sr-Cyrl-CS"/>
        </w:rPr>
        <w:t xml:space="preserve"> </w:t>
      </w:r>
      <w:r>
        <w:rPr>
          <w:lang w:val="sr-Cyrl-CS"/>
        </w:rPr>
        <w:t>društvo</w:t>
      </w:r>
      <w:r w:rsidRPr="009075B8">
        <w:rPr>
          <w:lang w:val="sr-Cyrl-CS"/>
        </w:rPr>
        <w:t xml:space="preserve">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ul</w:t>
      </w:r>
      <w:r w:rsidRPr="009075B8">
        <w:rPr>
          <w:lang w:val="sr-Cyrl-CS"/>
        </w:rPr>
        <w:t xml:space="preserve">. </w:t>
      </w:r>
      <w:r>
        <w:rPr>
          <w:lang w:val="sr-Cyrl-CS"/>
        </w:rPr>
        <w:t>Miloša</w:t>
      </w:r>
      <w:r w:rsidRPr="009075B8">
        <w:rPr>
          <w:lang w:val="sr-Cyrl-CS"/>
        </w:rPr>
        <w:t xml:space="preserve"> </w:t>
      </w:r>
      <w:r>
        <w:rPr>
          <w:lang w:val="sr-Cyrl-CS"/>
        </w:rPr>
        <w:t>Crnjanskog</w:t>
      </w:r>
      <w:r w:rsidRPr="009075B8">
        <w:rPr>
          <w:lang w:val="sr-Cyrl-CS"/>
        </w:rPr>
        <w:t xml:space="preserve"> </w:t>
      </w:r>
      <w:r>
        <w:rPr>
          <w:lang w:val="sr-Cyrl-CS"/>
        </w:rPr>
        <w:t>br</w:t>
      </w:r>
      <w:r w:rsidRPr="009075B8">
        <w:rPr>
          <w:lang w:val="sr-Cyrl-CS"/>
        </w:rPr>
        <w:t>.7.</w:t>
      </w:r>
    </w:p>
    <w:p w:rsidR="00837035" w:rsidRPr="00B51699" w:rsidRDefault="00837035" w:rsidP="00837035">
      <w:pPr>
        <w:ind w:firstLine="708"/>
        <w:jc w:val="both"/>
        <w:rPr>
          <w:lang w:val="sr-Cyrl-CS"/>
        </w:rPr>
      </w:pPr>
      <w:r>
        <w:rPr>
          <w:lang w:val="sr-Cyrl-CS"/>
        </w:rPr>
        <w:t>Rješenjem Okružnog privrednog suda u Bijeljini broj: 059-0-Reg-11-000 364 od 22.06.2011.godine, upisuje se prenos prava svojine na kapitalu  Republike Srpske u dijelu od 65 %, kojom ista raspolaže u A.D. „Komunalac“ Bijeljina, ul. Miloša Crnjanskog br.7, na jedinicu lokalne samouprave (</w:t>
      </w:r>
      <w:r>
        <w:rPr>
          <w:lang w:val="sr-Latn-BA"/>
        </w:rPr>
        <w:t>Grad</w:t>
      </w:r>
      <w:r>
        <w:rPr>
          <w:lang w:val="sr-Cyrl-CS"/>
        </w:rPr>
        <w:t xml:space="preserve"> Bijeljina).</w:t>
      </w:r>
    </w:p>
    <w:p w:rsidR="00837035" w:rsidRPr="009075B8" w:rsidRDefault="00837035" w:rsidP="00837035">
      <w:pPr>
        <w:ind w:firstLine="708"/>
        <w:jc w:val="both"/>
        <w:rPr>
          <w:lang w:val="sr-Cyrl-CS"/>
        </w:rPr>
      </w:pPr>
      <w:r>
        <w:rPr>
          <w:lang w:val="sr-Cyrl-CS"/>
        </w:rPr>
        <w:t>Rješenjem</w:t>
      </w:r>
      <w:r w:rsidRPr="009075B8">
        <w:rPr>
          <w:lang w:val="sr-Cyrl-CS"/>
        </w:rPr>
        <w:t xml:space="preserve"> </w:t>
      </w:r>
      <w:r>
        <w:rPr>
          <w:lang w:val="sr-Cyrl-CS"/>
        </w:rPr>
        <w:t>Okružnog</w:t>
      </w:r>
      <w:r w:rsidRPr="00D76327">
        <w:rPr>
          <w:lang w:val="sr-Cyrl-CS"/>
        </w:rPr>
        <w:t xml:space="preserve"> </w:t>
      </w:r>
      <w:r>
        <w:rPr>
          <w:lang w:val="sr-Cyrl-CS"/>
        </w:rPr>
        <w:t>privrednog</w:t>
      </w:r>
      <w:r w:rsidRPr="00D76327">
        <w:rPr>
          <w:lang w:val="sr-Cyrl-CS"/>
        </w:rPr>
        <w:t xml:space="preserve"> </w:t>
      </w:r>
      <w:r>
        <w:rPr>
          <w:lang w:val="sr-Cyrl-CS"/>
        </w:rPr>
        <w:t>suda</w:t>
      </w:r>
      <w:r w:rsidRPr="009075B8">
        <w:rPr>
          <w:lang w:val="sr-Cyrl-CS"/>
        </w:rPr>
        <w:t xml:space="preserve"> </w:t>
      </w:r>
      <w:r>
        <w:rPr>
          <w:lang w:val="sr-Cyrl-CS"/>
        </w:rPr>
        <w:t>u</w:t>
      </w:r>
      <w:r w:rsidRPr="009075B8">
        <w:rPr>
          <w:lang w:val="sr-Cyrl-CS"/>
        </w:rPr>
        <w:t xml:space="preserve"> </w:t>
      </w:r>
      <w:r>
        <w:rPr>
          <w:lang w:val="sr-Cyrl-CS"/>
        </w:rPr>
        <w:t>Bijeljini</w:t>
      </w:r>
      <w:r w:rsidRPr="009075B8">
        <w:rPr>
          <w:lang w:val="sr-Cyrl-CS"/>
        </w:rPr>
        <w:t xml:space="preserve"> </w:t>
      </w:r>
      <w:r>
        <w:rPr>
          <w:lang w:val="sr-Cyrl-CS"/>
        </w:rPr>
        <w:t>broj</w:t>
      </w:r>
      <w:r w:rsidRPr="009075B8">
        <w:rPr>
          <w:lang w:val="sr-Cyrl-CS"/>
        </w:rPr>
        <w:t xml:space="preserve"> 0</w:t>
      </w:r>
      <w:r w:rsidRPr="00D76327">
        <w:rPr>
          <w:lang w:val="sr-Cyrl-CS"/>
        </w:rPr>
        <w:t>59</w:t>
      </w:r>
      <w:r w:rsidRPr="009075B8">
        <w:rPr>
          <w:lang w:val="sr-Cyrl-CS"/>
        </w:rPr>
        <w:t>-0-</w:t>
      </w:r>
      <w:r>
        <w:rPr>
          <w:lang w:val="sr-Cyrl-CS"/>
        </w:rPr>
        <w:t>Reg</w:t>
      </w:r>
      <w:r w:rsidRPr="009075B8">
        <w:rPr>
          <w:lang w:val="sr-Cyrl-CS"/>
        </w:rPr>
        <w:t>-</w:t>
      </w:r>
      <w:r>
        <w:rPr>
          <w:lang w:val="sr-Cyrl-CS"/>
        </w:rPr>
        <w:t>1</w:t>
      </w:r>
      <w:r>
        <w:rPr>
          <w:lang w:val="sr-Latn-BA"/>
        </w:rPr>
        <w:t>3</w:t>
      </w:r>
      <w:r>
        <w:rPr>
          <w:lang w:val="sr-Cyrl-CS"/>
        </w:rPr>
        <w:t>-000</w:t>
      </w:r>
      <w:r>
        <w:rPr>
          <w:lang w:val="sr-Latn-BA"/>
        </w:rPr>
        <w:t xml:space="preserve"> 351</w:t>
      </w:r>
      <w:r w:rsidRPr="009075B8">
        <w:rPr>
          <w:lang w:val="sr-Cyrl-CS"/>
        </w:rPr>
        <w:t xml:space="preserve"> </w:t>
      </w:r>
      <w:r>
        <w:rPr>
          <w:lang w:val="sr-Cyrl-CS"/>
        </w:rPr>
        <w:t>od</w:t>
      </w:r>
      <w:r w:rsidRPr="009075B8">
        <w:rPr>
          <w:lang w:val="sr-Cyrl-CS"/>
        </w:rPr>
        <w:t xml:space="preserve"> </w:t>
      </w:r>
      <w:r>
        <w:rPr>
          <w:lang w:val="sr-Latn-BA"/>
        </w:rPr>
        <w:t>28</w:t>
      </w:r>
      <w:r w:rsidRPr="009075B8">
        <w:rPr>
          <w:lang w:val="sr-Cyrl-CS"/>
        </w:rPr>
        <w:t>.</w:t>
      </w:r>
      <w:r>
        <w:rPr>
          <w:lang w:val="sr-Cyrl-CS"/>
        </w:rPr>
        <w:t>0</w:t>
      </w:r>
      <w:r>
        <w:rPr>
          <w:lang w:val="sr-Latn-BA"/>
        </w:rPr>
        <w:t>5</w:t>
      </w:r>
      <w:r w:rsidRPr="009075B8">
        <w:rPr>
          <w:lang w:val="sr-Cyrl-CS"/>
        </w:rPr>
        <w:t>.20</w:t>
      </w:r>
      <w:r>
        <w:rPr>
          <w:lang w:val="sr-Cyrl-CS"/>
        </w:rPr>
        <w:t>1</w:t>
      </w:r>
      <w:r>
        <w:rPr>
          <w:lang w:val="sr-Latn-BA"/>
        </w:rPr>
        <w:t>3</w:t>
      </w:r>
      <w:r w:rsidRPr="009075B8">
        <w:rPr>
          <w:lang w:val="sr-Cyrl-CS"/>
        </w:rPr>
        <w:t>.</w:t>
      </w:r>
      <w:r>
        <w:rPr>
          <w:lang w:val="sr-Latn-BA"/>
        </w:rPr>
        <w:t xml:space="preserve"> </w:t>
      </w:r>
      <w:r>
        <w:rPr>
          <w:lang w:val="sr-Cyrl-CS"/>
        </w:rPr>
        <w:t>godine</w:t>
      </w:r>
      <w:r w:rsidRPr="009075B8">
        <w:rPr>
          <w:lang w:val="sr-Cyrl-CS"/>
        </w:rPr>
        <w:t xml:space="preserve">, </w:t>
      </w:r>
      <w:r>
        <w:rPr>
          <w:lang w:val="sr-Cyrl-CS"/>
        </w:rPr>
        <w:t>upis</w:t>
      </w:r>
      <w:r>
        <w:rPr>
          <w:lang w:val="sr-Latn-BA"/>
        </w:rPr>
        <w:t xml:space="preserve">ana je </w:t>
      </w:r>
      <w:r>
        <w:rPr>
          <w:lang w:val="sr-Cyrl-CS"/>
        </w:rPr>
        <w:t>promjena</w:t>
      </w:r>
      <w:r>
        <w:rPr>
          <w:lang w:val="sr-Latn-BA"/>
        </w:rPr>
        <w:t xml:space="preserve"> statusa</w:t>
      </w:r>
      <w:r w:rsidRPr="009075B8">
        <w:rPr>
          <w:lang w:val="sr-Cyrl-CS"/>
        </w:rPr>
        <w:t xml:space="preserve"> </w:t>
      </w:r>
      <w:r>
        <w:rPr>
          <w:lang w:val="sr-Cyrl-CS"/>
        </w:rPr>
        <w:t>lica</w:t>
      </w:r>
      <w:r w:rsidRPr="009075B8">
        <w:rPr>
          <w:lang w:val="sr-Cyrl-CS"/>
        </w:rPr>
        <w:t xml:space="preserve"> </w:t>
      </w:r>
      <w:r>
        <w:rPr>
          <w:lang w:val="sr-Cyrl-CS"/>
        </w:rPr>
        <w:t>ovlašćenog</w:t>
      </w:r>
      <w:r w:rsidRPr="009075B8">
        <w:rPr>
          <w:lang w:val="sr-Cyrl-CS"/>
        </w:rPr>
        <w:t xml:space="preserve"> </w:t>
      </w:r>
      <w:r>
        <w:rPr>
          <w:lang w:val="sr-Cyrl-CS"/>
        </w:rPr>
        <w:t>za</w:t>
      </w:r>
      <w:r w:rsidRPr="009075B8">
        <w:rPr>
          <w:lang w:val="sr-Cyrl-CS"/>
        </w:rPr>
        <w:t xml:space="preserve"> </w:t>
      </w:r>
      <w:r>
        <w:rPr>
          <w:lang w:val="sr-Cyrl-CS"/>
        </w:rPr>
        <w:t>zastupanje</w:t>
      </w:r>
      <w:r w:rsidRPr="009075B8">
        <w:rPr>
          <w:lang w:val="sr-Cyrl-CS"/>
        </w:rPr>
        <w:t xml:space="preserve"> </w:t>
      </w:r>
      <w:r>
        <w:rPr>
          <w:lang w:val="sr-Cyrl-CS"/>
        </w:rPr>
        <w:t>A</w:t>
      </w:r>
      <w:r>
        <w:rPr>
          <w:lang w:val="sr-Latn-BA"/>
        </w:rPr>
        <w:t>kcionarskog društva</w:t>
      </w:r>
      <w:r w:rsidRPr="009075B8">
        <w:rPr>
          <w:lang w:val="sr-Cyrl-CS"/>
        </w:rPr>
        <w:t xml:space="preserve">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ul</w:t>
      </w:r>
      <w:r w:rsidRPr="009075B8">
        <w:rPr>
          <w:lang w:val="sr-Cyrl-CS"/>
        </w:rPr>
        <w:t xml:space="preserve">. </w:t>
      </w:r>
      <w:r>
        <w:rPr>
          <w:lang w:val="sr-Cyrl-CS"/>
        </w:rPr>
        <w:t>Miloša</w:t>
      </w:r>
      <w:r w:rsidRPr="009075B8">
        <w:rPr>
          <w:lang w:val="sr-Cyrl-CS"/>
        </w:rPr>
        <w:t xml:space="preserve"> </w:t>
      </w:r>
      <w:r>
        <w:rPr>
          <w:lang w:val="sr-Cyrl-CS"/>
        </w:rPr>
        <w:t>Crnjanskog</w:t>
      </w:r>
      <w:r w:rsidRPr="009075B8">
        <w:rPr>
          <w:lang w:val="sr-Cyrl-CS"/>
        </w:rPr>
        <w:t xml:space="preserve"> </w:t>
      </w:r>
      <w:r>
        <w:rPr>
          <w:lang w:val="sr-Cyrl-CS"/>
        </w:rPr>
        <w:t>broj</w:t>
      </w:r>
      <w:r w:rsidRPr="009075B8">
        <w:rPr>
          <w:lang w:val="sr-Cyrl-CS"/>
        </w:rPr>
        <w:t xml:space="preserve"> 7, </w:t>
      </w:r>
      <w:r>
        <w:rPr>
          <w:lang w:val="sr-Cyrl-CS"/>
        </w:rPr>
        <w:t>pa</w:t>
      </w:r>
      <w:r w:rsidRPr="009075B8">
        <w:rPr>
          <w:lang w:val="sr-Cyrl-CS"/>
        </w:rPr>
        <w:t xml:space="preserve"> </w:t>
      </w:r>
      <w:r>
        <w:rPr>
          <w:lang w:val="sr-Latn-BA"/>
        </w:rPr>
        <w:t xml:space="preserve">je </w:t>
      </w:r>
      <w:r>
        <w:rPr>
          <w:lang w:val="sr-Cyrl-CS"/>
        </w:rPr>
        <w:t>kao</w:t>
      </w:r>
      <w:r w:rsidRPr="009075B8">
        <w:rPr>
          <w:lang w:val="sr-Cyrl-CS"/>
        </w:rPr>
        <w:t xml:space="preserve"> </w:t>
      </w:r>
      <w:r>
        <w:rPr>
          <w:lang w:val="sr-Cyrl-CS"/>
        </w:rPr>
        <w:t>direktor</w:t>
      </w:r>
      <w:r w:rsidRPr="009075B8">
        <w:rPr>
          <w:lang w:val="sr-Cyrl-CS"/>
        </w:rPr>
        <w:t xml:space="preserve">, </w:t>
      </w:r>
      <w:r>
        <w:rPr>
          <w:lang w:val="sr-Cyrl-CS"/>
        </w:rPr>
        <w:t>tj</w:t>
      </w:r>
      <w:r w:rsidRPr="009075B8">
        <w:rPr>
          <w:lang w:val="sr-Cyrl-CS"/>
        </w:rPr>
        <w:t xml:space="preserve">. </w:t>
      </w:r>
      <w:r>
        <w:rPr>
          <w:lang w:val="sr-Cyrl-CS"/>
        </w:rPr>
        <w:t>lice</w:t>
      </w:r>
      <w:r w:rsidRPr="009075B8">
        <w:rPr>
          <w:lang w:val="sr-Cyrl-CS"/>
        </w:rPr>
        <w:t xml:space="preserve"> </w:t>
      </w:r>
      <w:r>
        <w:rPr>
          <w:lang w:val="sr-Cyrl-CS"/>
        </w:rPr>
        <w:t>ovlašćeno</w:t>
      </w:r>
      <w:r w:rsidRPr="009075B8">
        <w:rPr>
          <w:lang w:val="sr-Cyrl-CS"/>
        </w:rPr>
        <w:t xml:space="preserve"> </w:t>
      </w:r>
      <w:r>
        <w:rPr>
          <w:lang w:val="sr-Cyrl-CS"/>
        </w:rPr>
        <w:t>za</w:t>
      </w:r>
      <w:r w:rsidRPr="009075B8">
        <w:rPr>
          <w:lang w:val="sr-Cyrl-CS"/>
        </w:rPr>
        <w:t xml:space="preserve"> </w:t>
      </w:r>
      <w:r>
        <w:rPr>
          <w:lang w:val="sr-Cyrl-CS"/>
        </w:rPr>
        <w:t>zastupanje</w:t>
      </w:r>
      <w:r w:rsidRPr="009075B8">
        <w:rPr>
          <w:lang w:val="sr-Cyrl-CS"/>
        </w:rPr>
        <w:t xml:space="preserve">, </w:t>
      </w:r>
      <w:r>
        <w:rPr>
          <w:lang w:val="sr-Cyrl-CS"/>
        </w:rPr>
        <w:t>upisan</w:t>
      </w:r>
      <w:r w:rsidRPr="009075B8">
        <w:rPr>
          <w:lang w:val="sr-Cyrl-CS"/>
        </w:rPr>
        <w:t xml:space="preserve"> </w:t>
      </w:r>
      <w:r>
        <w:rPr>
          <w:lang w:val="sr-Cyrl-CS"/>
        </w:rPr>
        <w:t>Milorad</w:t>
      </w:r>
      <w:r w:rsidRPr="00D76327">
        <w:rPr>
          <w:lang w:val="sr-Cyrl-CS"/>
        </w:rPr>
        <w:t xml:space="preserve"> </w:t>
      </w:r>
      <w:r>
        <w:rPr>
          <w:lang w:val="sr-Latn-BA"/>
        </w:rPr>
        <w:t>Stjepanović</w:t>
      </w:r>
      <w:r w:rsidRPr="009075B8">
        <w:rPr>
          <w:lang w:val="sr-Cyrl-CS"/>
        </w:rPr>
        <w:t xml:space="preserve"> </w:t>
      </w:r>
      <w:r>
        <w:rPr>
          <w:lang w:val="sr-Cyrl-CS"/>
        </w:rPr>
        <w:t>iz</w:t>
      </w:r>
      <w:r w:rsidRPr="009075B8">
        <w:rPr>
          <w:lang w:val="sr-Cyrl-CS"/>
        </w:rPr>
        <w:t xml:space="preserve"> </w:t>
      </w:r>
      <w:r>
        <w:rPr>
          <w:lang w:val="sr-Cyrl-CS"/>
        </w:rPr>
        <w:t>Bijeljine</w:t>
      </w:r>
      <w:r w:rsidRPr="009075B8">
        <w:rPr>
          <w:lang w:val="sr-Cyrl-CS"/>
        </w:rPr>
        <w:t xml:space="preserve">, </w:t>
      </w:r>
      <w:r>
        <w:rPr>
          <w:lang w:val="sr-Cyrl-CS"/>
        </w:rPr>
        <w:t>JMB</w:t>
      </w:r>
      <w:r w:rsidRPr="009075B8">
        <w:rPr>
          <w:lang w:val="sr-Cyrl-CS"/>
        </w:rPr>
        <w:t xml:space="preserve">: </w:t>
      </w:r>
      <w:r w:rsidRPr="006D1F4E">
        <w:rPr>
          <w:lang w:val="sr-Cyrl-CS"/>
        </w:rPr>
        <w:t>1508959180870</w:t>
      </w:r>
      <w:r w:rsidRPr="009075B8">
        <w:rPr>
          <w:lang w:val="sr-Cyrl-CS"/>
        </w:rPr>
        <w:t>.</w:t>
      </w:r>
    </w:p>
    <w:p w:rsidR="00837035" w:rsidRDefault="00837035" w:rsidP="00837035">
      <w:pPr>
        <w:ind w:firstLine="708"/>
        <w:jc w:val="both"/>
        <w:rPr>
          <w:lang w:val="sr-Latn-BA"/>
        </w:rPr>
      </w:pPr>
      <w:r>
        <w:rPr>
          <w:lang w:val="sr-Cyrl-CS"/>
        </w:rPr>
        <w:t>Na</w:t>
      </w:r>
      <w:r w:rsidRPr="009075B8">
        <w:rPr>
          <w:lang w:val="sr-Cyrl-CS"/>
        </w:rPr>
        <w:t xml:space="preserve"> </w:t>
      </w:r>
      <w:r>
        <w:rPr>
          <w:lang w:val="sr-Cyrl-CS"/>
        </w:rPr>
        <w:t>osnovu</w:t>
      </w:r>
      <w:r w:rsidRPr="009075B8">
        <w:rPr>
          <w:lang w:val="sr-Cyrl-CS"/>
        </w:rPr>
        <w:t xml:space="preserve"> </w:t>
      </w:r>
      <w:r>
        <w:rPr>
          <w:lang w:val="sr-Cyrl-CS"/>
        </w:rPr>
        <w:t>Obavještenja</w:t>
      </w:r>
      <w:r>
        <w:rPr>
          <w:lang w:val="sr-Latn-BA"/>
        </w:rPr>
        <w:t xml:space="preserve"> </w:t>
      </w:r>
      <w:r>
        <w:rPr>
          <w:lang w:val="sr-Cyrl-CS"/>
        </w:rPr>
        <w:t>Republičkog</w:t>
      </w:r>
      <w:r w:rsidRPr="009075B8">
        <w:rPr>
          <w:lang w:val="sr-Cyrl-CS"/>
        </w:rPr>
        <w:t xml:space="preserve"> </w:t>
      </w:r>
      <w:r>
        <w:rPr>
          <w:lang w:val="sr-Cyrl-CS"/>
        </w:rPr>
        <w:t>zavoda</w:t>
      </w:r>
      <w:r w:rsidRPr="009075B8">
        <w:rPr>
          <w:lang w:val="sr-Cyrl-CS"/>
        </w:rPr>
        <w:t xml:space="preserve"> </w:t>
      </w:r>
      <w:r>
        <w:rPr>
          <w:lang w:val="sr-Cyrl-CS"/>
        </w:rPr>
        <w:t>za</w:t>
      </w:r>
      <w:r w:rsidRPr="009075B8">
        <w:rPr>
          <w:lang w:val="sr-Cyrl-CS"/>
        </w:rPr>
        <w:t xml:space="preserve"> </w:t>
      </w:r>
      <w:r>
        <w:rPr>
          <w:lang w:val="sr-Cyrl-CS"/>
        </w:rPr>
        <w:t>statistiku</w:t>
      </w:r>
      <w:r w:rsidRPr="009075B8">
        <w:rPr>
          <w:lang w:val="sr-Cyrl-CS"/>
        </w:rPr>
        <w:t xml:space="preserve"> </w:t>
      </w:r>
      <w:r>
        <w:rPr>
          <w:lang w:val="sr-Cyrl-CS"/>
        </w:rPr>
        <w:t>broj</w:t>
      </w:r>
      <w:r w:rsidRPr="009075B8">
        <w:rPr>
          <w:lang w:val="sr-Cyrl-CS"/>
        </w:rPr>
        <w:t xml:space="preserve"> 8193</w:t>
      </w:r>
      <w:r>
        <w:rPr>
          <w:lang w:val="sr-Latn-BA"/>
        </w:rPr>
        <w:t>/2012</w:t>
      </w:r>
      <w:r w:rsidRPr="009075B8">
        <w:rPr>
          <w:lang w:val="sr-Cyrl-CS"/>
        </w:rPr>
        <w:t xml:space="preserve"> </w:t>
      </w:r>
      <w:r>
        <w:rPr>
          <w:lang w:val="sr-Cyrl-CS"/>
        </w:rPr>
        <w:t>od 1</w:t>
      </w:r>
      <w:r>
        <w:rPr>
          <w:lang w:val="sr-Latn-BA"/>
        </w:rPr>
        <w:t>7</w:t>
      </w:r>
      <w:r>
        <w:rPr>
          <w:lang w:val="sr-Cyrl-CS"/>
        </w:rPr>
        <w:t>.0</w:t>
      </w:r>
      <w:r>
        <w:rPr>
          <w:lang w:val="sr-Latn-BA"/>
        </w:rPr>
        <w:t>8</w:t>
      </w:r>
      <w:r>
        <w:rPr>
          <w:lang w:val="sr-Cyrl-CS"/>
        </w:rPr>
        <w:t>.20</w:t>
      </w:r>
      <w:r>
        <w:rPr>
          <w:lang w:val="sr-Latn-BA"/>
        </w:rPr>
        <w:t>12</w:t>
      </w:r>
      <w:r w:rsidRPr="009075B8">
        <w:rPr>
          <w:lang w:val="sr-Cyrl-CS"/>
        </w:rPr>
        <w:t xml:space="preserve">. </w:t>
      </w:r>
      <w:r>
        <w:rPr>
          <w:lang w:val="sr-Cyrl-CS"/>
        </w:rPr>
        <w:t>godine</w:t>
      </w:r>
      <w:r w:rsidRPr="009075B8">
        <w:rPr>
          <w:lang w:val="sr-Cyrl-CS"/>
        </w:rPr>
        <w:t xml:space="preserve">, </w:t>
      </w:r>
      <w:r>
        <w:rPr>
          <w:lang w:val="sr-Cyrl-CS"/>
        </w:rPr>
        <w:t>a</w:t>
      </w:r>
      <w:r w:rsidRPr="009075B8">
        <w:rPr>
          <w:lang w:val="sr-Cyrl-CS"/>
        </w:rPr>
        <w:t xml:space="preserve"> </w:t>
      </w:r>
      <w:r>
        <w:rPr>
          <w:lang w:val="sr-Latn-BA"/>
        </w:rPr>
        <w:t>na osnovu</w:t>
      </w:r>
      <w:r w:rsidRPr="009075B8">
        <w:rPr>
          <w:lang w:val="sr-Cyrl-CS"/>
        </w:rPr>
        <w:t xml:space="preserve"> </w:t>
      </w:r>
      <w:r>
        <w:rPr>
          <w:lang w:val="sr-Latn-BA"/>
        </w:rPr>
        <w:t>č</w:t>
      </w:r>
      <w:r>
        <w:rPr>
          <w:lang w:val="sr-Cyrl-CS"/>
        </w:rPr>
        <w:t xml:space="preserve">lana </w:t>
      </w:r>
      <w:r>
        <w:rPr>
          <w:lang w:val="sr-Latn-BA"/>
        </w:rPr>
        <w:t>13</w:t>
      </w:r>
      <w:r>
        <w:rPr>
          <w:lang w:val="sr-Cyrl-CS"/>
        </w:rPr>
        <w:t>.</w:t>
      </w:r>
      <w:r w:rsidRPr="009075B8">
        <w:rPr>
          <w:lang w:val="sr-Cyrl-CS"/>
        </w:rPr>
        <w:t xml:space="preserve"> </w:t>
      </w:r>
      <w:r>
        <w:rPr>
          <w:lang w:val="sr-Cyrl-CS"/>
        </w:rPr>
        <w:t>i</w:t>
      </w:r>
      <w:r w:rsidRPr="009075B8">
        <w:rPr>
          <w:lang w:val="sr-Cyrl-CS"/>
        </w:rPr>
        <w:t xml:space="preserve"> </w:t>
      </w:r>
      <w:r>
        <w:rPr>
          <w:lang w:val="sr-Latn-BA"/>
        </w:rPr>
        <w:t>č</w:t>
      </w:r>
      <w:r>
        <w:rPr>
          <w:lang w:val="sr-Cyrl-CS"/>
        </w:rPr>
        <w:t xml:space="preserve">lana </w:t>
      </w:r>
      <w:r>
        <w:rPr>
          <w:lang w:val="sr-Latn-BA"/>
        </w:rPr>
        <w:t>14</w:t>
      </w:r>
      <w:r w:rsidRPr="009075B8">
        <w:rPr>
          <w:lang w:val="sr-Cyrl-CS"/>
        </w:rPr>
        <w:t xml:space="preserve">. </w:t>
      </w:r>
      <w:r>
        <w:rPr>
          <w:lang w:val="sr-Latn-BA"/>
        </w:rPr>
        <w:t>Zakona o klasifikaciji djelatnosti i Registru poslovnih subjekata po djelatnostima u Republici Srpskoj</w:t>
      </w:r>
      <w:r w:rsidRPr="009075B8">
        <w:rPr>
          <w:lang w:val="sr-Cyrl-CS"/>
        </w:rPr>
        <w:t xml:space="preserve"> („</w:t>
      </w:r>
      <w:r>
        <w:rPr>
          <w:lang w:val="sr-Cyrl-CS"/>
        </w:rPr>
        <w:t>Službeni</w:t>
      </w:r>
      <w:r w:rsidRPr="009075B8">
        <w:rPr>
          <w:lang w:val="sr-Cyrl-CS"/>
        </w:rPr>
        <w:t xml:space="preserve"> </w:t>
      </w:r>
      <w:r>
        <w:rPr>
          <w:lang w:val="sr-Cyrl-CS"/>
        </w:rPr>
        <w:t>glasnik</w:t>
      </w:r>
      <w:r w:rsidRPr="009075B8">
        <w:rPr>
          <w:lang w:val="sr-Cyrl-CS"/>
        </w:rPr>
        <w:t xml:space="preserve"> </w:t>
      </w:r>
      <w:r>
        <w:rPr>
          <w:lang w:val="sr-Cyrl-CS"/>
        </w:rPr>
        <w:t>R</w:t>
      </w:r>
      <w:r>
        <w:rPr>
          <w:lang w:val="sr-Latn-BA"/>
        </w:rPr>
        <w:t xml:space="preserve">epublike </w:t>
      </w:r>
      <w:r>
        <w:rPr>
          <w:lang w:val="sr-Cyrl-CS"/>
        </w:rPr>
        <w:t>S</w:t>
      </w:r>
      <w:r>
        <w:rPr>
          <w:lang w:val="sr-Latn-BA"/>
        </w:rPr>
        <w:t>rpske</w:t>
      </w:r>
      <w:r w:rsidRPr="009075B8">
        <w:rPr>
          <w:lang w:val="sr-Cyrl-CS"/>
        </w:rPr>
        <w:t>“</w:t>
      </w:r>
      <w:r>
        <w:rPr>
          <w:lang w:val="sr-Latn-BA"/>
        </w:rPr>
        <w:t>,</w:t>
      </w:r>
      <w:r w:rsidRPr="009075B8">
        <w:rPr>
          <w:lang w:val="sr-Cyrl-CS"/>
        </w:rPr>
        <w:t xml:space="preserve"> </w:t>
      </w:r>
      <w:r>
        <w:rPr>
          <w:lang w:val="sr-Cyrl-CS"/>
        </w:rPr>
        <w:t xml:space="preserve">broj </w:t>
      </w:r>
      <w:r>
        <w:rPr>
          <w:lang w:val="sr-Latn-BA"/>
        </w:rPr>
        <w:t>74</w:t>
      </w:r>
      <w:r>
        <w:rPr>
          <w:lang w:val="sr-Cyrl-CS"/>
        </w:rPr>
        <w:t>/</w:t>
      </w:r>
      <w:r>
        <w:rPr>
          <w:lang w:val="sr-Latn-BA"/>
        </w:rPr>
        <w:t>10</w:t>
      </w:r>
      <w:r w:rsidRPr="009075B8">
        <w:rPr>
          <w:lang w:val="sr-Cyrl-CS"/>
        </w:rPr>
        <w:t xml:space="preserve">), </w:t>
      </w:r>
      <w:r>
        <w:rPr>
          <w:lang w:val="sr-Latn-BA"/>
        </w:rPr>
        <w:t>Osnovna djelatnost Društva je</w:t>
      </w:r>
      <w:r w:rsidRPr="009075B8">
        <w:rPr>
          <w:lang w:val="sr-Cyrl-CS"/>
        </w:rPr>
        <w:t>:</w:t>
      </w:r>
    </w:p>
    <w:p w:rsidR="00837035" w:rsidRPr="009075B8" w:rsidRDefault="00837035" w:rsidP="00837035">
      <w:pPr>
        <w:ind w:firstLine="708"/>
        <w:jc w:val="both"/>
        <w:rPr>
          <w:lang w:val="sr-Cyrl-CS"/>
        </w:rPr>
      </w:pPr>
      <w:r>
        <w:rPr>
          <w:lang w:val="sr-Cyrl-CS"/>
        </w:rPr>
        <w:t>Prikupljanje</w:t>
      </w:r>
      <w:r w:rsidRPr="009075B8">
        <w:rPr>
          <w:lang w:val="sr-Cyrl-CS"/>
        </w:rPr>
        <w:t xml:space="preserve"> </w:t>
      </w:r>
      <w:r>
        <w:rPr>
          <w:lang w:val="sr-Latn-BA"/>
        </w:rPr>
        <w:t xml:space="preserve">neopasnog </w:t>
      </w:r>
      <w:r>
        <w:rPr>
          <w:lang w:val="sr-Cyrl-CS"/>
        </w:rPr>
        <w:t>otpada</w:t>
      </w:r>
      <w:r>
        <w:rPr>
          <w:lang w:val="sr-Latn-BA"/>
        </w:rPr>
        <w:t xml:space="preserve"> – 38.11</w:t>
      </w:r>
      <w:r w:rsidRPr="009075B8">
        <w:rPr>
          <w:lang w:val="sr-Cyrl-CS"/>
        </w:rPr>
        <w:t xml:space="preserve"> </w:t>
      </w:r>
    </w:p>
    <w:p w:rsidR="00837035" w:rsidRDefault="00837035" w:rsidP="00837035">
      <w:pPr>
        <w:ind w:firstLine="708"/>
        <w:jc w:val="both"/>
        <w:rPr>
          <w:lang w:val="sr-Latn-BA"/>
        </w:rPr>
      </w:pPr>
      <w:r>
        <w:rPr>
          <w:lang w:val="sr-Cyrl-CS"/>
        </w:rPr>
        <w:t>Primarna</w:t>
      </w:r>
      <w:r w:rsidRPr="009075B8">
        <w:rPr>
          <w:lang w:val="sr-Cyrl-CS"/>
        </w:rPr>
        <w:t xml:space="preserve"> </w:t>
      </w:r>
      <w:r>
        <w:rPr>
          <w:lang w:val="sr-Cyrl-CS"/>
        </w:rPr>
        <w:t>djelatnost</w:t>
      </w:r>
      <w:r w:rsidRPr="009075B8">
        <w:rPr>
          <w:lang w:val="sr-Cyrl-CS"/>
        </w:rPr>
        <w:t xml:space="preserve"> </w:t>
      </w:r>
      <w:r>
        <w:rPr>
          <w:lang w:val="sr-Latn-BA"/>
        </w:rPr>
        <w:t>D</w:t>
      </w:r>
      <w:r>
        <w:rPr>
          <w:lang w:val="sr-Cyrl-CS"/>
        </w:rPr>
        <w:t>ruštva</w:t>
      </w:r>
      <w:r w:rsidRPr="009075B8">
        <w:rPr>
          <w:lang w:val="sr-Cyrl-CS"/>
        </w:rPr>
        <w:t xml:space="preserve"> </w:t>
      </w:r>
      <w:r>
        <w:rPr>
          <w:lang w:val="sr-Cyrl-CS"/>
        </w:rPr>
        <w:t>je</w:t>
      </w:r>
      <w:r w:rsidRPr="009075B8">
        <w:rPr>
          <w:lang w:val="sr-Cyrl-CS"/>
        </w:rPr>
        <w:t xml:space="preserve"> </w:t>
      </w:r>
      <w:r>
        <w:rPr>
          <w:lang w:val="sr-Cyrl-CS"/>
        </w:rPr>
        <w:t>prikupljanje</w:t>
      </w:r>
      <w:r w:rsidRPr="009075B8">
        <w:rPr>
          <w:lang w:val="sr-Cyrl-CS"/>
        </w:rPr>
        <w:t xml:space="preserve"> </w:t>
      </w:r>
      <w:r>
        <w:rPr>
          <w:lang w:val="sr-Cyrl-CS"/>
        </w:rPr>
        <w:t>i</w:t>
      </w:r>
      <w:r w:rsidRPr="009075B8">
        <w:rPr>
          <w:lang w:val="sr-Cyrl-CS"/>
        </w:rPr>
        <w:t xml:space="preserve"> </w:t>
      </w:r>
      <w:r>
        <w:rPr>
          <w:lang w:val="sr-Cyrl-CS"/>
        </w:rPr>
        <w:t>odvoz</w:t>
      </w:r>
      <w:r w:rsidRPr="009075B8">
        <w:rPr>
          <w:lang w:val="sr-Cyrl-CS"/>
        </w:rPr>
        <w:t xml:space="preserve"> </w:t>
      </w:r>
      <w:r>
        <w:rPr>
          <w:lang w:val="sr-Cyrl-CS"/>
        </w:rPr>
        <w:t>čvrstog</w:t>
      </w:r>
      <w:r w:rsidRPr="009075B8">
        <w:rPr>
          <w:lang w:val="sr-Cyrl-CS"/>
        </w:rPr>
        <w:t xml:space="preserve"> </w:t>
      </w:r>
      <w:r>
        <w:rPr>
          <w:lang w:val="sr-Cyrl-CS"/>
        </w:rPr>
        <w:t>otpada</w:t>
      </w:r>
      <w:r w:rsidRPr="009075B8">
        <w:rPr>
          <w:lang w:val="sr-Cyrl-CS"/>
        </w:rPr>
        <w:t xml:space="preserve">, </w:t>
      </w:r>
      <w:r>
        <w:rPr>
          <w:lang w:val="sr-Cyrl-CS"/>
        </w:rPr>
        <w:t>a</w:t>
      </w:r>
      <w:r w:rsidRPr="009075B8">
        <w:rPr>
          <w:lang w:val="sr-Cyrl-CS"/>
        </w:rPr>
        <w:t xml:space="preserve"> </w:t>
      </w:r>
      <w:r>
        <w:rPr>
          <w:lang w:val="sr-Cyrl-CS"/>
        </w:rPr>
        <w:t>ne</w:t>
      </w:r>
      <w:r w:rsidRPr="009075B8">
        <w:rPr>
          <w:lang w:val="sr-Cyrl-CS"/>
        </w:rPr>
        <w:t xml:space="preserve"> </w:t>
      </w:r>
      <w:r>
        <w:rPr>
          <w:lang w:val="sr-Cyrl-CS"/>
        </w:rPr>
        <w:t>reciklaža</w:t>
      </w:r>
      <w:r w:rsidRPr="009075B8">
        <w:rPr>
          <w:lang w:val="sr-Cyrl-CS"/>
        </w:rPr>
        <w:t xml:space="preserve"> </w:t>
      </w:r>
      <w:r>
        <w:rPr>
          <w:lang w:val="sr-Cyrl-CS"/>
        </w:rPr>
        <w:t>otpada</w:t>
      </w:r>
      <w:r w:rsidRPr="009075B8">
        <w:rPr>
          <w:lang w:val="sr-Cyrl-CS"/>
        </w:rPr>
        <w:t>.</w:t>
      </w:r>
    </w:p>
    <w:p w:rsidR="00837035" w:rsidRDefault="00837035" w:rsidP="00837035">
      <w:pPr>
        <w:ind w:firstLine="708"/>
        <w:jc w:val="both"/>
        <w:rPr>
          <w:lang w:val="sr-Latn-BA"/>
        </w:rPr>
      </w:pPr>
    </w:p>
    <w:p w:rsidR="00837035" w:rsidRPr="009075B8" w:rsidRDefault="00837035" w:rsidP="00837035">
      <w:pPr>
        <w:ind w:firstLine="708"/>
        <w:jc w:val="both"/>
        <w:rPr>
          <w:color w:val="FF0000"/>
          <w:sz w:val="20"/>
          <w:szCs w:val="20"/>
          <w:lang w:val="sr-Cyrl-CS"/>
        </w:rPr>
      </w:pPr>
      <w:r>
        <w:rPr>
          <w:lang w:val="sr-Cyrl-CS"/>
        </w:rPr>
        <w:t>Društvo</w:t>
      </w:r>
      <w:r w:rsidRPr="009075B8">
        <w:rPr>
          <w:lang w:val="sr-Cyrl-CS"/>
        </w:rPr>
        <w:t xml:space="preserve"> </w:t>
      </w:r>
      <w:r>
        <w:rPr>
          <w:lang w:val="sr-Cyrl-CS"/>
        </w:rPr>
        <w:t>ima</w:t>
      </w:r>
      <w:r w:rsidRPr="009075B8">
        <w:rPr>
          <w:lang w:val="sr-Cyrl-CS"/>
        </w:rPr>
        <w:t xml:space="preserve"> </w:t>
      </w:r>
      <w:r>
        <w:rPr>
          <w:lang w:val="sr-Cyrl-CS"/>
        </w:rPr>
        <w:t>poslovne</w:t>
      </w:r>
      <w:r w:rsidRPr="009075B8">
        <w:rPr>
          <w:lang w:val="sr-Cyrl-CS"/>
        </w:rPr>
        <w:t xml:space="preserve"> </w:t>
      </w:r>
      <w:r>
        <w:rPr>
          <w:lang w:val="sr-Cyrl-CS"/>
        </w:rPr>
        <w:t>jedinice</w:t>
      </w:r>
      <w:r w:rsidRPr="009075B8">
        <w:rPr>
          <w:lang w:val="sr-Cyrl-CS"/>
        </w:rPr>
        <w:t xml:space="preserve"> </w:t>
      </w:r>
      <w:r>
        <w:rPr>
          <w:lang w:val="sr-Cyrl-CS"/>
        </w:rPr>
        <w:t>u</w:t>
      </w:r>
      <w:r w:rsidRPr="009075B8">
        <w:rPr>
          <w:lang w:val="sr-Cyrl-CS"/>
        </w:rPr>
        <w:t xml:space="preserve"> </w:t>
      </w:r>
      <w:r>
        <w:rPr>
          <w:lang w:val="sr-Cyrl-CS"/>
        </w:rPr>
        <w:t>svom</w:t>
      </w:r>
      <w:r w:rsidRPr="009075B8">
        <w:rPr>
          <w:lang w:val="sr-Cyrl-CS"/>
        </w:rPr>
        <w:t xml:space="preserve"> </w:t>
      </w:r>
      <w:r>
        <w:rPr>
          <w:lang w:val="sr-Cyrl-CS"/>
        </w:rPr>
        <w:t>sastavu</w:t>
      </w:r>
      <w:r w:rsidRPr="009075B8">
        <w:rPr>
          <w:lang w:val="sr-Cyrl-CS"/>
        </w:rPr>
        <w:t xml:space="preserve">, </w:t>
      </w:r>
      <w:r>
        <w:rPr>
          <w:lang w:val="sr-Cyrl-CS"/>
        </w:rPr>
        <w:t>te</w:t>
      </w:r>
      <w:r w:rsidRPr="009075B8">
        <w:rPr>
          <w:lang w:val="sr-Cyrl-CS"/>
        </w:rPr>
        <w:t xml:space="preserve"> </w:t>
      </w:r>
      <w:r>
        <w:rPr>
          <w:lang w:val="sr-Cyrl-CS"/>
        </w:rPr>
        <w:t>su</w:t>
      </w:r>
      <w:r w:rsidRPr="009075B8">
        <w:rPr>
          <w:lang w:val="sr-Cyrl-CS"/>
        </w:rPr>
        <w:t xml:space="preserve"> </w:t>
      </w:r>
      <w:r>
        <w:rPr>
          <w:lang w:val="sr-Cyrl-CS"/>
        </w:rPr>
        <w:t>iste</w:t>
      </w:r>
      <w:r w:rsidRPr="009075B8">
        <w:rPr>
          <w:lang w:val="sr-Cyrl-CS"/>
        </w:rPr>
        <w:t xml:space="preserve"> </w:t>
      </w:r>
      <w:r>
        <w:rPr>
          <w:lang w:val="sr-Cyrl-CS"/>
        </w:rPr>
        <w:t>datim</w:t>
      </w:r>
      <w:r w:rsidRPr="009075B8">
        <w:rPr>
          <w:lang w:val="sr-Cyrl-CS"/>
        </w:rPr>
        <w:t xml:space="preserve"> </w:t>
      </w:r>
      <w:r>
        <w:rPr>
          <w:lang w:val="sr-Latn-BA"/>
        </w:rPr>
        <w:t>O</w:t>
      </w:r>
      <w:r>
        <w:rPr>
          <w:lang w:val="sr-Cyrl-CS"/>
        </w:rPr>
        <w:t>bavještenjem</w:t>
      </w:r>
      <w:r w:rsidRPr="009075B8">
        <w:rPr>
          <w:lang w:val="sr-Cyrl-CS"/>
        </w:rPr>
        <w:t xml:space="preserve">, </w:t>
      </w:r>
      <w:r>
        <w:rPr>
          <w:lang w:val="sr-Cyrl-CS"/>
        </w:rPr>
        <w:t>razvrstane</w:t>
      </w:r>
      <w:r w:rsidRPr="009075B8">
        <w:rPr>
          <w:lang w:val="sr-Cyrl-CS"/>
        </w:rPr>
        <w:t xml:space="preserve"> </w:t>
      </w:r>
      <w:r>
        <w:rPr>
          <w:lang w:val="sr-Cyrl-CS"/>
        </w:rPr>
        <w:t>u</w:t>
      </w:r>
      <w:r w:rsidRPr="009075B8">
        <w:rPr>
          <w:lang w:val="sr-Cyrl-CS"/>
        </w:rPr>
        <w:t xml:space="preserve"> </w:t>
      </w:r>
      <w:r>
        <w:rPr>
          <w:lang w:val="sr-Cyrl-CS"/>
        </w:rPr>
        <w:t>sledeće</w:t>
      </w:r>
      <w:r w:rsidRPr="009075B8">
        <w:rPr>
          <w:lang w:val="sr-Cyrl-CS"/>
        </w:rPr>
        <w:t xml:space="preserve"> </w:t>
      </w:r>
      <w:r>
        <w:rPr>
          <w:lang w:val="sr-Cyrl-CS"/>
        </w:rPr>
        <w:t>djelatnosti</w:t>
      </w:r>
      <w:r w:rsidRPr="009075B8">
        <w:rPr>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1560"/>
        <w:gridCol w:w="1275"/>
      </w:tblGrid>
      <w:tr w:rsidR="00837035" w:rsidRPr="009075B8" w:rsidTr="00D45BBB">
        <w:trPr>
          <w:trHeight w:val="381"/>
        </w:trPr>
        <w:tc>
          <w:tcPr>
            <w:tcW w:w="6912" w:type="dxa"/>
            <w:tcBorders>
              <w:right w:val="single" w:sz="4" w:space="0" w:color="auto"/>
            </w:tcBorders>
            <w:vAlign w:val="center"/>
          </w:tcPr>
          <w:p w:rsidR="00837035" w:rsidRPr="00D76327" w:rsidRDefault="00837035" w:rsidP="00D45BBB">
            <w:pPr>
              <w:tabs>
                <w:tab w:val="left" w:pos="567"/>
                <w:tab w:val="left" w:pos="709"/>
                <w:tab w:val="left" w:pos="851"/>
                <w:tab w:val="left" w:pos="4250"/>
              </w:tabs>
              <w:jc w:val="center"/>
              <w:rPr>
                <w:sz w:val="22"/>
                <w:szCs w:val="22"/>
                <w:lang w:val="sr-Cyrl-CS"/>
              </w:rPr>
            </w:pPr>
            <w:r>
              <w:rPr>
                <w:sz w:val="22"/>
                <w:szCs w:val="22"/>
              </w:rPr>
              <w:t>Naziv</w:t>
            </w:r>
          </w:p>
        </w:tc>
        <w:tc>
          <w:tcPr>
            <w:tcW w:w="1560" w:type="dxa"/>
            <w:tcBorders>
              <w:right w:val="single" w:sz="4" w:space="0" w:color="auto"/>
            </w:tcBorders>
            <w:vAlign w:val="center"/>
          </w:tcPr>
          <w:p w:rsidR="00837035" w:rsidRPr="00D76327" w:rsidRDefault="00837035" w:rsidP="00D45BBB">
            <w:pPr>
              <w:tabs>
                <w:tab w:val="left" w:pos="567"/>
                <w:tab w:val="left" w:pos="709"/>
                <w:tab w:val="left" w:pos="851"/>
                <w:tab w:val="left" w:pos="4250"/>
              </w:tabs>
              <w:jc w:val="center"/>
              <w:rPr>
                <w:sz w:val="22"/>
                <w:szCs w:val="22"/>
                <w:lang w:val="sr-Cyrl-CS"/>
              </w:rPr>
            </w:pPr>
            <w:r>
              <w:rPr>
                <w:sz w:val="22"/>
                <w:szCs w:val="22"/>
              </w:rPr>
              <w:t>RB</w:t>
            </w:r>
            <w:r w:rsidRPr="00D76327">
              <w:rPr>
                <w:sz w:val="22"/>
                <w:szCs w:val="22"/>
              </w:rPr>
              <w:t xml:space="preserve"> </w:t>
            </w:r>
            <w:r>
              <w:rPr>
                <w:sz w:val="22"/>
                <w:szCs w:val="22"/>
              </w:rPr>
              <w:t>iz</w:t>
            </w:r>
            <w:r w:rsidRPr="00D76327">
              <w:rPr>
                <w:sz w:val="22"/>
                <w:szCs w:val="22"/>
              </w:rPr>
              <w:t xml:space="preserve"> </w:t>
            </w:r>
            <w:r>
              <w:rPr>
                <w:sz w:val="22"/>
                <w:szCs w:val="22"/>
              </w:rPr>
              <w:t>regist</w:t>
            </w:r>
            <w:r>
              <w:rPr>
                <w:sz w:val="22"/>
                <w:szCs w:val="22"/>
                <w:lang w:val="sr-Cyrl-CS"/>
              </w:rPr>
              <w:t>ra</w:t>
            </w:r>
          </w:p>
        </w:tc>
        <w:tc>
          <w:tcPr>
            <w:tcW w:w="1275" w:type="dxa"/>
            <w:tcBorders>
              <w:left w:val="single" w:sz="4" w:space="0" w:color="auto"/>
            </w:tcBorders>
            <w:vAlign w:val="center"/>
          </w:tcPr>
          <w:p w:rsidR="00837035" w:rsidRPr="004F2DD5" w:rsidRDefault="00837035" w:rsidP="00D45BBB">
            <w:pPr>
              <w:tabs>
                <w:tab w:val="left" w:pos="567"/>
                <w:tab w:val="left" w:pos="709"/>
                <w:tab w:val="left" w:pos="851"/>
                <w:tab w:val="left" w:pos="4250"/>
              </w:tabs>
              <w:jc w:val="center"/>
              <w:rPr>
                <w:sz w:val="22"/>
                <w:szCs w:val="22"/>
                <w:lang w:val="sr-Latn-BA"/>
              </w:rPr>
            </w:pPr>
            <w:r>
              <w:rPr>
                <w:sz w:val="22"/>
                <w:szCs w:val="22"/>
                <w:lang w:val="sr-Latn-BA"/>
              </w:rPr>
              <w:t>Djelatnost</w:t>
            </w:r>
          </w:p>
        </w:tc>
      </w:tr>
      <w:tr w:rsidR="00837035" w:rsidRPr="00D76327" w:rsidTr="00D45BBB">
        <w:trPr>
          <w:trHeight w:val="226"/>
        </w:trPr>
        <w:tc>
          <w:tcPr>
            <w:tcW w:w="6912" w:type="dxa"/>
            <w:tcBorders>
              <w:right w:val="single" w:sz="4" w:space="0" w:color="auto"/>
            </w:tcBorders>
            <w:vAlign w:val="center"/>
          </w:tcPr>
          <w:p w:rsidR="00837035" w:rsidRPr="00D76327" w:rsidRDefault="00837035" w:rsidP="00D45BBB">
            <w:pPr>
              <w:tabs>
                <w:tab w:val="left" w:pos="567"/>
                <w:tab w:val="left" w:pos="709"/>
                <w:tab w:val="left" w:pos="851"/>
                <w:tab w:val="left" w:pos="4250"/>
              </w:tabs>
              <w:rPr>
                <w:sz w:val="22"/>
                <w:szCs w:val="22"/>
                <w:lang w:val="sr-Cyrl-CS"/>
              </w:rPr>
            </w:pPr>
            <w:r>
              <w:rPr>
                <w:sz w:val="22"/>
                <w:szCs w:val="22"/>
                <w:lang w:val="sr-Cyrl-CS"/>
              </w:rPr>
              <w:t>Služba</w:t>
            </w:r>
            <w:r w:rsidRPr="009075B8">
              <w:rPr>
                <w:sz w:val="22"/>
                <w:szCs w:val="22"/>
                <w:lang w:val="sr-Cyrl-CS"/>
              </w:rPr>
              <w:t xml:space="preserve"> </w:t>
            </w:r>
            <w:r>
              <w:rPr>
                <w:sz w:val="22"/>
                <w:szCs w:val="22"/>
                <w:lang w:val="sr-Latn-BA"/>
              </w:rPr>
              <w:t xml:space="preserve">za organizaciju </w:t>
            </w:r>
            <w:r>
              <w:rPr>
                <w:sz w:val="22"/>
                <w:szCs w:val="22"/>
                <w:lang w:val="sr-Cyrl-CS"/>
              </w:rPr>
              <w:t>pija</w:t>
            </w:r>
            <w:r>
              <w:rPr>
                <w:sz w:val="22"/>
                <w:szCs w:val="22"/>
                <w:lang w:val="sr-Latn-BA"/>
              </w:rPr>
              <w:t xml:space="preserve">čnih usluga, </w:t>
            </w:r>
            <w:r>
              <w:rPr>
                <w:sz w:val="22"/>
                <w:szCs w:val="22"/>
                <w:lang w:val="sr-Cyrl-CS"/>
              </w:rPr>
              <w:t>Bijeljina</w:t>
            </w:r>
            <w:r w:rsidRPr="009075B8">
              <w:rPr>
                <w:sz w:val="22"/>
                <w:szCs w:val="22"/>
                <w:lang w:val="sr-Cyrl-CS"/>
              </w:rPr>
              <w:t xml:space="preserve">, </w:t>
            </w:r>
            <w:r>
              <w:rPr>
                <w:sz w:val="22"/>
                <w:szCs w:val="22"/>
                <w:lang w:val="sr-Cyrl-CS"/>
              </w:rPr>
              <w:t>Save</w:t>
            </w:r>
            <w:r w:rsidRPr="009075B8">
              <w:rPr>
                <w:sz w:val="22"/>
                <w:szCs w:val="22"/>
                <w:lang w:val="sr-Cyrl-CS"/>
              </w:rPr>
              <w:t xml:space="preserve"> </w:t>
            </w:r>
            <w:r>
              <w:rPr>
                <w:sz w:val="22"/>
                <w:szCs w:val="22"/>
                <w:lang w:val="sr-Cyrl-CS"/>
              </w:rPr>
              <w:t>Kovačevića</w:t>
            </w:r>
            <w:r w:rsidRPr="009075B8">
              <w:rPr>
                <w:sz w:val="22"/>
                <w:szCs w:val="22"/>
                <w:lang w:val="sr-Cyrl-CS"/>
              </w:rPr>
              <w:t xml:space="preserve"> </w:t>
            </w:r>
            <w:r>
              <w:rPr>
                <w:sz w:val="22"/>
                <w:szCs w:val="22"/>
                <w:lang w:val="sr-Cyrl-CS"/>
              </w:rPr>
              <w:t>bb</w:t>
            </w:r>
          </w:p>
        </w:tc>
        <w:tc>
          <w:tcPr>
            <w:tcW w:w="1560" w:type="dxa"/>
            <w:tcBorders>
              <w:right w:val="single" w:sz="4" w:space="0" w:color="auto"/>
            </w:tcBorders>
            <w:vAlign w:val="center"/>
          </w:tcPr>
          <w:p w:rsidR="00837035" w:rsidRPr="00D76327" w:rsidRDefault="00837035" w:rsidP="00D45BBB">
            <w:pPr>
              <w:tabs>
                <w:tab w:val="left" w:pos="567"/>
                <w:tab w:val="left" w:pos="709"/>
                <w:tab w:val="left" w:pos="851"/>
                <w:tab w:val="left" w:pos="4250"/>
              </w:tabs>
              <w:jc w:val="center"/>
              <w:rPr>
                <w:sz w:val="22"/>
                <w:szCs w:val="22"/>
                <w:lang w:val="sr-Cyrl-CS"/>
              </w:rPr>
            </w:pPr>
            <w:r w:rsidRPr="00D76327">
              <w:rPr>
                <w:sz w:val="22"/>
                <w:szCs w:val="22"/>
                <w:lang w:val="sr-Cyrl-CS"/>
              </w:rPr>
              <w:t>0013</w:t>
            </w:r>
          </w:p>
        </w:tc>
        <w:tc>
          <w:tcPr>
            <w:tcW w:w="1275" w:type="dxa"/>
            <w:tcBorders>
              <w:left w:val="single" w:sz="4" w:space="0" w:color="auto"/>
            </w:tcBorders>
            <w:vAlign w:val="center"/>
          </w:tcPr>
          <w:p w:rsidR="00837035" w:rsidRPr="00D76327" w:rsidRDefault="00837035" w:rsidP="00D45BBB">
            <w:pPr>
              <w:tabs>
                <w:tab w:val="left" w:pos="567"/>
                <w:tab w:val="left" w:pos="709"/>
                <w:tab w:val="left" w:pos="851"/>
                <w:tab w:val="left" w:pos="4250"/>
              </w:tabs>
              <w:jc w:val="center"/>
              <w:rPr>
                <w:sz w:val="22"/>
                <w:szCs w:val="22"/>
                <w:lang w:val="sr-Cyrl-CS"/>
              </w:rPr>
            </w:pPr>
            <w:r>
              <w:rPr>
                <w:sz w:val="22"/>
                <w:szCs w:val="22"/>
                <w:lang w:val="sr-Latn-BA"/>
              </w:rPr>
              <w:t>68</w:t>
            </w:r>
            <w:r w:rsidRPr="00D76327">
              <w:rPr>
                <w:sz w:val="22"/>
                <w:szCs w:val="22"/>
                <w:lang w:val="sr-Cyrl-CS"/>
              </w:rPr>
              <w:t>.20</w:t>
            </w:r>
          </w:p>
        </w:tc>
      </w:tr>
      <w:tr w:rsidR="00837035" w:rsidRPr="00D76327" w:rsidTr="00D45BBB">
        <w:trPr>
          <w:trHeight w:val="259"/>
        </w:trPr>
        <w:tc>
          <w:tcPr>
            <w:tcW w:w="6912" w:type="dxa"/>
            <w:tcBorders>
              <w:right w:val="single" w:sz="4" w:space="0" w:color="auto"/>
            </w:tcBorders>
            <w:vAlign w:val="center"/>
          </w:tcPr>
          <w:p w:rsidR="00837035" w:rsidRPr="00D76327" w:rsidRDefault="00837035" w:rsidP="00D45BBB">
            <w:pPr>
              <w:tabs>
                <w:tab w:val="left" w:pos="567"/>
                <w:tab w:val="left" w:pos="709"/>
                <w:tab w:val="left" w:pos="851"/>
                <w:tab w:val="left" w:pos="4250"/>
              </w:tabs>
              <w:rPr>
                <w:sz w:val="22"/>
                <w:szCs w:val="22"/>
                <w:lang w:val="sr-Cyrl-CS"/>
              </w:rPr>
            </w:pPr>
            <w:r>
              <w:rPr>
                <w:sz w:val="22"/>
                <w:szCs w:val="22"/>
              </w:rPr>
              <w:t>Služba</w:t>
            </w:r>
            <w:r w:rsidRPr="00D76327">
              <w:rPr>
                <w:sz w:val="22"/>
                <w:szCs w:val="22"/>
              </w:rPr>
              <w:t xml:space="preserve"> </w:t>
            </w:r>
            <w:r>
              <w:rPr>
                <w:sz w:val="22"/>
                <w:szCs w:val="22"/>
              </w:rPr>
              <w:t>za</w:t>
            </w:r>
            <w:r w:rsidRPr="00D76327">
              <w:rPr>
                <w:sz w:val="22"/>
                <w:szCs w:val="22"/>
              </w:rPr>
              <w:t xml:space="preserve"> </w:t>
            </w:r>
            <w:r>
              <w:rPr>
                <w:sz w:val="22"/>
                <w:szCs w:val="22"/>
              </w:rPr>
              <w:t>grobljanske</w:t>
            </w:r>
            <w:r w:rsidRPr="00D76327">
              <w:rPr>
                <w:sz w:val="22"/>
                <w:szCs w:val="22"/>
              </w:rPr>
              <w:t xml:space="preserve"> </w:t>
            </w:r>
            <w:r>
              <w:rPr>
                <w:sz w:val="22"/>
                <w:szCs w:val="22"/>
              </w:rPr>
              <w:t>usluge,</w:t>
            </w:r>
            <w:r w:rsidRPr="00D76327">
              <w:rPr>
                <w:sz w:val="22"/>
                <w:szCs w:val="22"/>
              </w:rPr>
              <w:t xml:space="preserve"> </w:t>
            </w:r>
            <w:r>
              <w:rPr>
                <w:sz w:val="22"/>
                <w:szCs w:val="22"/>
              </w:rPr>
              <w:t>Bijeljina</w:t>
            </w:r>
            <w:r w:rsidRPr="00D76327">
              <w:rPr>
                <w:sz w:val="22"/>
                <w:szCs w:val="22"/>
              </w:rPr>
              <w:t xml:space="preserve">, </w:t>
            </w:r>
            <w:r>
              <w:rPr>
                <w:sz w:val="22"/>
                <w:szCs w:val="22"/>
              </w:rPr>
              <w:t>M</w:t>
            </w:r>
            <w:r>
              <w:rPr>
                <w:sz w:val="22"/>
                <w:szCs w:val="22"/>
                <w:lang w:val="sr-Latn-BA"/>
              </w:rPr>
              <w:t xml:space="preserve">iloša </w:t>
            </w:r>
            <w:r>
              <w:rPr>
                <w:sz w:val="22"/>
                <w:szCs w:val="22"/>
              </w:rPr>
              <w:t>Crnjanskog</w:t>
            </w:r>
            <w:r w:rsidRPr="00D76327">
              <w:rPr>
                <w:sz w:val="22"/>
                <w:szCs w:val="22"/>
              </w:rPr>
              <w:t xml:space="preserve"> </w:t>
            </w:r>
            <w:r>
              <w:rPr>
                <w:sz w:val="22"/>
                <w:szCs w:val="22"/>
              </w:rPr>
              <w:t>br</w:t>
            </w:r>
            <w:r w:rsidRPr="00D76327">
              <w:rPr>
                <w:sz w:val="22"/>
                <w:szCs w:val="22"/>
              </w:rPr>
              <w:t>.7</w:t>
            </w:r>
          </w:p>
        </w:tc>
        <w:tc>
          <w:tcPr>
            <w:tcW w:w="1560" w:type="dxa"/>
            <w:tcBorders>
              <w:right w:val="single" w:sz="4" w:space="0" w:color="auto"/>
            </w:tcBorders>
            <w:vAlign w:val="center"/>
          </w:tcPr>
          <w:p w:rsidR="00837035" w:rsidRPr="00D76327" w:rsidRDefault="00837035" w:rsidP="00D45BBB">
            <w:pPr>
              <w:tabs>
                <w:tab w:val="left" w:pos="567"/>
                <w:tab w:val="left" w:pos="709"/>
                <w:tab w:val="left" w:pos="851"/>
                <w:tab w:val="left" w:pos="4250"/>
              </w:tabs>
              <w:jc w:val="center"/>
              <w:rPr>
                <w:sz w:val="22"/>
                <w:szCs w:val="22"/>
                <w:lang w:val="sr-Cyrl-CS"/>
              </w:rPr>
            </w:pPr>
            <w:r w:rsidRPr="00D76327">
              <w:rPr>
                <w:sz w:val="22"/>
                <w:szCs w:val="22"/>
                <w:lang w:val="sr-Cyrl-CS"/>
              </w:rPr>
              <w:t>0014</w:t>
            </w:r>
          </w:p>
        </w:tc>
        <w:tc>
          <w:tcPr>
            <w:tcW w:w="1275" w:type="dxa"/>
            <w:tcBorders>
              <w:left w:val="single" w:sz="4" w:space="0" w:color="auto"/>
            </w:tcBorders>
            <w:vAlign w:val="center"/>
          </w:tcPr>
          <w:p w:rsidR="00837035" w:rsidRPr="004858F3" w:rsidRDefault="00837035" w:rsidP="00D45BBB">
            <w:pPr>
              <w:tabs>
                <w:tab w:val="left" w:pos="567"/>
                <w:tab w:val="left" w:pos="709"/>
                <w:tab w:val="left" w:pos="851"/>
                <w:tab w:val="left" w:pos="4250"/>
              </w:tabs>
              <w:jc w:val="center"/>
              <w:rPr>
                <w:sz w:val="22"/>
                <w:szCs w:val="22"/>
                <w:lang w:val="sr-Latn-BA"/>
              </w:rPr>
            </w:pPr>
            <w:r>
              <w:rPr>
                <w:sz w:val="22"/>
                <w:szCs w:val="22"/>
                <w:lang w:val="sr-Cyrl-CS"/>
              </w:rPr>
              <w:t>9</w:t>
            </w:r>
            <w:r>
              <w:rPr>
                <w:sz w:val="22"/>
                <w:szCs w:val="22"/>
                <w:lang w:val="sr-Latn-BA"/>
              </w:rPr>
              <w:t>6</w:t>
            </w:r>
            <w:r>
              <w:rPr>
                <w:sz w:val="22"/>
                <w:szCs w:val="22"/>
                <w:lang w:val="sr-Cyrl-CS"/>
              </w:rPr>
              <w:t>.03</w:t>
            </w:r>
          </w:p>
        </w:tc>
      </w:tr>
      <w:tr w:rsidR="00837035" w:rsidRPr="00D76327" w:rsidTr="00D45BBB">
        <w:trPr>
          <w:trHeight w:val="276"/>
        </w:trPr>
        <w:tc>
          <w:tcPr>
            <w:tcW w:w="6912" w:type="dxa"/>
            <w:tcBorders>
              <w:right w:val="single" w:sz="4" w:space="0" w:color="auto"/>
            </w:tcBorders>
            <w:vAlign w:val="center"/>
          </w:tcPr>
          <w:p w:rsidR="00837035" w:rsidRPr="00D76327" w:rsidRDefault="00837035" w:rsidP="00D45BBB">
            <w:pPr>
              <w:tabs>
                <w:tab w:val="left" w:pos="567"/>
                <w:tab w:val="left" w:pos="709"/>
                <w:tab w:val="left" w:pos="851"/>
                <w:tab w:val="left" w:pos="4250"/>
              </w:tabs>
              <w:rPr>
                <w:sz w:val="22"/>
                <w:szCs w:val="22"/>
                <w:lang w:val="sr-Cyrl-CS"/>
              </w:rPr>
            </w:pPr>
            <w:r>
              <w:rPr>
                <w:sz w:val="22"/>
                <w:szCs w:val="22"/>
              </w:rPr>
              <w:t>Služba</w:t>
            </w:r>
            <w:r w:rsidRPr="00D76327">
              <w:rPr>
                <w:sz w:val="22"/>
                <w:szCs w:val="22"/>
              </w:rPr>
              <w:t xml:space="preserve"> </w:t>
            </w:r>
            <w:r>
              <w:rPr>
                <w:sz w:val="22"/>
                <w:szCs w:val="22"/>
              </w:rPr>
              <w:t>komunalnih</w:t>
            </w:r>
            <w:r w:rsidRPr="00D76327">
              <w:rPr>
                <w:sz w:val="22"/>
                <w:szCs w:val="22"/>
              </w:rPr>
              <w:t xml:space="preserve"> </w:t>
            </w:r>
            <w:r>
              <w:rPr>
                <w:sz w:val="22"/>
                <w:szCs w:val="22"/>
              </w:rPr>
              <w:t>usluga, Bijeljina</w:t>
            </w:r>
            <w:r w:rsidRPr="00D76327">
              <w:rPr>
                <w:sz w:val="22"/>
                <w:szCs w:val="22"/>
              </w:rPr>
              <w:t xml:space="preserve">, </w:t>
            </w:r>
            <w:r>
              <w:rPr>
                <w:sz w:val="22"/>
                <w:szCs w:val="22"/>
              </w:rPr>
              <w:t>Mačvanska</w:t>
            </w:r>
            <w:r w:rsidRPr="00D76327">
              <w:rPr>
                <w:sz w:val="22"/>
                <w:szCs w:val="22"/>
              </w:rPr>
              <w:t xml:space="preserve"> </w:t>
            </w:r>
            <w:r>
              <w:rPr>
                <w:sz w:val="22"/>
                <w:szCs w:val="22"/>
              </w:rPr>
              <w:t>bb</w:t>
            </w:r>
          </w:p>
        </w:tc>
        <w:tc>
          <w:tcPr>
            <w:tcW w:w="1560" w:type="dxa"/>
            <w:tcBorders>
              <w:right w:val="single" w:sz="4" w:space="0" w:color="auto"/>
            </w:tcBorders>
            <w:vAlign w:val="center"/>
          </w:tcPr>
          <w:p w:rsidR="00837035" w:rsidRPr="00D76327" w:rsidRDefault="00837035" w:rsidP="00D45BBB">
            <w:pPr>
              <w:tabs>
                <w:tab w:val="left" w:pos="567"/>
                <w:tab w:val="left" w:pos="709"/>
                <w:tab w:val="left" w:pos="851"/>
                <w:tab w:val="left" w:pos="4250"/>
              </w:tabs>
              <w:jc w:val="center"/>
              <w:rPr>
                <w:sz w:val="22"/>
                <w:szCs w:val="22"/>
                <w:lang w:val="sr-Cyrl-CS"/>
              </w:rPr>
            </w:pPr>
            <w:r w:rsidRPr="00D76327">
              <w:rPr>
                <w:sz w:val="22"/>
                <w:szCs w:val="22"/>
                <w:lang w:val="sr-Cyrl-CS"/>
              </w:rPr>
              <w:t>0015</w:t>
            </w:r>
          </w:p>
        </w:tc>
        <w:tc>
          <w:tcPr>
            <w:tcW w:w="1275" w:type="dxa"/>
            <w:tcBorders>
              <w:left w:val="single" w:sz="4" w:space="0" w:color="auto"/>
            </w:tcBorders>
            <w:vAlign w:val="center"/>
          </w:tcPr>
          <w:p w:rsidR="00837035" w:rsidRPr="004F2DD5" w:rsidRDefault="00837035" w:rsidP="00D45BBB">
            <w:pPr>
              <w:tabs>
                <w:tab w:val="left" w:pos="567"/>
                <w:tab w:val="left" w:pos="709"/>
                <w:tab w:val="left" w:pos="851"/>
                <w:tab w:val="left" w:pos="4250"/>
              </w:tabs>
              <w:jc w:val="center"/>
              <w:rPr>
                <w:sz w:val="22"/>
                <w:szCs w:val="22"/>
                <w:lang w:val="sr-Latn-BA"/>
              </w:rPr>
            </w:pPr>
            <w:r>
              <w:rPr>
                <w:sz w:val="22"/>
                <w:szCs w:val="22"/>
                <w:lang w:val="sr-Latn-BA"/>
              </w:rPr>
              <w:t>38.11</w:t>
            </w:r>
          </w:p>
        </w:tc>
      </w:tr>
      <w:tr w:rsidR="00837035" w:rsidRPr="00D76327" w:rsidTr="00D45BBB">
        <w:trPr>
          <w:trHeight w:val="125"/>
        </w:trPr>
        <w:tc>
          <w:tcPr>
            <w:tcW w:w="6912" w:type="dxa"/>
            <w:tcBorders>
              <w:right w:val="single" w:sz="4" w:space="0" w:color="auto"/>
            </w:tcBorders>
            <w:vAlign w:val="center"/>
          </w:tcPr>
          <w:p w:rsidR="00837035" w:rsidRPr="00D76327" w:rsidRDefault="00837035" w:rsidP="00D45BBB">
            <w:pPr>
              <w:tabs>
                <w:tab w:val="left" w:pos="567"/>
                <w:tab w:val="left" w:pos="709"/>
                <w:tab w:val="left" w:pos="851"/>
                <w:tab w:val="left" w:pos="4250"/>
              </w:tabs>
              <w:rPr>
                <w:sz w:val="22"/>
                <w:szCs w:val="22"/>
                <w:lang w:val="sr-Cyrl-CS"/>
              </w:rPr>
            </w:pPr>
            <w:r>
              <w:rPr>
                <w:sz w:val="22"/>
                <w:szCs w:val="22"/>
              </w:rPr>
              <w:t>Služba</w:t>
            </w:r>
            <w:r w:rsidRPr="00D76327">
              <w:rPr>
                <w:sz w:val="22"/>
                <w:szCs w:val="22"/>
              </w:rPr>
              <w:t xml:space="preserve"> </w:t>
            </w:r>
            <w:r>
              <w:rPr>
                <w:sz w:val="22"/>
                <w:szCs w:val="22"/>
              </w:rPr>
              <w:t>održavanja</w:t>
            </w:r>
            <w:r w:rsidRPr="00D76327">
              <w:rPr>
                <w:sz w:val="22"/>
                <w:szCs w:val="22"/>
              </w:rPr>
              <w:t xml:space="preserve"> </w:t>
            </w:r>
            <w:r>
              <w:rPr>
                <w:sz w:val="22"/>
                <w:szCs w:val="22"/>
              </w:rPr>
              <w:t>gradskog</w:t>
            </w:r>
            <w:r w:rsidRPr="00D76327">
              <w:rPr>
                <w:sz w:val="22"/>
                <w:szCs w:val="22"/>
              </w:rPr>
              <w:t xml:space="preserve"> </w:t>
            </w:r>
            <w:r>
              <w:rPr>
                <w:sz w:val="22"/>
                <w:szCs w:val="22"/>
              </w:rPr>
              <w:t>zelenila, Bijeljina</w:t>
            </w:r>
            <w:r w:rsidRPr="00D76327">
              <w:rPr>
                <w:sz w:val="22"/>
                <w:szCs w:val="22"/>
              </w:rPr>
              <w:t xml:space="preserve">, </w:t>
            </w:r>
            <w:r>
              <w:rPr>
                <w:sz w:val="22"/>
                <w:szCs w:val="22"/>
              </w:rPr>
              <w:t>Tiršova</w:t>
            </w:r>
            <w:r w:rsidRPr="00D76327">
              <w:rPr>
                <w:sz w:val="22"/>
                <w:szCs w:val="22"/>
              </w:rPr>
              <w:t xml:space="preserve"> </w:t>
            </w:r>
            <w:r>
              <w:rPr>
                <w:sz w:val="22"/>
                <w:szCs w:val="22"/>
              </w:rPr>
              <w:t>19</w:t>
            </w:r>
          </w:p>
        </w:tc>
        <w:tc>
          <w:tcPr>
            <w:tcW w:w="1560" w:type="dxa"/>
            <w:tcBorders>
              <w:right w:val="single" w:sz="4" w:space="0" w:color="auto"/>
            </w:tcBorders>
            <w:vAlign w:val="center"/>
          </w:tcPr>
          <w:p w:rsidR="00837035" w:rsidRPr="00D76327" w:rsidRDefault="00837035" w:rsidP="00D45BBB">
            <w:pPr>
              <w:tabs>
                <w:tab w:val="left" w:pos="567"/>
                <w:tab w:val="left" w:pos="709"/>
                <w:tab w:val="left" w:pos="851"/>
                <w:tab w:val="left" w:pos="4250"/>
              </w:tabs>
              <w:jc w:val="center"/>
              <w:rPr>
                <w:sz w:val="22"/>
                <w:szCs w:val="22"/>
                <w:lang w:val="sr-Cyrl-CS"/>
              </w:rPr>
            </w:pPr>
            <w:r w:rsidRPr="00D76327">
              <w:rPr>
                <w:sz w:val="22"/>
                <w:szCs w:val="22"/>
                <w:lang w:val="sr-Cyrl-CS"/>
              </w:rPr>
              <w:t>0017</w:t>
            </w:r>
          </w:p>
        </w:tc>
        <w:tc>
          <w:tcPr>
            <w:tcW w:w="1275" w:type="dxa"/>
            <w:tcBorders>
              <w:left w:val="single" w:sz="4" w:space="0" w:color="auto"/>
            </w:tcBorders>
            <w:vAlign w:val="center"/>
          </w:tcPr>
          <w:p w:rsidR="00837035" w:rsidRPr="004F2DD5" w:rsidRDefault="00837035" w:rsidP="00D45BBB">
            <w:pPr>
              <w:tabs>
                <w:tab w:val="left" w:pos="567"/>
                <w:tab w:val="left" w:pos="709"/>
                <w:tab w:val="left" w:pos="851"/>
                <w:tab w:val="left" w:pos="4250"/>
              </w:tabs>
              <w:jc w:val="center"/>
              <w:rPr>
                <w:sz w:val="22"/>
                <w:szCs w:val="22"/>
                <w:lang w:val="sr-Latn-BA"/>
              </w:rPr>
            </w:pPr>
            <w:r>
              <w:rPr>
                <w:sz w:val="22"/>
                <w:szCs w:val="22"/>
                <w:lang w:val="sr-Latn-BA"/>
              </w:rPr>
              <w:t>81</w:t>
            </w:r>
            <w:r w:rsidRPr="00D76327">
              <w:rPr>
                <w:sz w:val="22"/>
                <w:szCs w:val="22"/>
                <w:lang w:val="sr-Cyrl-CS"/>
              </w:rPr>
              <w:t>.</w:t>
            </w:r>
            <w:r>
              <w:rPr>
                <w:sz w:val="22"/>
                <w:szCs w:val="22"/>
                <w:lang w:val="sr-Latn-BA"/>
              </w:rPr>
              <w:t>30</w:t>
            </w:r>
          </w:p>
        </w:tc>
      </w:tr>
    </w:tbl>
    <w:p w:rsidR="00837035" w:rsidRDefault="00837035" w:rsidP="00837035">
      <w:pPr>
        <w:jc w:val="both"/>
      </w:pPr>
    </w:p>
    <w:p w:rsidR="00837035" w:rsidRDefault="00837035" w:rsidP="00837035">
      <w:pPr>
        <w:ind w:firstLine="708"/>
        <w:jc w:val="both"/>
      </w:pPr>
      <w:r w:rsidRPr="00BD2687">
        <w:t>Kod Poreske uprave,</w:t>
      </w:r>
      <w:r w:rsidRPr="00D76327">
        <w:t xml:space="preserve"> </w:t>
      </w:r>
      <w:r>
        <w:t>Ministarstva</w:t>
      </w:r>
      <w:r w:rsidRPr="00D76327">
        <w:t xml:space="preserve"> </w:t>
      </w:r>
      <w:r>
        <w:t>finansija</w:t>
      </w:r>
      <w:r w:rsidRPr="00D76327">
        <w:t xml:space="preserve"> </w:t>
      </w:r>
      <w:r>
        <w:t>Republike</w:t>
      </w:r>
      <w:r w:rsidRPr="00D76327">
        <w:t xml:space="preserve"> </w:t>
      </w:r>
      <w:r>
        <w:t>Srpske</w:t>
      </w:r>
      <w:r w:rsidRPr="00D76327">
        <w:t xml:space="preserve">, </w:t>
      </w:r>
      <w:r>
        <w:t>Društvo</w:t>
      </w:r>
      <w:r w:rsidRPr="00D76327">
        <w:t xml:space="preserve"> </w:t>
      </w:r>
      <w:r>
        <w:t>je</w:t>
      </w:r>
      <w:r w:rsidRPr="00D76327">
        <w:t xml:space="preserve"> </w:t>
      </w:r>
      <w:r>
        <w:t>upisano</w:t>
      </w:r>
      <w:r w:rsidRPr="00D76327">
        <w:t xml:space="preserve"> </w:t>
      </w:r>
      <w:r>
        <w:t>pod</w:t>
      </w:r>
      <w:r w:rsidRPr="00D76327">
        <w:t xml:space="preserve"> </w:t>
      </w:r>
      <w:r>
        <w:t>jedinstvenim</w:t>
      </w:r>
      <w:r w:rsidRPr="00D76327">
        <w:t xml:space="preserve"> </w:t>
      </w:r>
      <w:r>
        <w:t>identifikacionim</w:t>
      </w:r>
      <w:r w:rsidRPr="00D76327">
        <w:t xml:space="preserve"> </w:t>
      </w:r>
      <w:r>
        <w:t>brojem</w:t>
      </w:r>
      <w:r w:rsidRPr="00D76327">
        <w:t xml:space="preserve"> 4400305650008.</w:t>
      </w:r>
    </w:p>
    <w:p w:rsidR="00837035" w:rsidRDefault="00837035" w:rsidP="00837035">
      <w:pPr>
        <w:ind w:firstLine="708"/>
        <w:jc w:val="both"/>
      </w:pPr>
      <w:r>
        <w:t>Kod</w:t>
      </w:r>
      <w:r w:rsidRPr="00D76327">
        <w:t xml:space="preserve"> </w:t>
      </w:r>
      <w:r>
        <w:t>Uprave</w:t>
      </w:r>
      <w:r w:rsidRPr="00D76327">
        <w:t xml:space="preserve"> </w:t>
      </w:r>
      <w:r>
        <w:t>za</w:t>
      </w:r>
      <w:r w:rsidRPr="00D76327">
        <w:t xml:space="preserve"> </w:t>
      </w:r>
      <w:r>
        <w:t>indirektno</w:t>
      </w:r>
      <w:r w:rsidRPr="00D76327">
        <w:t xml:space="preserve"> </w:t>
      </w:r>
      <w:r>
        <w:t>oporezivanje</w:t>
      </w:r>
      <w:r w:rsidRPr="00D76327">
        <w:t xml:space="preserve"> </w:t>
      </w:r>
      <w:r>
        <w:t>BiH</w:t>
      </w:r>
      <w:r w:rsidRPr="00D76327">
        <w:t xml:space="preserve">, </w:t>
      </w:r>
      <w:r>
        <w:t>Regionalni</w:t>
      </w:r>
      <w:r w:rsidRPr="00D76327">
        <w:t xml:space="preserve"> </w:t>
      </w:r>
      <w:r>
        <w:t>centar</w:t>
      </w:r>
      <w:r w:rsidRPr="00D76327">
        <w:t xml:space="preserve"> </w:t>
      </w:r>
      <w:r>
        <w:t>Tuzla</w:t>
      </w:r>
      <w:r w:rsidRPr="00D76327">
        <w:t xml:space="preserve">, </w:t>
      </w:r>
      <w:r>
        <w:t>Društvo</w:t>
      </w:r>
      <w:r w:rsidRPr="00D76327">
        <w:t xml:space="preserve"> </w:t>
      </w:r>
      <w:r>
        <w:t>posluje</w:t>
      </w:r>
      <w:r w:rsidRPr="00D76327">
        <w:t xml:space="preserve"> </w:t>
      </w:r>
      <w:r>
        <w:t>u</w:t>
      </w:r>
      <w:r w:rsidRPr="00D76327">
        <w:t xml:space="preserve"> </w:t>
      </w:r>
      <w:r>
        <w:t>sistemu</w:t>
      </w:r>
      <w:r w:rsidRPr="00D76327">
        <w:t xml:space="preserve"> </w:t>
      </w:r>
      <w:r>
        <w:t>PDV</w:t>
      </w:r>
      <w:r w:rsidRPr="00D76327">
        <w:t xml:space="preserve"> </w:t>
      </w:r>
      <w:r>
        <w:t>obveznika</w:t>
      </w:r>
      <w:r w:rsidRPr="00D76327">
        <w:t xml:space="preserve"> </w:t>
      </w:r>
      <w:r>
        <w:t>pod</w:t>
      </w:r>
      <w:r w:rsidRPr="00D76327">
        <w:t xml:space="preserve"> </w:t>
      </w:r>
      <w:r>
        <w:t>identifikacionim</w:t>
      </w:r>
      <w:r w:rsidRPr="00D76327">
        <w:t xml:space="preserve"> </w:t>
      </w:r>
      <w:r>
        <w:t>brojem</w:t>
      </w:r>
      <w:r w:rsidRPr="00D76327">
        <w:t xml:space="preserve"> 4003056560008.</w:t>
      </w:r>
    </w:p>
    <w:p w:rsidR="00837035" w:rsidRPr="009075B8" w:rsidRDefault="00837035" w:rsidP="00837035">
      <w:pPr>
        <w:ind w:firstLine="708"/>
        <w:jc w:val="both"/>
        <w:rPr>
          <w:lang w:val="sr-Cyrl-CS"/>
        </w:rPr>
      </w:pPr>
      <w:r>
        <w:rPr>
          <w:lang w:val="sr-Cyrl-CS"/>
        </w:rPr>
        <w:t>Kod</w:t>
      </w:r>
      <w:r w:rsidRPr="009075B8">
        <w:rPr>
          <w:lang w:val="sr-Cyrl-CS"/>
        </w:rPr>
        <w:t xml:space="preserve"> </w:t>
      </w:r>
      <w:r>
        <w:rPr>
          <w:lang w:val="sr-Cyrl-CS"/>
        </w:rPr>
        <w:t>Komisije</w:t>
      </w:r>
      <w:r w:rsidRPr="009075B8">
        <w:rPr>
          <w:lang w:val="sr-Cyrl-CS"/>
        </w:rPr>
        <w:t xml:space="preserve"> </w:t>
      </w:r>
      <w:r>
        <w:rPr>
          <w:lang w:val="sr-Cyrl-CS"/>
        </w:rPr>
        <w:t>za</w:t>
      </w:r>
      <w:r w:rsidRPr="009075B8">
        <w:rPr>
          <w:lang w:val="sr-Cyrl-CS"/>
        </w:rPr>
        <w:t xml:space="preserve"> </w:t>
      </w:r>
      <w:r>
        <w:rPr>
          <w:lang w:val="sr-Cyrl-CS"/>
        </w:rPr>
        <w:t>hartije</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Republike</w:t>
      </w:r>
      <w:r w:rsidRPr="009075B8">
        <w:rPr>
          <w:lang w:val="sr-Cyrl-CS"/>
        </w:rPr>
        <w:t xml:space="preserve"> </w:t>
      </w:r>
      <w:r>
        <w:rPr>
          <w:lang w:val="sr-Cyrl-CS"/>
        </w:rPr>
        <w:t>Srpske</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upisano</w:t>
      </w:r>
      <w:r w:rsidRPr="009075B8">
        <w:rPr>
          <w:lang w:val="sr-Cyrl-CS"/>
        </w:rPr>
        <w:t xml:space="preserve"> </w:t>
      </w:r>
      <w:r>
        <w:rPr>
          <w:lang w:val="sr-Cyrl-CS"/>
        </w:rPr>
        <w:t>je</w:t>
      </w:r>
      <w:r w:rsidRPr="009075B8">
        <w:rPr>
          <w:lang w:val="sr-Cyrl-CS"/>
        </w:rPr>
        <w:t xml:space="preserve"> </w:t>
      </w:r>
      <w:r>
        <w:rPr>
          <w:lang w:val="sr-Cyrl-CS"/>
        </w:rPr>
        <w:t>dana</w:t>
      </w:r>
      <w:r w:rsidRPr="009075B8">
        <w:rPr>
          <w:lang w:val="sr-Cyrl-CS"/>
        </w:rPr>
        <w:t xml:space="preserve"> 22.09.2005.</w:t>
      </w:r>
      <w:r>
        <w:rPr>
          <w:lang w:val="sr-Cyrl-CS"/>
        </w:rPr>
        <w:t>godine</w:t>
      </w:r>
      <w:r w:rsidRPr="009075B8">
        <w:rPr>
          <w:lang w:val="sr-Cyrl-CS"/>
        </w:rPr>
        <w:t xml:space="preserve">, </w:t>
      </w:r>
      <w:r>
        <w:rPr>
          <w:lang w:val="sr-Cyrl-CS"/>
        </w:rPr>
        <w:t>na</w:t>
      </w:r>
      <w:r w:rsidRPr="009075B8">
        <w:rPr>
          <w:lang w:val="sr-Cyrl-CS"/>
        </w:rPr>
        <w:t xml:space="preserve"> </w:t>
      </w:r>
      <w:r>
        <w:rPr>
          <w:lang w:val="sr-Cyrl-CS"/>
        </w:rPr>
        <w:t>osnovu</w:t>
      </w:r>
      <w:r w:rsidRPr="009075B8">
        <w:rPr>
          <w:lang w:val="sr-Cyrl-CS"/>
        </w:rPr>
        <w:t xml:space="preserve"> </w:t>
      </w:r>
      <w:r>
        <w:rPr>
          <w:lang w:val="sr-Cyrl-CS"/>
        </w:rPr>
        <w:t>Rješenja</w:t>
      </w:r>
      <w:r w:rsidRPr="009075B8">
        <w:rPr>
          <w:lang w:val="sr-Cyrl-CS"/>
        </w:rPr>
        <w:t xml:space="preserve"> </w:t>
      </w:r>
      <w:r>
        <w:rPr>
          <w:lang w:val="sr-Cyrl-CS"/>
        </w:rPr>
        <w:t>broj</w:t>
      </w:r>
      <w:r w:rsidRPr="009075B8">
        <w:rPr>
          <w:lang w:val="sr-Cyrl-CS"/>
        </w:rPr>
        <w:t xml:space="preserve"> : 01-03-</w:t>
      </w:r>
      <w:r>
        <w:rPr>
          <w:lang w:val="sr-Cyrl-CS"/>
        </w:rPr>
        <w:t>RE</w:t>
      </w:r>
      <w:r w:rsidRPr="009075B8">
        <w:rPr>
          <w:lang w:val="sr-Cyrl-CS"/>
        </w:rPr>
        <w:t xml:space="preserve">-2515/05, </w:t>
      </w:r>
      <w:r>
        <w:rPr>
          <w:lang w:val="sr-Cyrl-CS"/>
        </w:rPr>
        <w:t>a</w:t>
      </w:r>
      <w:r w:rsidRPr="009075B8">
        <w:rPr>
          <w:lang w:val="sr-Cyrl-CS"/>
        </w:rPr>
        <w:t xml:space="preserve"> </w:t>
      </w:r>
      <w:r>
        <w:rPr>
          <w:lang w:val="sr-Cyrl-CS"/>
        </w:rPr>
        <w:t>oznaka</w:t>
      </w:r>
      <w:r w:rsidRPr="009075B8">
        <w:rPr>
          <w:lang w:val="sr-Cyrl-CS"/>
        </w:rPr>
        <w:t xml:space="preserve"> </w:t>
      </w:r>
      <w:r>
        <w:rPr>
          <w:lang w:val="sr-Cyrl-CS"/>
        </w:rPr>
        <w:t>i</w:t>
      </w:r>
      <w:r w:rsidRPr="009075B8">
        <w:rPr>
          <w:lang w:val="sr-Cyrl-CS"/>
        </w:rPr>
        <w:t xml:space="preserve"> </w:t>
      </w:r>
      <w:r>
        <w:rPr>
          <w:lang w:val="sr-Cyrl-CS"/>
        </w:rPr>
        <w:t>registarski</w:t>
      </w:r>
      <w:r w:rsidRPr="009075B8">
        <w:rPr>
          <w:lang w:val="sr-Cyrl-CS"/>
        </w:rPr>
        <w:t xml:space="preserve"> </w:t>
      </w:r>
      <w:r>
        <w:rPr>
          <w:lang w:val="sr-Cyrl-CS"/>
        </w:rPr>
        <w:t>broj</w:t>
      </w:r>
      <w:r w:rsidRPr="009075B8">
        <w:rPr>
          <w:lang w:val="sr-Cyrl-CS"/>
        </w:rPr>
        <w:t xml:space="preserve"> </w:t>
      </w:r>
      <w:r>
        <w:rPr>
          <w:lang w:val="sr-Cyrl-CS"/>
        </w:rPr>
        <w:t>emitenta</w:t>
      </w:r>
      <w:r w:rsidRPr="009075B8">
        <w:rPr>
          <w:lang w:val="sr-Cyrl-CS"/>
        </w:rPr>
        <w:t xml:space="preserve"> </w:t>
      </w:r>
      <w:r>
        <w:rPr>
          <w:lang w:val="sr-Cyrl-CS"/>
        </w:rPr>
        <w:t>je</w:t>
      </w:r>
      <w:r w:rsidRPr="009075B8">
        <w:rPr>
          <w:lang w:val="sr-Cyrl-CS"/>
        </w:rPr>
        <w:t xml:space="preserve"> 04-693-101/05, </w:t>
      </w:r>
      <w:r>
        <w:rPr>
          <w:lang w:val="sr-Cyrl-CS"/>
        </w:rPr>
        <w:t>dok</w:t>
      </w:r>
      <w:r w:rsidRPr="009075B8">
        <w:rPr>
          <w:lang w:val="sr-Cyrl-CS"/>
        </w:rPr>
        <w:t xml:space="preserve"> </w:t>
      </w:r>
      <w:r>
        <w:rPr>
          <w:lang w:val="sr-Cyrl-CS"/>
        </w:rPr>
        <w:t>je</w:t>
      </w:r>
      <w:r w:rsidRPr="009075B8">
        <w:rPr>
          <w:lang w:val="sr-Cyrl-CS"/>
        </w:rPr>
        <w:t xml:space="preserve">, </w:t>
      </w:r>
      <w:r>
        <w:rPr>
          <w:lang w:val="sr-Cyrl-CS"/>
        </w:rPr>
        <w:t>dana</w:t>
      </w:r>
      <w:r w:rsidRPr="009075B8">
        <w:rPr>
          <w:lang w:val="sr-Cyrl-CS"/>
        </w:rPr>
        <w:t xml:space="preserve"> 03.10.2005. </w:t>
      </w:r>
      <w:r>
        <w:rPr>
          <w:lang w:val="sr-Cyrl-CS"/>
        </w:rPr>
        <w:t>godine</w:t>
      </w:r>
      <w:r w:rsidRPr="009075B8">
        <w:rPr>
          <w:lang w:val="sr-Cyrl-CS"/>
        </w:rPr>
        <w:t xml:space="preserve"> </w:t>
      </w:r>
      <w:r>
        <w:rPr>
          <w:lang w:val="sr-Cyrl-CS"/>
        </w:rPr>
        <w:t>zaključen</w:t>
      </w:r>
      <w:r w:rsidRPr="009075B8">
        <w:rPr>
          <w:lang w:val="sr-Cyrl-CS"/>
        </w:rPr>
        <w:t xml:space="preserve"> </w:t>
      </w:r>
      <w:r>
        <w:rPr>
          <w:lang w:val="sr-Cyrl-CS"/>
        </w:rPr>
        <w:t>Ugovor</w:t>
      </w:r>
      <w:r w:rsidRPr="009075B8">
        <w:rPr>
          <w:lang w:val="sr-Cyrl-CS"/>
        </w:rPr>
        <w:t xml:space="preserve"> </w:t>
      </w:r>
      <w:r>
        <w:rPr>
          <w:lang w:val="sr-Cyrl-CS"/>
        </w:rPr>
        <w:t>o</w:t>
      </w:r>
      <w:r w:rsidRPr="009075B8">
        <w:rPr>
          <w:lang w:val="sr-Cyrl-CS"/>
        </w:rPr>
        <w:t xml:space="preserve"> </w:t>
      </w:r>
      <w:r>
        <w:rPr>
          <w:lang w:val="sr-Cyrl-CS"/>
        </w:rPr>
        <w:t>registraciji</w:t>
      </w:r>
      <w:r w:rsidRPr="009075B8">
        <w:rPr>
          <w:lang w:val="sr-Cyrl-CS"/>
        </w:rPr>
        <w:t xml:space="preserve"> </w:t>
      </w:r>
      <w:r>
        <w:rPr>
          <w:lang w:val="sr-Cyrl-CS"/>
        </w:rPr>
        <w:t>i</w:t>
      </w:r>
      <w:r w:rsidRPr="009075B8">
        <w:rPr>
          <w:lang w:val="sr-Cyrl-CS"/>
        </w:rPr>
        <w:t xml:space="preserve"> </w:t>
      </w:r>
      <w:r>
        <w:rPr>
          <w:lang w:val="sr-Cyrl-CS"/>
        </w:rPr>
        <w:t>vođenju</w:t>
      </w:r>
      <w:r w:rsidRPr="009075B8">
        <w:rPr>
          <w:lang w:val="sr-Cyrl-CS"/>
        </w:rPr>
        <w:t xml:space="preserve"> </w:t>
      </w:r>
      <w:r>
        <w:rPr>
          <w:lang w:val="sr-Cyrl-CS"/>
        </w:rPr>
        <w:t>računa</w:t>
      </w:r>
      <w:r w:rsidRPr="009075B8">
        <w:rPr>
          <w:lang w:val="sr-Cyrl-CS"/>
        </w:rPr>
        <w:t xml:space="preserve"> </w:t>
      </w:r>
      <w:r>
        <w:rPr>
          <w:lang w:val="sr-Cyrl-CS"/>
        </w:rPr>
        <w:t>emitenta</w:t>
      </w:r>
      <w:r w:rsidRPr="009075B8">
        <w:rPr>
          <w:lang w:val="sr-Cyrl-CS"/>
        </w:rPr>
        <w:t xml:space="preserve"> </w:t>
      </w:r>
      <w:r>
        <w:rPr>
          <w:lang w:val="sr-Cyrl-CS"/>
        </w:rPr>
        <w:t>broj</w:t>
      </w:r>
      <w:r w:rsidRPr="009075B8">
        <w:rPr>
          <w:lang w:val="sr-Cyrl-CS"/>
        </w:rPr>
        <w:t xml:space="preserve"> 01-04-7354/05, </w:t>
      </w:r>
      <w:r>
        <w:rPr>
          <w:lang w:val="sr-Cyrl-CS"/>
        </w:rPr>
        <w:t>između</w:t>
      </w:r>
      <w:r w:rsidRPr="009075B8">
        <w:rPr>
          <w:lang w:val="sr-Cyrl-CS"/>
        </w:rPr>
        <w:t xml:space="preserve"> </w:t>
      </w:r>
      <w:r>
        <w:rPr>
          <w:lang w:val="sr-Cyrl-CS"/>
        </w:rPr>
        <w:t>Centralnog</w:t>
      </w:r>
      <w:r w:rsidRPr="009075B8">
        <w:rPr>
          <w:lang w:val="sr-Cyrl-CS"/>
        </w:rPr>
        <w:t xml:space="preserve"> </w:t>
      </w:r>
      <w:r>
        <w:rPr>
          <w:lang w:val="sr-Cyrl-CS"/>
        </w:rPr>
        <w:t>registra</w:t>
      </w:r>
      <w:r w:rsidRPr="009075B8">
        <w:rPr>
          <w:lang w:val="sr-Cyrl-CS"/>
        </w:rPr>
        <w:t xml:space="preserve"> </w:t>
      </w:r>
      <w:r>
        <w:rPr>
          <w:lang w:val="sr-Cyrl-CS"/>
        </w:rPr>
        <w:t>hartija</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A</w:t>
      </w:r>
      <w:r w:rsidRPr="009075B8">
        <w:rPr>
          <w:lang w:val="sr-Cyrl-CS"/>
        </w:rPr>
        <w:t>.</w:t>
      </w:r>
      <w:r>
        <w:rPr>
          <w:lang w:val="sr-Cyrl-CS"/>
        </w:rPr>
        <w:t>D</w:t>
      </w:r>
      <w:r w:rsidRPr="009075B8">
        <w:rPr>
          <w:lang w:val="sr-Cyrl-CS"/>
        </w:rPr>
        <w:t xml:space="preserve">. </w:t>
      </w:r>
      <w:r>
        <w:rPr>
          <w:lang w:val="sr-Cyrl-CS"/>
        </w:rPr>
        <w:t>Banja</w:t>
      </w:r>
      <w:r w:rsidRPr="009075B8">
        <w:rPr>
          <w:lang w:val="sr-Cyrl-CS"/>
        </w:rPr>
        <w:t xml:space="preserve"> </w:t>
      </w:r>
      <w:r>
        <w:rPr>
          <w:lang w:val="sr-Cyrl-CS"/>
        </w:rPr>
        <w:t>Luka</w:t>
      </w:r>
      <w:r w:rsidRPr="009075B8">
        <w:rPr>
          <w:lang w:val="sr-Cyrl-CS"/>
        </w:rPr>
        <w:t xml:space="preserve"> </w:t>
      </w:r>
      <w:r>
        <w:rPr>
          <w:lang w:val="sr-Cyrl-CS"/>
        </w:rPr>
        <w:t>i</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Time</w:t>
      </w:r>
      <w:r w:rsidRPr="009075B8">
        <w:rPr>
          <w:lang w:val="sr-Cyrl-CS"/>
        </w:rPr>
        <w:t xml:space="preserve"> </w:t>
      </w:r>
      <w:r>
        <w:rPr>
          <w:lang w:val="sr-Cyrl-CS"/>
        </w:rPr>
        <w:t>je</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steklo</w:t>
      </w:r>
      <w:r w:rsidRPr="009075B8">
        <w:rPr>
          <w:lang w:val="sr-Cyrl-CS"/>
        </w:rPr>
        <w:t xml:space="preserve"> </w:t>
      </w:r>
      <w:r>
        <w:rPr>
          <w:lang w:val="sr-Cyrl-CS"/>
        </w:rPr>
        <w:t>uslov</w:t>
      </w:r>
      <w:r w:rsidRPr="009075B8">
        <w:rPr>
          <w:lang w:val="sr-Cyrl-CS"/>
        </w:rPr>
        <w:t xml:space="preserve"> </w:t>
      </w:r>
      <w:r>
        <w:rPr>
          <w:lang w:val="sr-Cyrl-CS"/>
        </w:rPr>
        <w:t>za</w:t>
      </w:r>
      <w:r w:rsidRPr="009075B8">
        <w:rPr>
          <w:lang w:val="sr-Cyrl-CS"/>
        </w:rPr>
        <w:t xml:space="preserve"> </w:t>
      </w:r>
      <w:r>
        <w:rPr>
          <w:lang w:val="sr-Cyrl-CS"/>
        </w:rPr>
        <w:t>prometovanje</w:t>
      </w:r>
      <w:r w:rsidRPr="009075B8">
        <w:rPr>
          <w:lang w:val="sr-Cyrl-CS"/>
        </w:rPr>
        <w:t xml:space="preserve"> </w:t>
      </w:r>
      <w:r>
        <w:rPr>
          <w:lang w:val="sr-Cyrl-CS"/>
        </w:rPr>
        <w:t>svojih</w:t>
      </w:r>
      <w:r w:rsidRPr="009075B8">
        <w:rPr>
          <w:lang w:val="sr-Cyrl-CS"/>
        </w:rPr>
        <w:t xml:space="preserve"> </w:t>
      </w:r>
      <w:r>
        <w:rPr>
          <w:lang w:val="sr-Cyrl-CS"/>
        </w:rPr>
        <w:t>akcija</w:t>
      </w:r>
      <w:r w:rsidRPr="009075B8">
        <w:rPr>
          <w:lang w:val="sr-Cyrl-CS"/>
        </w:rPr>
        <w:t xml:space="preserve"> </w:t>
      </w:r>
      <w:r>
        <w:rPr>
          <w:lang w:val="sr-Cyrl-CS"/>
        </w:rPr>
        <w:t>na</w:t>
      </w:r>
      <w:r w:rsidRPr="009075B8">
        <w:rPr>
          <w:lang w:val="sr-Cyrl-CS"/>
        </w:rPr>
        <w:t xml:space="preserve"> </w:t>
      </w:r>
      <w:r>
        <w:rPr>
          <w:lang w:val="sr-Cyrl-CS"/>
        </w:rPr>
        <w:t>berzi</w:t>
      </w:r>
      <w:r w:rsidRPr="009075B8">
        <w:rPr>
          <w:lang w:val="sr-Cyrl-CS"/>
        </w:rPr>
        <w:t xml:space="preserve">. </w:t>
      </w:r>
      <w:r>
        <w:rPr>
          <w:lang w:val="sr-Cyrl-CS"/>
        </w:rPr>
        <w:t>Na</w:t>
      </w:r>
      <w:r w:rsidRPr="009075B8">
        <w:rPr>
          <w:lang w:val="sr-Cyrl-CS"/>
        </w:rPr>
        <w:t xml:space="preserve"> </w:t>
      </w:r>
      <w:r>
        <w:rPr>
          <w:lang w:val="sr-Cyrl-CS"/>
        </w:rPr>
        <w:t>osnovu</w:t>
      </w:r>
      <w:r w:rsidRPr="009075B8">
        <w:rPr>
          <w:lang w:val="sr-Cyrl-CS"/>
        </w:rPr>
        <w:t xml:space="preserve"> </w:t>
      </w:r>
      <w:r>
        <w:rPr>
          <w:lang w:val="sr-Cyrl-CS"/>
        </w:rPr>
        <w:t>Člana</w:t>
      </w:r>
      <w:r w:rsidRPr="009075B8">
        <w:rPr>
          <w:lang w:val="sr-Cyrl-CS"/>
        </w:rPr>
        <w:t xml:space="preserve"> 50. </w:t>
      </w:r>
      <w:r>
        <w:rPr>
          <w:lang w:val="sr-Cyrl-CS"/>
        </w:rPr>
        <w:t>Pravila</w:t>
      </w:r>
      <w:r w:rsidRPr="009075B8">
        <w:rPr>
          <w:lang w:val="sr-Cyrl-CS"/>
        </w:rPr>
        <w:t xml:space="preserve"> </w:t>
      </w:r>
      <w:r>
        <w:rPr>
          <w:lang w:val="sr-Cyrl-CS"/>
        </w:rPr>
        <w:t>Banjalučke</w:t>
      </w:r>
      <w:r w:rsidRPr="009075B8">
        <w:rPr>
          <w:lang w:val="sr-Cyrl-CS"/>
        </w:rPr>
        <w:t xml:space="preserve"> </w:t>
      </w:r>
      <w:r>
        <w:rPr>
          <w:lang w:val="sr-Cyrl-CS"/>
        </w:rPr>
        <w:t>berze</w:t>
      </w:r>
      <w:r w:rsidRPr="009075B8">
        <w:rPr>
          <w:lang w:val="sr-Cyrl-CS"/>
        </w:rPr>
        <w:t xml:space="preserve"> </w:t>
      </w:r>
      <w:r>
        <w:rPr>
          <w:lang w:val="sr-Cyrl-CS"/>
        </w:rPr>
        <w:t>hartija</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A</w:t>
      </w:r>
      <w:r w:rsidRPr="009075B8">
        <w:rPr>
          <w:lang w:val="sr-Cyrl-CS"/>
        </w:rPr>
        <w:t>.</w:t>
      </w:r>
      <w:r>
        <w:rPr>
          <w:lang w:val="sr-Cyrl-CS"/>
        </w:rPr>
        <w:t>D</w:t>
      </w:r>
      <w:r w:rsidRPr="009075B8">
        <w:rPr>
          <w:lang w:val="sr-Cyrl-CS"/>
        </w:rPr>
        <w:t xml:space="preserve">. </w:t>
      </w:r>
      <w:r>
        <w:rPr>
          <w:lang w:val="sr-Cyrl-CS"/>
        </w:rPr>
        <w:t>Banja</w:t>
      </w:r>
      <w:r w:rsidRPr="009075B8">
        <w:rPr>
          <w:lang w:val="sr-Cyrl-CS"/>
        </w:rPr>
        <w:t xml:space="preserve"> </w:t>
      </w:r>
      <w:r>
        <w:rPr>
          <w:lang w:val="sr-Cyrl-CS"/>
        </w:rPr>
        <w:t>Luka</w:t>
      </w:r>
      <w:r w:rsidRPr="009075B8">
        <w:rPr>
          <w:lang w:val="sr-Cyrl-CS"/>
        </w:rPr>
        <w:t xml:space="preserve">, </w:t>
      </w:r>
      <w:r>
        <w:rPr>
          <w:lang w:val="sr-Cyrl-CS"/>
        </w:rPr>
        <w:t>po</w:t>
      </w:r>
      <w:r w:rsidRPr="009075B8">
        <w:rPr>
          <w:lang w:val="sr-Cyrl-CS"/>
        </w:rPr>
        <w:t xml:space="preserve"> </w:t>
      </w:r>
      <w:r>
        <w:rPr>
          <w:lang w:val="sr-Cyrl-CS"/>
        </w:rPr>
        <w:t>Zahtjevu</w:t>
      </w:r>
      <w:r w:rsidRPr="009075B8">
        <w:rPr>
          <w:lang w:val="sr-Cyrl-CS"/>
        </w:rPr>
        <w:t xml:space="preserve"> </w:t>
      </w:r>
      <w:r>
        <w:rPr>
          <w:lang w:val="sr-Cyrl-CS"/>
        </w:rPr>
        <w:t>A</w:t>
      </w:r>
      <w:r w:rsidRPr="009075B8">
        <w:rPr>
          <w:lang w:val="sr-Cyrl-CS"/>
        </w:rPr>
        <w:t>.</w:t>
      </w:r>
      <w:r>
        <w:rPr>
          <w:lang w:val="sr-Cyrl-CS"/>
        </w:rPr>
        <w:t>D</w:t>
      </w:r>
      <w:r w:rsidRPr="009075B8">
        <w:rPr>
          <w:lang w:val="sr-Cyrl-CS"/>
        </w:rPr>
        <w:t>. „</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za</w:t>
      </w:r>
      <w:r w:rsidRPr="009075B8">
        <w:rPr>
          <w:lang w:val="sr-Cyrl-CS"/>
        </w:rPr>
        <w:t xml:space="preserve"> </w:t>
      </w:r>
      <w:r>
        <w:rPr>
          <w:lang w:val="sr-Cyrl-CS"/>
        </w:rPr>
        <w:t>prijem</w:t>
      </w:r>
      <w:r w:rsidRPr="009075B8">
        <w:rPr>
          <w:lang w:val="sr-Cyrl-CS"/>
        </w:rPr>
        <w:t xml:space="preserve"> </w:t>
      </w:r>
      <w:r>
        <w:rPr>
          <w:lang w:val="sr-Cyrl-CS"/>
        </w:rPr>
        <w:t>akcija</w:t>
      </w:r>
      <w:r w:rsidRPr="009075B8">
        <w:rPr>
          <w:lang w:val="sr-Cyrl-CS"/>
        </w:rPr>
        <w:t xml:space="preserve"> </w:t>
      </w:r>
      <w:r>
        <w:rPr>
          <w:lang w:val="sr-Cyrl-CS"/>
        </w:rPr>
        <w:t>na</w:t>
      </w:r>
      <w:r w:rsidRPr="009075B8">
        <w:rPr>
          <w:lang w:val="sr-Cyrl-CS"/>
        </w:rPr>
        <w:t xml:space="preserve"> </w:t>
      </w:r>
      <w:r>
        <w:rPr>
          <w:lang w:val="sr-Cyrl-CS"/>
        </w:rPr>
        <w:t>službeno</w:t>
      </w:r>
      <w:r w:rsidRPr="009075B8">
        <w:rPr>
          <w:lang w:val="sr-Cyrl-CS"/>
        </w:rPr>
        <w:t xml:space="preserve"> </w:t>
      </w:r>
      <w:r>
        <w:rPr>
          <w:lang w:val="sr-Cyrl-CS"/>
        </w:rPr>
        <w:t>berzansko</w:t>
      </w:r>
      <w:r w:rsidRPr="009075B8">
        <w:rPr>
          <w:lang w:val="sr-Cyrl-CS"/>
        </w:rPr>
        <w:t xml:space="preserve"> </w:t>
      </w:r>
      <w:r>
        <w:rPr>
          <w:lang w:val="sr-Cyrl-CS"/>
        </w:rPr>
        <w:t>tržište</w:t>
      </w:r>
      <w:r w:rsidRPr="009075B8">
        <w:rPr>
          <w:lang w:val="sr-Cyrl-CS"/>
        </w:rPr>
        <w:t xml:space="preserve">, </w:t>
      </w:r>
      <w:r>
        <w:rPr>
          <w:lang w:val="sr-Cyrl-CS"/>
        </w:rPr>
        <w:t>po</w:t>
      </w:r>
      <w:r w:rsidRPr="009075B8">
        <w:rPr>
          <w:lang w:val="sr-Cyrl-CS"/>
        </w:rPr>
        <w:t xml:space="preserve"> </w:t>
      </w:r>
      <w:r>
        <w:rPr>
          <w:lang w:val="sr-Cyrl-CS"/>
        </w:rPr>
        <w:t>Rješenju</w:t>
      </w:r>
      <w:r w:rsidRPr="009075B8">
        <w:rPr>
          <w:lang w:val="sr-Cyrl-CS"/>
        </w:rPr>
        <w:t xml:space="preserve"> </w:t>
      </w:r>
      <w:r>
        <w:rPr>
          <w:lang w:val="sr-Cyrl-CS"/>
        </w:rPr>
        <w:t>broj</w:t>
      </w:r>
      <w:r w:rsidRPr="009075B8">
        <w:rPr>
          <w:lang w:val="sr-Cyrl-CS"/>
        </w:rPr>
        <w:t xml:space="preserve"> 08-2534/2005 </w:t>
      </w:r>
      <w:r>
        <w:rPr>
          <w:lang w:val="sr-Cyrl-CS"/>
        </w:rPr>
        <w:t>od</w:t>
      </w:r>
      <w:r w:rsidRPr="009075B8">
        <w:rPr>
          <w:lang w:val="sr-Cyrl-CS"/>
        </w:rPr>
        <w:t xml:space="preserve"> 07.11.2005.</w:t>
      </w:r>
      <w:r>
        <w:rPr>
          <w:lang w:val="sr-Cyrl-CS"/>
        </w:rPr>
        <w:t>godine</w:t>
      </w:r>
      <w:r w:rsidRPr="009075B8">
        <w:rPr>
          <w:lang w:val="sr-Cyrl-CS"/>
        </w:rPr>
        <w:t xml:space="preserve">, </w:t>
      </w:r>
      <w:r>
        <w:rPr>
          <w:lang w:val="sr-Cyrl-CS"/>
        </w:rPr>
        <w:t>Komisija</w:t>
      </w:r>
      <w:r w:rsidRPr="009075B8">
        <w:rPr>
          <w:lang w:val="sr-Cyrl-CS"/>
        </w:rPr>
        <w:t xml:space="preserve"> </w:t>
      </w:r>
      <w:r>
        <w:rPr>
          <w:lang w:val="sr-Cyrl-CS"/>
        </w:rPr>
        <w:t>za</w:t>
      </w:r>
      <w:r w:rsidRPr="009075B8">
        <w:rPr>
          <w:lang w:val="sr-Cyrl-CS"/>
        </w:rPr>
        <w:t xml:space="preserve"> </w:t>
      </w:r>
      <w:r>
        <w:rPr>
          <w:lang w:val="sr-Cyrl-CS"/>
        </w:rPr>
        <w:t>kotaciju</w:t>
      </w:r>
      <w:r w:rsidRPr="009075B8">
        <w:rPr>
          <w:lang w:val="sr-Cyrl-CS"/>
        </w:rPr>
        <w:t xml:space="preserve"> </w:t>
      </w:r>
      <w:r>
        <w:rPr>
          <w:lang w:val="sr-Cyrl-CS"/>
        </w:rPr>
        <w:t>hartija</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donijela</w:t>
      </w:r>
      <w:r w:rsidRPr="009075B8">
        <w:rPr>
          <w:lang w:val="sr-Cyrl-CS"/>
        </w:rPr>
        <w:t xml:space="preserve"> </w:t>
      </w:r>
      <w:r>
        <w:rPr>
          <w:lang w:val="sr-Cyrl-CS"/>
        </w:rPr>
        <w:t>je</w:t>
      </w:r>
      <w:r w:rsidRPr="009075B8">
        <w:rPr>
          <w:lang w:val="sr-Cyrl-CS"/>
        </w:rPr>
        <w:t xml:space="preserve"> </w:t>
      </w:r>
      <w:r>
        <w:rPr>
          <w:lang w:val="sr-Cyrl-CS"/>
        </w:rPr>
        <w:t>Odluku</w:t>
      </w:r>
      <w:r w:rsidRPr="009075B8">
        <w:rPr>
          <w:lang w:val="sr-Cyrl-CS"/>
        </w:rPr>
        <w:t xml:space="preserve"> </w:t>
      </w:r>
      <w:r>
        <w:rPr>
          <w:lang w:val="sr-Cyrl-CS"/>
        </w:rPr>
        <w:t>o</w:t>
      </w:r>
      <w:r w:rsidRPr="009075B8">
        <w:rPr>
          <w:lang w:val="sr-Cyrl-CS"/>
        </w:rPr>
        <w:t xml:space="preserve"> </w:t>
      </w:r>
      <w:r>
        <w:rPr>
          <w:lang w:val="sr-Cyrl-CS"/>
        </w:rPr>
        <w:t>prijemu</w:t>
      </w:r>
      <w:r w:rsidRPr="009075B8">
        <w:rPr>
          <w:lang w:val="sr-Cyrl-CS"/>
        </w:rPr>
        <w:t xml:space="preserve"> </w:t>
      </w:r>
      <w:r>
        <w:rPr>
          <w:lang w:val="sr-Cyrl-CS"/>
        </w:rPr>
        <w:t>akcija</w:t>
      </w:r>
      <w:r w:rsidRPr="009075B8">
        <w:rPr>
          <w:lang w:val="sr-Cyrl-CS"/>
        </w:rPr>
        <w:t xml:space="preserve"> </w:t>
      </w:r>
      <w:r>
        <w:rPr>
          <w:lang w:val="sr-Cyrl-CS"/>
        </w:rPr>
        <w:t>na</w:t>
      </w:r>
      <w:r w:rsidRPr="009075B8">
        <w:rPr>
          <w:lang w:val="sr-Cyrl-CS"/>
        </w:rPr>
        <w:t xml:space="preserve"> </w:t>
      </w:r>
      <w:r>
        <w:rPr>
          <w:lang w:val="sr-Cyrl-CS"/>
        </w:rPr>
        <w:t>službeno</w:t>
      </w:r>
      <w:r w:rsidRPr="009075B8">
        <w:rPr>
          <w:lang w:val="sr-Cyrl-CS"/>
        </w:rPr>
        <w:t xml:space="preserve"> </w:t>
      </w:r>
      <w:r>
        <w:rPr>
          <w:lang w:val="sr-Cyrl-CS"/>
        </w:rPr>
        <w:t>berzansko</w:t>
      </w:r>
      <w:r w:rsidRPr="009075B8">
        <w:rPr>
          <w:lang w:val="sr-Cyrl-CS"/>
        </w:rPr>
        <w:t xml:space="preserve"> </w:t>
      </w:r>
      <w:r>
        <w:rPr>
          <w:lang w:val="sr-Cyrl-CS"/>
        </w:rPr>
        <w:t>tržište</w:t>
      </w:r>
      <w:r w:rsidRPr="009075B8">
        <w:rPr>
          <w:lang w:val="sr-Cyrl-CS"/>
        </w:rPr>
        <w:t>.</w:t>
      </w:r>
    </w:p>
    <w:p w:rsidR="00837035" w:rsidRPr="009075B8" w:rsidRDefault="00837035" w:rsidP="00837035">
      <w:pPr>
        <w:jc w:val="both"/>
        <w:rPr>
          <w:color w:val="FF0000"/>
          <w:sz w:val="20"/>
          <w:szCs w:val="20"/>
          <w:lang w:val="sr-Cyrl-CS"/>
        </w:rPr>
      </w:pPr>
    </w:p>
    <w:p w:rsidR="00837035" w:rsidRDefault="00837035" w:rsidP="00837035">
      <w:pPr>
        <w:ind w:firstLine="708"/>
        <w:jc w:val="both"/>
        <w:rPr>
          <w:lang w:val="sr-Latn-BA"/>
        </w:rPr>
      </w:pPr>
      <w:r>
        <w:rPr>
          <w:lang w:val="sr-Cyrl-CS"/>
        </w:rPr>
        <w:t>Ukupan</w:t>
      </w:r>
      <w:r w:rsidRPr="009075B8">
        <w:rPr>
          <w:lang w:val="sr-Cyrl-CS"/>
        </w:rPr>
        <w:t xml:space="preserve"> </w:t>
      </w:r>
      <w:r>
        <w:rPr>
          <w:lang w:val="sr-Cyrl-CS"/>
        </w:rPr>
        <w:t>broj</w:t>
      </w:r>
      <w:r w:rsidRPr="009075B8">
        <w:rPr>
          <w:lang w:val="sr-Cyrl-CS"/>
        </w:rPr>
        <w:t xml:space="preserve"> </w:t>
      </w:r>
      <w:r>
        <w:rPr>
          <w:lang w:val="sr-Cyrl-CS"/>
        </w:rPr>
        <w:t>akcija</w:t>
      </w:r>
      <w:r w:rsidRPr="009075B8">
        <w:rPr>
          <w:lang w:val="sr-Cyrl-CS"/>
        </w:rPr>
        <w:t xml:space="preserve"> (</w:t>
      </w:r>
      <w:r>
        <w:rPr>
          <w:lang w:val="sr-Cyrl-CS"/>
        </w:rPr>
        <w:t>broj</w:t>
      </w:r>
      <w:r w:rsidRPr="009075B8">
        <w:rPr>
          <w:lang w:val="sr-Cyrl-CS"/>
        </w:rPr>
        <w:t xml:space="preserve"> </w:t>
      </w:r>
      <w:r>
        <w:rPr>
          <w:lang w:val="sr-Cyrl-CS"/>
        </w:rPr>
        <w:t>računa</w:t>
      </w:r>
      <w:r w:rsidRPr="009075B8">
        <w:rPr>
          <w:lang w:val="sr-Cyrl-CS"/>
        </w:rPr>
        <w:t xml:space="preserve"> </w:t>
      </w:r>
      <w:r>
        <w:rPr>
          <w:lang w:val="sr-Cyrl-CS"/>
        </w:rPr>
        <w:t>kod</w:t>
      </w:r>
      <w:r w:rsidRPr="009075B8">
        <w:rPr>
          <w:lang w:val="sr-Cyrl-CS"/>
        </w:rPr>
        <w:t xml:space="preserve"> </w:t>
      </w:r>
      <w:r>
        <w:rPr>
          <w:lang w:val="sr-Cyrl-CS"/>
        </w:rPr>
        <w:t>Centralnog</w:t>
      </w:r>
      <w:r w:rsidRPr="009075B8">
        <w:rPr>
          <w:lang w:val="sr-Cyrl-CS"/>
        </w:rPr>
        <w:t xml:space="preserve"> </w:t>
      </w:r>
      <w:r>
        <w:rPr>
          <w:lang w:val="sr-Cyrl-CS"/>
        </w:rPr>
        <w:t>registra</w:t>
      </w:r>
      <w:r w:rsidRPr="009075B8">
        <w:rPr>
          <w:lang w:val="sr-Cyrl-CS"/>
        </w:rPr>
        <w:t xml:space="preserve"> </w:t>
      </w:r>
      <w:r>
        <w:rPr>
          <w:lang w:val="sr-Cyrl-CS"/>
        </w:rPr>
        <w:t>je</w:t>
      </w:r>
      <w:r w:rsidRPr="009075B8">
        <w:rPr>
          <w:lang w:val="sr-Cyrl-CS"/>
        </w:rPr>
        <w:t xml:space="preserve"> 15904617) </w:t>
      </w:r>
      <w:r>
        <w:rPr>
          <w:lang w:val="sr-Cyrl-CS"/>
        </w:rPr>
        <w:t>iznosi</w:t>
      </w:r>
      <w:r w:rsidRPr="009075B8">
        <w:rPr>
          <w:lang w:val="sr-Cyrl-CS"/>
        </w:rPr>
        <w:t xml:space="preserve"> 3.748.014 </w:t>
      </w:r>
      <w:r>
        <w:rPr>
          <w:lang w:val="sr-Cyrl-CS"/>
        </w:rPr>
        <w:t>komada</w:t>
      </w:r>
      <w:r w:rsidRPr="009075B8">
        <w:rPr>
          <w:lang w:val="sr-Cyrl-CS"/>
        </w:rPr>
        <w:t xml:space="preserve">, </w:t>
      </w:r>
      <w:r>
        <w:rPr>
          <w:lang w:val="sr-Cyrl-CS"/>
        </w:rPr>
        <w:t>nominalne</w:t>
      </w:r>
      <w:r w:rsidRPr="009075B8">
        <w:rPr>
          <w:lang w:val="sr-Cyrl-CS"/>
        </w:rPr>
        <w:t xml:space="preserve"> </w:t>
      </w:r>
      <w:r>
        <w:rPr>
          <w:lang w:val="sr-Cyrl-CS"/>
        </w:rPr>
        <w:t>vrijednosti</w:t>
      </w:r>
      <w:r w:rsidRPr="009075B8">
        <w:rPr>
          <w:lang w:val="sr-Cyrl-CS"/>
        </w:rPr>
        <w:t xml:space="preserve"> </w:t>
      </w:r>
      <w:r>
        <w:rPr>
          <w:lang w:val="sr-Cyrl-CS"/>
        </w:rPr>
        <w:t>po</w:t>
      </w:r>
      <w:r w:rsidRPr="009075B8">
        <w:rPr>
          <w:lang w:val="sr-Cyrl-CS"/>
        </w:rPr>
        <w:t xml:space="preserve"> </w:t>
      </w:r>
      <w:r>
        <w:rPr>
          <w:lang w:val="sr-Cyrl-CS"/>
        </w:rPr>
        <w:t>jednoj</w:t>
      </w:r>
      <w:r w:rsidRPr="009075B8">
        <w:rPr>
          <w:lang w:val="sr-Cyrl-CS"/>
        </w:rPr>
        <w:t xml:space="preserve"> </w:t>
      </w:r>
      <w:r>
        <w:rPr>
          <w:lang w:val="sr-Cyrl-CS"/>
        </w:rPr>
        <w:t>akciji</w:t>
      </w:r>
      <w:r w:rsidRPr="009075B8">
        <w:rPr>
          <w:lang w:val="sr-Cyrl-CS"/>
        </w:rPr>
        <w:t xml:space="preserve"> 1 </w:t>
      </w:r>
      <w:r>
        <w:rPr>
          <w:lang w:val="sr-Cyrl-CS"/>
        </w:rPr>
        <w:t>KM</w:t>
      </w:r>
      <w:r w:rsidRPr="009075B8">
        <w:rPr>
          <w:lang w:val="sr-Cyrl-CS"/>
        </w:rPr>
        <w:t xml:space="preserve">, </w:t>
      </w:r>
      <w:r>
        <w:rPr>
          <w:lang w:val="sr-Cyrl-CS"/>
        </w:rPr>
        <w:t>odnosno</w:t>
      </w:r>
      <w:r w:rsidRPr="009075B8">
        <w:rPr>
          <w:lang w:val="sr-Cyrl-CS"/>
        </w:rPr>
        <w:t xml:space="preserve">, </w:t>
      </w:r>
      <w:r>
        <w:rPr>
          <w:lang w:val="sr-Cyrl-CS"/>
        </w:rPr>
        <w:t>ukupno</w:t>
      </w:r>
      <w:r w:rsidRPr="009075B8">
        <w:rPr>
          <w:lang w:val="sr-Cyrl-CS"/>
        </w:rPr>
        <w:t xml:space="preserve"> </w:t>
      </w:r>
      <w:r>
        <w:rPr>
          <w:lang w:val="sr-Cyrl-CS"/>
        </w:rPr>
        <w:t>u</w:t>
      </w:r>
      <w:r w:rsidRPr="009075B8">
        <w:rPr>
          <w:lang w:val="sr-Cyrl-CS"/>
        </w:rPr>
        <w:t xml:space="preserve"> </w:t>
      </w:r>
      <w:r>
        <w:rPr>
          <w:lang w:val="sr-Cyrl-CS"/>
        </w:rPr>
        <w:t>nominalnom</w:t>
      </w:r>
      <w:r w:rsidRPr="009075B8">
        <w:rPr>
          <w:lang w:val="sr-Cyrl-CS"/>
        </w:rPr>
        <w:t xml:space="preserve"> </w:t>
      </w:r>
      <w:r>
        <w:rPr>
          <w:lang w:val="sr-Cyrl-CS"/>
        </w:rPr>
        <w:t>iznosu</w:t>
      </w:r>
      <w:r w:rsidRPr="009075B8">
        <w:rPr>
          <w:lang w:val="sr-Cyrl-CS"/>
        </w:rPr>
        <w:t xml:space="preserve"> 3.748.014,00 </w:t>
      </w:r>
      <w:r>
        <w:rPr>
          <w:lang w:val="sr-Cyrl-CS"/>
        </w:rPr>
        <w:t>KM</w:t>
      </w:r>
      <w:r w:rsidRPr="009075B8">
        <w:rPr>
          <w:lang w:val="sr-Cyrl-CS"/>
        </w:rPr>
        <w:t xml:space="preserve">. </w:t>
      </w:r>
      <w:r>
        <w:rPr>
          <w:lang w:val="sr-Cyrl-CS"/>
        </w:rPr>
        <w:t>Na</w:t>
      </w:r>
      <w:r w:rsidRPr="009075B8">
        <w:rPr>
          <w:lang w:val="sr-Cyrl-CS"/>
        </w:rPr>
        <w:t xml:space="preserve"> </w:t>
      </w:r>
      <w:r>
        <w:rPr>
          <w:lang w:val="sr-Cyrl-CS"/>
        </w:rPr>
        <w:t>osnovu</w:t>
      </w:r>
      <w:r w:rsidRPr="009075B8">
        <w:rPr>
          <w:lang w:val="sr-Cyrl-CS"/>
        </w:rPr>
        <w:t xml:space="preserve"> </w:t>
      </w:r>
      <w:r>
        <w:rPr>
          <w:lang w:val="sr-Cyrl-CS"/>
        </w:rPr>
        <w:t>Rješenja</w:t>
      </w:r>
      <w:r w:rsidRPr="009075B8">
        <w:rPr>
          <w:lang w:val="sr-Cyrl-CS"/>
        </w:rPr>
        <w:t xml:space="preserve"> </w:t>
      </w:r>
      <w:r>
        <w:rPr>
          <w:lang w:val="sr-Cyrl-CS"/>
        </w:rPr>
        <w:t>o</w:t>
      </w:r>
      <w:r w:rsidRPr="009075B8">
        <w:rPr>
          <w:lang w:val="sr-Cyrl-CS"/>
        </w:rPr>
        <w:t xml:space="preserve"> </w:t>
      </w:r>
      <w:r>
        <w:rPr>
          <w:lang w:val="sr-Cyrl-CS"/>
        </w:rPr>
        <w:t>registraciji</w:t>
      </w:r>
      <w:r w:rsidRPr="009075B8">
        <w:rPr>
          <w:lang w:val="sr-Cyrl-CS"/>
        </w:rPr>
        <w:t xml:space="preserve"> </w:t>
      </w:r>
      <w:r>
        <w:rPr>
          <w:lang w:val="sr-Cyrl-CS"/>
        </w:rPr>
        <w:t>hartija</w:t>
      </w:r>
      <w:r w:rsidRPr="009075B8">
        <w:rPr>
          <w:lang w:val="sr-Cyrl-CS"/>
        </w:rPr>
        <w:t xml:space="preserve"> </w:t>
      </w:r>
      <w:r>
        <w:rPr>
          <w:lang w:val="sr-Cyrl-CS"/>
        </w:rPr>
        <w:t>od</w:t>
      </w:r>
      <w:r w:rsidRPr="009075B8">
        <w:rPr>
          <w:lang w:val="sr-Cyrl-CS"/>
        </w:rPr>
        <w:t xml:space="preserve"> </w:t>
      </w:r>
      <w:r>
        <w:rPr>
          <w:lang w:val="sr-Cyrl-CS"/>
        </w:rPr>
        <w:t>vrijednosti</w:t>
      </w:r>
      <w:r w:rsidRPr="009075B8">
        <w:rPr>
          <w:lang w:val="sr-Cyrl-CS"/>
        </w:rPr>
        <w:t xml:space="preserve"> </w:t>
      </w:r>
      <w:r>
        <w:rPr>
          <w:lang w:val="sr-Cyrl-CS"/>
        </w:rPr>
        <w:t>broj</w:t>
      </w:r>
      <w:r w:rsidRPr="009075B8">
        <w:rPr>
          <w:lang w:val="sr-Cyrl-CS"/>
        </w:rPr>
        <w:t xml:space="preserve"> 06-32/05 (</w:t>
      </w:r>
      <w:r>
        <w:rPr>
          <w:lang w:val="sr-Cyrl-CS"/>
        </w:rPr>
        <w:t>prva</w:t>
      </w:r>
      <w:r w:rsidRPr="009075B8">
        <w:rPr>
          <w:lang w:val="sr-Cyrl-CS"/>
        </w:rPr>
        <w:t xml:space="preserve"> </w:t>
      </w:r>
      <w:r>
        <w:rPr>
          <w:lang w:val="sr-Cyrl-CS"/>
        </w:rPr>
        <w:t>emisija</w:t>
      </w:r>
      <w:r w:rsidRPr="009075B8">
        <w:rPr>
          <w:lang w:val="sr-Cyrl-CS"/>
        </w:rPr>
        <w:t xml:space="preserve">), </w:t>
      </w:r>
      <w:r>
        <w:rPr>
          <w:lang w:val="sr-Cyrl-CS"/>
        </w:rPr>
        <w:t>upisano</w:t>
      </w:r>
      <w:r w:rsidRPr="009075B8">
        <w:rPr>
          <w:lang w:val="sr-Cyrl-CS"/>
        </w:rPr>
        <w:t xml:space="preserve"> </w:t>
      </w:r>
      <w:r>
        <w:rPr>
          <w:lang w:val="sr-Cyrl-CS"/>
        </w:rPr>
        <w:t>je</w:t>
      </w:r>
      <w:r w:rsidRPr="009075B8">
        <w:rPr>
          <w:lang w:val="sr-Cyrl-CS"/>
        </w:rPr>
        <w:t xml:space="preserve"> 2.559.403 </w:t>
      </w:r>
      <w:r>
        <w:rPr>
          <w:lang w:val="sr-Cyrl-CS"/>
        </w:rPr>
        <w:t>akcija</w:t>
      </w:r>
      <w:r w:rsidRPr="009075B8">
        <w:rPr>
          <w:lang w:val="sr-Cyrl-CS"/>
        </w:rPr>
        <w:t xml:space="preserve">, </w:t>
      </w:r>
      <w:r>
        <w:rPr>
          <w:lang w:val="sr-Cyrl-CS"/>
        </w:rPr>
        <w:t>zatim</w:t>
      </w:r>
      <w:r w:rsidRPr="009075B8">
        <w:rPr>
          <w:lang w:val="sr-Cyrl-CS"/>
        </w:rPr>
        <w:t xml:space="preserve"> </w:t>
      </w:r>
      <w:r>
        <w:rPr>
          <w:lang w:val="sr-Cyrl-CS"/>
        </w:rPr>
        <w:t>po</w:t>
      </w:r>
      <w:r w:rsidRPr="009075B8">
        <w:rPr>
          <w:lang w:val="sr-Cyrl-CS"/>
        </w:rPr>
        <w:t xml:space="preserve"> </w:t>
      </w:r>
      <w:r>
        <w:rPr>
          <w:lang w:val="sr-Cyrl-CS"/>
        </w:rPr>
        <w:t>Rješenju</w:t>
      </w:r>
      <w:r w:rsidRPr="009075B8">
        <w:rPr>
          <w:lang w:val="sr-Cyrl-CS"/>
        </w:rPr>
        <w:t xml:space="preserve">  01-</w:t>
      </w:r>
      <w:r>
        <w:rPr>
          <w:lang w:val="sr-Cyrl-CS"/>
        </w:rPr>
        <w:t>UP</w:t>
      </w:r>
      <w:r w:rsidRPr="009075B8">
        <w:rPr>
          <w:lang w:val="sr-Cyrl-CS"/>
        </w:rPr>
        <w:t xml:space="preserve">-031-1318/06 </w:t>
      </w:r>
      <w:r>
        <w:rPr>
          <w:lang w:val="sr-Cyrl-CS"/>
        </w:rPr>
        <w:t>od</w:t>
      </w:r>
      <w:r w:rsidRPr="009075B8">
        <w:rPr>
          <w:lang w:val="sr-Cyrl-CS"/>
        </w:rPr>
        <w:t xml:space="preserve"> 18.04.2006.</w:t>
      </w:r>
      <w:r>
        <w:rPr>
          <w:lang w:val="sr-Cyrl-CS"/>
        </w:rPr>
        <w:t>godine</w:t>
      </w:r>
      <w:r w:rsidRPr="009075B8">
        <w:rPr>
          <w:lang w:val="sr-Cyrl-CS"/>
        </w:rPr>
        <w:t xml:space="preserve">, </w:t>
      </w:r>
      <w:r>
        <w:rPr>
          <w:lang w:val="sr-Cyrl-CS"/>
        </w:rPr>
        <w:t>upisana</w:t>
      </w:r>
      <w:r w:rsidRPr="009075B8">
        <w:rPr>
          <w:lang w:val="sr-Cyrl-CS"/>
        </w:rPr>
        <w:t xml:space="preserve"> </w:t>
      </w:r>
      <w:r>
        <w:rPr>
          <w:lang w:val="sr-Cyrl-CS"/>
        </w:rPr>
        <w:t>je</w:t>
      </w:r>
      <w:r w:rsidRPr="009075B8">
        <w:rPr>
          <w:lang w:val="sr-Cyrl-CS"/>
        </w:rPr>
        <w:t xml:space="preserve"> 101.571 </w:t>
      </w:r>
      <w:r>
        <w:rPr>
          <w:lang w:val="sr-Cyrl-CS"/>
        </w:rPr>
        <w:t>obična</w:t>
      </w:r>
      <w:r w:rsidRPr="009075B8">
        <w:rPr>
          <w:lang w:val="sr-Cyrl-CS"/>
        </w:rPr>
        <w:t xml:space="preserve"> </w:t>
      </w:r>
      <w:r>
        <w:rPr>
          <w:lang w:val="sr-Cyrl-CS"/>
        </w:rPr>
        <w:t>akcija</w:t>
      </w:r>
      <w:r w:rsidRPr="009075B8">
        <w:rPr>
          <w:lang w:val="sr-Cyrl-CS"/>
        </w:rPr>
        <w:t xml:space="preserve"> (</w:t>
      </w:r>
      <w:r>
        <w:rPr>
          <w:lang w:val="sr-Cyrl-CS"/>
        </w:rPr>
        <w:t>druga</w:t>
      </w:r>
      <w:r w:rsidRPr="009075B8">
        <w:rPr>
          <w:lang w:val="sr-Cyrl-CS"/>
        </w:rPr>
        <w:t xml:space="preserve"> </w:t>
      </w:r>
      <w:r>
        <w:rPr>
          <w:lang w:val="sr-Cyrl-CS"/>
        </w:rPr>
        <w:t>emisija</w:t>
      </w:r>
      <w:r w:rsidRPr="009075B8">
        <w:rPr>
          <w:lang w:val="sr-Cyrl-CS"/>
        </w:rPr>
        <w:t xml:space="preserve">) </w:t>
      </w:r>
      <w:r>
        <w:rPr>
          <w:lang w:val="sr-Cyrl-CS"/>
        </w:rPr>
        <w:t>i</w:t>
      </w:r>
      <w:r w:rsidRPr="009075B8">
        <w:rPr>
          <w:lang w:val="sr-Cyrl-CS"/>
        </w:rPr>
        <w:t xml:space="preserve"> </w:t>
      </w:r>
      <w:r>
        <w:rPr>
          <w:lang w:val="sr-Cyrl-CS"/>
        </w:rPr>
        <w:t>po</w:t>
      </w:r>
      <w:r w:rsidRPr="009075B8">
        <w:rPr>
          <w:lang w:val="sr-Cyrl-CS"/>
        </w:rPr>
        <w:t xml:space="preserve"> </w:t>
      </w:r>
      <w:r>
        <w:rPr>
          <w:lang w:val="sr-Cyrl-CS"/>
        </w:rPr>
        <w:t>Rješenju</w:t>
      </w:r>
      <w:r w:rsidRPr="009075B8">
        <w:rPr>
          <w:lang w:val="sr-Cyrl-CS"/>
        </w:rPr>
        <w:t xml:space="preserve"> 01-</w:t>
      </w:r>
      <w:r>
        <w:rPr>
          <w:lang w:val="sr-Cyrl-CS"/>
        </w:rPr>
        <w:t>UP</w:t>
      </w:r>
      <w:r w:rsidRPr="009075B8">
        <w:rPr>
          <w:lang w:val="sr-Cyrl-CS"/>
        </w:rPr>
        <w:t xml:space="preserve">-031-2300/06 </w:t>
      </w:r>
      <w:r>
        <w:rPr>
          <w:lang w:val="sr-Cyrl-CS"/>
        </w:rPr>
        <w:t>od</w:t>
      </w:r>
      <w:r w:rsidRPr="009075B8">
        <w:rPr>
          <w:lang w:val="sr-Cyrl-CS"/>
        </w:rPr>
        <w:t xml:space="preserve"> 30.06.2006.</w:t>
      </w:r>
      <w:r>
        <w:rPr>
          <w:lang w:val="sr-Cyrl-CS"/>
        </w:rPr>
        <w:t>godine</w:t>
      </w:r>
      <w:r w:rsidRPr="009075B8">
        <w:rPr>
          <w:lang w:val="sr-Cyrl-CS"/>
        </w:rPr>
        <w:t xml:space="preserve">, </w:t>
      </w:r>
      <w:r>
        <w:rPr>
          <w:lang w:val="sr-Cyrl-CS"/>
        </w:rPr>
        <w:t>upisano</w:t>
      </w:r>
      <w:r w:rsidRPr="009075B8">
        <w:rPr>
          <w:lang w:val="sr-Cyrl-CS"/>
        </w:rPr>
        <w:t xml:space="preserve"> </w:t>
      </w:r>
      <w:r>
        <w:rPr>
          <w:lang w:val="sr-Cyrl-CS"/>
        </w:rPr>
        <w:t>je</w:t>
      </w:r>
      <w:r w:rsidRPr="009075B8">
        <w:rPr>
          <w:lang w:val="sr-Cyrl-CS"/>
        </w:rPr>
        <w:t xml:space="preserve"> 1.087.040 </w:t>
      </w:r>
      <w:r>
        <w:rPr>
          <w:lang w:val="sr-Cyrl-CS"/>
        </w:rPr>
        <w:t>akcija</w:t>
      </w:r>
      <w:r w:rsidRPr="009075B8">
        <w:rPr>
          <w:lang w:val="sr-Cyrl-CS"/>
        </w:rPr>
        <w:t xml:space="preserve"> (</w:t>
      </w:r>
      <w:r>
        <w:rPr>
          <w:lang w:val="sr-Cyrl-CS"/>
        </w:rPr>
        <w:t>treća</w:t>
      </w:r>
      <w:r w:rsidRPr="009075B8">
        <w:rPr>
          <w:lang w:val="sr-Cyrl-CS"/>
        </w:rPr>
        <w:t xml:space="preserve"> </w:t>
      </w:r>
      <w:r>
        <w:rPr>
          <w:lang w:val="sr-Cyrl-CS"/>
        </w:rPr>
        <w:t>emisija</w:t>
      </w:r>
      <w:r w:rsidRPr="009075B8">
        <w:rPr>
          <w:lang w:val="sr-Cyrl-CS"/>
        </w:rPr>
        <w:t>).</w:t>
      </w:r>
    </w:p>
    <w:p w:rsidR="00837035" w:rsidRPr="004C534F" w:rsidRDefault="00837035" w:rsidP="00837035">
      <w:pPr>
        <w:ind w:firstLine="708"/>
        <w:jc w:val="both"/>
        <w:rPr>
          <w:color w:val="FF0000"/>
          <w:sz w:val="20"/>
          <w:szCs w:val="20"/>
          <w:lang w:val="sr-Latn-BA"/>
        </w:rPr>
      </w:pPr>
    </w:p>
    <w:p w:rsidR="00837035" w:rsidRPr="009075B8" w:rsidRDefault="00837035" w:rsidP="00837035">
      <w:pPr>
        <w:ind w:firstLine="708"/>
        <w:jc w:val="both"/>
        <w:rPr>
          <w:lang w:val="sr-Cyrl-CS"/>
        </w:rPr>
      </w:pPr>
      <w:r>
        <w:rPr>
          <w:lang w:val="sr-Cyrl-CS"/>
        </w:rPr>
        <w:t>Na</w:t>
      </w:r>
      <w:r w:rsidRPr="009075B8">
        <w:rPr>
          <w:lang w:val="sr-Cyrl-CS"/>
        </w:rPr>
        <w:t xml:space="preserve"> </w:t>
      </w:r>
      <w:r>
        <w:rPr>
          <w:lang w:val="sr-Cyrl-CS"/>
        </w:rPr>
        <w:t>osnovu</w:t>
      </w:r>
      <w:r w:rsidRPr="009075B8">
        <w:rPr>
          <w:lang w:val="sr-Cyrl-CS"/>
        </w:rPr>
        <w:t xml:space="preserve"> </w:t>
      </w:r>
      <w:r>
        <w:rPr>
          <w:lang w:val="sr-Cyrl-CS"/>
        </w:rPr>
        <w:t>Izvještaja</w:t>
      </w:r>
      <w:r w:rsidRPr="009075B8">
        <w:rPr>
          <w:lang w:val="sr-Cyrl-CS"/>
        </w:rPr>
        <w:t xml:space="preserve"> </w:t>
      </w:r>
      <w:r>
        <w:rPr>
          <w:lang w:val="sr-Cyrl-CS"/>
        </w:rPr>
        <w:t>Centralnog</w:t>
      </w:r>
      <w:r w:rsidRPr="009075B8">
        <w:rPr>
          <w:lang w:val="sr-Cyrl-CS"/>
        </w:rPr>
        <w:t xml:space="preserve"> </w:t>
      </w:r>
      <w:r>
        <w:rPr>
          <w:lang w:val="sr-Cyrl-CS"/>
        </w:rPr>
        <w:t>registra</w:t>
      </w:r>
      <w:r w:rsidR="003155C3">
        <w:rPr>
          <w:lang w:val="sr-Latn-BA"/>
        </w:rPr>
        <w:t xml:space="preserve"> od 31.12.2014</w:t>
      </w:r>
      <w:r>
        <w:rPr>
          <w:lang w:val="sr-Latn-BA"/>
        </w:rPr>
        <w:t>. godine</w:t>
      </w:r>
      <w:r w:rsidRPr="009075B8">
        <w:rPr>
          <w:lang w:val="sr-Cyrl-CS"/>
        </w:rPr>
        <w:t xml:space="preserve">, </w:t>
      </w:r>
      <w:r>
        <w:rPr>
          <w:lang w:val="sr-Cyrl-CS"/>
        </w:rPr>
        <w:t>stanje</w:t>
      </w:r>
      <w:r w:rsidRPr="009075B8">
        <w:rPr>
          <w:lang w:val="sr-Cyrl-CS"/>
        </w:rPr>
        <w:t xml:space="preserve"> </w:t>
      </w:r>
      <w:r>
        <w:rPr>
          <w:lang w:val="sr-Cyrl-CS"/>
        </w:rPr>
        <w:t>akcijskog</w:t>
      </w:r>
      <w:r w:rsidRPr="009075B8">
        <w:rPr>
          <w:lang w:val="sr-Cyrl-CS"/>
        </w:rPr>
        <w:t xml:space="preserve"> </w:t>
      </w:r>
      <w:r>
        <w:rPr>
          <w:lang w:val="sr-Cyrl-CS"/>
        </w:rPr>
        <w:t>kapitala</w:t>
      </w:r>
      <w:r w:rsidRPr="009075B8">
        <w:rPr>
          <w:lang w:val="sr-Cyrl-CS"/>
        </w:rPr>
        <w:t xml:space="preserve"> </w:t>
      </w:r>
      <w:r>
        <w:rPr>
          <w:lang w:val="sr-Cyrl-CS"/>
        </w:rPr>
        <w:t>A</w:t>
      </w:r>
      <w:r w:rsidRPr="009075B8">
        <w:rPr>
          <w:lang w:val="sr-Cyrl-CS"/>
        </w:rPr>
        <w:t>.</w:t>
      </w:r>
      <w:r>
        <w:rPr>
          <w:lang w:val="sr-Cyrl-CS"/>
        </w:rPr>
        <w:t>D.</w:t>
      </w:r>
      <w:r>
        <w:rPr>
          <w:lang w:val="sr-Latn-BA"/>
        </w:rPr>
        <w:t xml:space="preserve"> </w:t>
      </w:r>
      <w:r w:rsidRPr="009075B8">
        <w:rPr>
          <w:lang w:val="sr-Cyrl-CS"/>
        </w:rPr>
        <w:t>„</w:t>
      </w:r>
      <w:r>
        <w:rPr>
          <w:lang w:val="sr-Cyrl-CS"/>
        </w:rPr>
        <w:t>Komunalac</w:t>
      </w:r>
      <w:r w:rsidRPr="009075B8">
        <w:rPr>
          <w:lang w:val="sr-Cyrl-CS"/>
        </w:rPr>
        <w:t xml:space="preserve">“ </w:t>
      </w:r>
      <w:r>
        <w:rPr>
          <w:lang w:val="sr-Cyrl-CS"/>
        </w:rPr>
        <w:t>Bijeljina</w:t>
      </w:r>
      <w:r w:rsidRPr="009075B8">
        <w:rPr>
          <w:lang w:val="sr-Cyrl-CS"/>
        </w:rPr>
        <w:t xml:space="preserve"> </w:t>
      </w:r>
      <w:r>
        <w:rPr>
          <w:lang w:val="sr-Cyrl-CS"/>
        </w:rPr>
        <w:t>na</w:t>
      </w:r>
      <w:r w:rsidRPr="009075B8">
        <w:rPr>
          <w:lang w:val="sr-Cyrl-CS"/>
        </w:rPr>
        <w:t xml:space="preserve"> </w:t>
      </w:r>
      <w:r>
        <w:rPr>
          <w:lang w:val="sr-Cyrl-CS"/>
        </w:rPr>
        <w:t>dan</w:t>
      </w:r>
      <w:r w:rsidRPr="009075B8">
        <w:rPr>
          <w:lang w:val="sr-Cyrl-CS"/>
        </w:rPr>
        <w:t xml:space="preserve"> </w:t>
      </w:r>
      <w:r>
        <w:rPr>
          <w:lang w:val="sr-Latn-BA"/>
        </w:rPr>
        <w:t>31</w:t>
      </w:r>
      <w:r w:rsidRPr="009075B8">
        <w:rPr>
          <w:lang w:val="sr-Cyrl-CS"/>
        </w:rPr>
        <w:t>.</w:t>
      </w:r>
      <w:r>
        <w:rPr>
          <w:lang w:val="sr-Latn-BA"/>
        </w:rPr>
        <w:t>12</w:t>
      </w:r>
      <w:r>
        <w:rPr>
          <w:lang w:val="sr-Cyrl-CS"/>
        </w:rPr>
        <w:t>.201</w:t>
      </w:r>
      <w:r w:rsidR="003155C3">
        <w:rPr>
          <w:lang w:val="sr-Latn-BA"/>
        </w:rPr>
        <w:t>4</w:t>
      </w:r>
      <w:r w:rsidRPr="009075B8">
        <w:rPr>
          <w:lang w:val="sr-Cyrl-CS"/>
        </w:rPr>
        <w:t>.</w:t>
      </w:r>
      <w:r>
        <w:rPr>
          <w:lang w:val="sr-Cyrl-CS"/>
        </w:rPr>
        <w:t>godine</w:t>
      </w:r>
      <w:r w:rsidRPr="009075B8">
        <w:rPr>
          <w:lang w:val="sr-Cyrl-CS"/>
        </w:rPr>
        <w:t xml:space="preserve">, </w:t>
      </w:r>
      <w:r>
        <w:rPr>
          <w:lang w:val="sr-Cyrl-CS"/>
        </w:rPr>
        <w:t>je</w:t>
      </w:r>
      <w:r w:rsidRPr="009075B8">
        <w:rPr>
          <w:lang w:val="sr-Cyrl-CS"/>
        </w:rPr>
        <w:t xml:space="preserve"> </w:t>
      </w:r>
      <w:r>
        <w:rPr>
          <w:lang w:val="sr-Cyrl-CS"/>
        </w:rPr>
        <w:t>sljedeće</w:t>
      </w:r>
      <w:r w:rsidRPr="009075B8">
        <w:rPr>
          <w:lang w:val="sr-Cyrl-CS"/>
        </w:rPr>
        <w:t>:</w:t>
      </w:r>
    </w:p>
    <w:p w:rsidR="00837035" w:rsidRPr="002A4586" w:rsidRDefault="00837035" w:rsidP="00837035">
      <w:pPr>
        <w:jc w:val="right"/>
        <w:rPr>
          <w:color w:val="FF0000"/>
          <w:sz w:val="16"/>
          <w:szCs w:val="16"/>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59"/>
        <w:gridCol w:w="1134"/>
        <w:gridCol w:w="1418"/>
        <w:gridCol w:w="1276"/>
      </w:tblGrid>
      <w:tr w:rsidR="00837035" w:rsidRPr="003B3168" w:rsidTr="00D45BBB">
        <w:tblPrEx>
          <w:tblCellMar>
            <w:top w:w="0" w:type="dxa"/>
            <w:bottom w:w="0" w:type="dxa"/>
          </w:tblCellMar>
        </w:tblPrEx>
        <w:trPr>
          <w:gridBefore w:val="1"/>
          <w:wBefore w:w="4111" w:type="dxa"/>
          <w:trHeight w:val="270"/>
        </w:trPr>
        <w:tc>
          <w:tcPr>
            <w:tcW w:w="2693" w:type="dxa"/>
            <w:gridSpan w:val="2"/>
          </w:tcPr>
          <w:p w:rsidR="00837035" w:rsidRPr="003B3168" w:rsidRDefault="00837035" w:rsidP="00D45BBB">
            <w:pPr>
              <w:jc w:val="center"/>
              <w:rPr>
                <w:sz w:val="22"/>
                <w:szCs w:val="22"/>
              </w:rPr>
            </w:pPr>
            <w:r>
              <w:rPr>
                <w:sz w:val="22"/>
                <w:szCs w:val="22"/>
                <w:lang w:val="sr-Latn-BA"/>
              </w:rPr>
              <w:t>31</w:t>
            </w:r>
            <w:r>
              <w:rPr>
                <w:sz w:val="22"/>
                <w:szCs w:val="22"/>
              </w:rPr>
              <w:t>.12</w:t>
            </w:r>
            <w:r w:rsidRPr="003B3168">
              <w:rPr>
                <w:sz w:val="22"/>
                <w:szCs w:val="22"/>
              </w:rPr>
              <w:t>.201</w:t>
            </w:r>
            <w:r w:rsidR="003155C3">
              <w:rPr>
                <w:sz w:val="22"/>
                <w:szCs w:val="22"/>
              </w:rPr>
              <w:t>4</w:t>
            </w:r>
            <w:r w:rsidRPr="003B3168">
              <w:rPr>
                <w:sz w:val="22"/>
                <w:szCs w:val="22"/>
              </w:rPr>
              <w:t>.</w:t>
            </w:r>
            <w:r>
              <w:rPr>
                <w:sz w:val="22"/>
                <w:szCs w:val="22"/>
              </w:rPr>
              <w:t>godine</w:t>
            </w:r>
          </w:p>
        </w:tc>
        <w:tc>
          <w:tcPr>
            <w:tcW w:w="2694" w:type="dxa"/>
            <w:gridSpan w:val="2"/>
          </w:tcPr>
          <w:p w:rsidR="00837035" w:rsidRPr="003B3168" w:rsidRDefault="00837035" w:rsidP="00D45BBB">
            <w:pPr>
              <w:jc w:val="center"/>
              <w:rPr>
                <w:sz w:val="22"/>
                <w:szCs w:val="22"/>
              </w:rPr>
            </w:pPr>
            <w:r>
              <w:rPr>
                <w:sz w:val="22"/>
                <w:szCs w:val="22"/>
                <w:lang w:val="sr-Latn-BA"/>
              </w:rPr>
              <w:t>31</w:t>
            </w:r>
            <w:r>
              <w:rPr>
                <w:sz w:val="22"/>
                <w:szCs w:val="22"/>
              </w:rPr>
              <w:t>.12</w:t>
            </w:r>
            <w:r w:rsidRPr="003B3168">
              <w:rPr>
                <w:sz w:val="22"/>
                <w:szCs w:val="22"/>
              </w:rPr>
              <w:t>.201</w:t>
            </w:r>
            <w:r w:rsidR="003155C3">
              <w:rPr>
                <w:sz w:val="22"/>
                <w:szCs w:val="22"/>
              </w:rPr>
              <w:t>3</w:t>
            </w:r>
            <w:r w:rsidRPr="003B3168">
              <w:rPr>
                <w:sz w:val="22"/>
                <w:szCs w:val="22"/>
              </w:rPr>
              <w:t>.</w:t>
            </w:r>
            <w:r>
              <w:rPr>
                <w:sz w:val="22"/>
                <w:szCs w:val="22"/>
              </w:rPr>
              <w:t>godine</w:t>
            </w:r>
          </w:p>
        </w:tc>
      </w:tr>
      <w:tr w:rsidR="00837035" w:rsidRPr="003B3168" w:rsidTr="00D45BBB">
        <w:tblPrEx>
          <w:tblCellMar>
            <w:top w:w="0" w:type="dxa"/>
            <w:bottom w:w="0" w:type="dxa"/>
          </w:tblCellMar>
        </w:tblPrEx>
        <w:trPr>
          <w:trHeight w:val="283"/>
        </w:trPr>
        <w:tc>
          <w:tcPr>
            <w:tcW w:w="4111" w:type="dxa"/>
            <w:vAlign w:val="center"/>
          </w:tcPr>
          <w:p w:rsidR="00837035" w:rsidRPr="003B3168" w:rsidRDefault="00837035" w:rsidP="00D45BBB">
            <w:pPr>
              <w:jc w:val="center"/>
            </w:pPr>
            <w:r>
              <w:t>Naziv</w:t>
            </w:r>
            <w:r w:rsidRPr="003B3168">
              <w:t xml:space="preserve"> </w:t>
            </w:r>
            <w:r>
              <w:t>akcionara</w:t>
            </w:r>
          </w:p>
        </w:tc>
        <w:tc>
          <w:tcPr>
            <w:tcW w:w="1559" w:type="dxa"/>
            <w:vAlign w:val="center"/>
          </w:tcPr>
          <w:p w:rsidR="00837035" w:rsidRPr="003B3168" w:rsidRDefault="00837035" w:rsidP="00D45BBB">
            <w:pPr>
              <w:jc w:val="center"/>
            </w:pPr>
            <w:r>
              <w:t>Nominalni</w:t>
            </w:r>
            <w:r w:rsidRPr="003B3168">
              <w:t xml:space="preserve"> </w:t>
            </w:r>
            <w:r>
              <w:t>iznos</w:t>
            </w:r>
          </w:p>
        </w:tc>
        <w:tc>
          <w:tcPr>
            <w:tcW w:w="1134" w:type="dxa"/>
            <w:vAlign w:val="center"/>
          </w:tcPr>
          <w:p w:rsidR="00837035" w:rsidRPr="003B3168" w:rsidRDefault="00837035" w:rsidP="00D45BBB">
            <w:pPr>
              <w:jc w:val="center"/>
            </w:pPr>
            <w:r w:rsidRPr="003B3168">
              <w:t xml:space="preserve">~%  </w:t>
            </w:r>
            <w:r>
              <w:t>učešće</w:t>
            </w:r>
          </w:p>
        </w:tc>
        <w:tc>
          <w:tcPr>
            <w:tcW w:w="1418" w:type="dxa"/>
            <w:vAlign w:val="center"/>
          </w:tcPr>
          <w:p w:rsidR="00837035" w:rsidRPr="003B3168" w:rsidRDefault="00837035" w:rsidP="00D45BBB">
            <w:pPr>
              <w:jc w:val="center"/>
            </w:pPr>
            <w:r>
              <w:t>Nominalni</w:t>
            </w:r>
            <w:r w:rsidRPr="003B3168">
              <w:t xml:space="preserve"> </w:t>
            </w:r>
            <w:r>
              <w:t>iznos</w:t>
            </w:r>
          </w:p>
        </w:tc>
        <w:tc>
          <w:tcPr>
            <w:tcW w:w="1276" w:type="dxa"/>
            <w:vAlign w:val="center"/>
          </w:tcPr>
          <w:p w:rsidR="00837035" w:rsidRPr="003B3168" w:rsidRDefault="00837035" w:rsidP="00D45BBB">
            <w:pPr>
              <w:jc w:val="center"/>
            </w:pPr>
            <w:r w:rsidRPr="003B3168">
              <w:t xml:space="preserve">~%  </w:t>
            </w:r>
            <w:r>
              <w:t>učešće</w:t>
            </w:r>
          </w:p>
        </w:tc>
      </w:tr>
      <w:tr w:rsidR="003155C3" w:rsidRPr="003B3168" w:rsidTr="00D45BBB">
        <w:tblPrEx>
          <w:tblCellMar>
            <w:top w:w="0" w:type="dxa"/>
            <w:bottom w:w="0" w:type="dxa"/>
          </w:tblCellMar>
          <w:tblLook w:val="04A0" w:firstRow="1" w:lastRow="0" w:firstColumn="1" w:lastColumn="0" w:noHBand="0" w:noVBand="1"/>
        </w:tblPrEx>
        <w:trPr>
          <w:trHeight w:val="283"/>
        </w:trPr>
        <w:tc>
          <w:tcPr>
            <w:tcW w:w="4111" w:type="dxa"/>
            <w:vAlign w:val="center"/>
          </w:tcPr>
          <w:p w:rsidR="003155C3" w:rsidRPr="003B3168" w:rsidRDefault="003155C3" w:rsidP="00D45BBB">
            <w:pPr>
              <w:rPr>
                <w:sz w:val="18"/>
                <w:szCs w:val="18"/>
              </w:rPr>
            </w:pPr>
            <w:r>
              <w:rPr>
                <w:sz w:val="18"/>
                <w:szCs w:val="18"/>
              </w:rPr>
              <w:t>GRAD</w:t>
            </w:r>
            <w:r w:rsidRPr="003B3168">
              <w:rPr>
                <w:sz w:val="18"/>
                <w:szCs w:val="18"/>
              </w:rPr>
              <w:t xml:space="preserve"> </w:t>
            </w:r>
            <w:r>
              <w:rPr>
                <w:sz w:val="18"/>
                <w:szCs w:val="18"/>
              </w:rPr>
              <w:t>BIJELJINA</w:t>
            </w:r>
          </w:p>
        </w:tc>
        <w:tc>
          <w:tcPr>
            <w:tcW w:w="1559" w:type="dxa"/>
            <w:vAlign w:val="center"/>
          </w:tcPr>
          <w:p w:rsidR="003155C3" w:rsidRPr="003B3168" w:rsidRDefault="003E3F3F" w:rsidP="00D45BBB">
            <w:pPr>
              <w:jc w:val="right"/>
              <w:rPr>
                <w:sz w:val="20"/>
                <w:szCs w:val="20"/>
              </w:rPr>
            </w:pPr>
            <w:r>
              <w:rPr>
                <w:sz w:val="20"/>
                <w:szCs w:val="20"/>
              </w:rPr>
              <w:t>2.436.256</w:t>
            </w:r>
          </w:p>
        </w:tc>
        <w:tc>
          <w:tcPr>
            <w:tcW w:w="1134" w:type="dxa"/>
            <w:vAlign w:val="center"/>
          </w:tcPr>
          <w:p w:rsidR="003155C3" w:rsidRPr="003B3168" w:rsidRDefault="003E3F3F" w:rsidP="00D45BBB">
            <w:pPr>
              <w:jc w:val="right"/>
              <w:rPr>
                <w:sz w:val="20"/>
                <w:szCs w:val="20"/>
              </w:rPr>
            </w:pPr>
            <w:r>
              <w:rPr>
                <w:sz w:val="20"/>
                <w:szCs w:val="20"/>
              </w:rPr>
              <w:t>65,00%</w:t>
            </w:r>
          </w:p>
        </w:tc>
        <w:tc>
          <w:tcPr>
            <w:tcW w:w="1418" w:type="dxa"/>
            <w:vAlign w:val="center"/>
          </w:tcPr>
          <w:p w:rsidR="003155C3" w:rsidRPr="003B3168" w:rsidRDefault="003155C3" w:rsidP="00C06673">
            <w:pPr>
              <w:jc w:val="right"/>
              <w:rPr>
                <w:sz w:val="20"/>
                <w:szCs w:val="20"/>
              </w:rPr>
            </w:pPr>
            <w:r w:rsidRPr="003B3168">
              <w:rPr>
                <w:sz w:val="20"/>
                <w:szCs w:val="20"/>
              </w:rPr>
              <w:t>2.436.256</w:t>
            </w:r>
          </w:p>
        </w:tc>
        <w:tc>
          <w:tcPr>
            <w:tcW w:w="1276" w:type="dxa"/>
            <w:vAlign w:val="center"/>
          </w:tcPr>
          <w:p w:rsidR="003155C3" w:rsidRPr="003B3168" w:rsidRDefault="003155C3" w:rsidP="00C06673">
            <w:pPr>
              <w:jc w:val="right"/>
              <w:rPr>
                <w:sz w:val="20"/>
                <w:szCs w:val="20"/>
              </w:rPr>
            </w:pPr>
            <w:r w:rsidRPr="003B3168">
              <w:rPr>
                <w:sz w:val="20"/>
                <w:szCs w:val="20"/>
              </w:rPr>
              <w:t>65,00%</w:t>
            </w:r>
          </w:p>
        </w:tc>
      </w:tr>
      <w:tr w:rsidR="003155C3" w:rsidRPr="003B3168" w:rsidTr="00D45BBB">
        <w:tblPrEx>
          <w:tblCellMar>
            <w:top w:w="0" w:type="dxa"/>
            <w:bottom w:w="0" w:type="dxa"/>
          </w:tblCellMar>
          <w:tblLook w:val="04A0" w:firstRow="1" w:lastRow="0" w:firstColumn="1" w:lastColumn="0" w:noHBand="0" w:noVBand="1"/>
        </w:tblPrEx>
        <w:trPr>
          <w:trHeight w:val="283"/>
        </w:trPr>
        <w:tc>
          <w:tcPr>
            <w:tcW w:w="4111" w:type="dxa"/>
            <w:vAlign w:val="center"/>
          </w:tcPr>
          <w:p w:rsidR="003155C3" w:rsidRDefault="003155C3" w:rsidP="00D45BBB">
            <w:pPr>
              <w:rPr>
                <w:sz w:val="18"/>
                <w:szCs w:val="18"/>
              </w:rPr>
            </w:pPr>
            <w:r>
              <w:rPr>
                <w:sz w:val="18"/>
                <w:szCs w:val="18"/>
              </w:rPr>
              <w:t>OKTAN PROMET</w:t>
            </w:r>
          </w:p>
        </w:tc>
        <w:tc>
          <w:tcPr>
            <w:tcW w:w="1559" w:type="dxa"/>
            <w:vAlign w:val="center"/>
          </w:tcPr>
          <w:p w:rsidR="003155C3" w:rsidRPr="003B3168" w:rsidRDefault="003E3F3F" w:rsidP="00D45BBB">
            <w:pPr>
              <w:jc w:val="right"/>
              <w:rPr>
                <w:sz w:val="20"/>
                <w:szCs w:val="20"/>
              </w:rPr>
            </w:pPr>
            <w:r>
              <w:rPr>
                <w:sz w:val="20"/>
                <w:szCs w:val="20"/>
              </w:rPr>
              <w:t>1.118.045</w:t>
            </w:r>
          </w:p>
        </w:tc>
        <w:tc>
          <w:tcPr>
            <w:tcW w:w="1134" w:type="dxa"/>
            <w:vAlign w:val="center"/>
          </w:tcPr>
          <w:p w:rsidR="003155C3" w:rsidRPr="003B3168" w:rsidRDefault="003E3F3F" w:rsidP="00D45BBB">
            <w:pPr>
              <w:jc w:val="right"/>
              <w:rPr>
                <w:sz w:val="20"/>
                <w:szCs w:val="20"/>
              </w:rPr>
            </w:pPr>
            <w:r>
              <w:rPr>
                <w:sz w:val="20"/>
                <w:szCs w:val="20"/>
              </w:rPr>
              <w:t>29,83%</w:t>
            </w:r>
          </w:p>
        </w:tc>
        <w:tc>
          <w:tcPr>
            <w:tcW w:w="1418" w:type="dxa"/>
            <w:vAlign w:val="center"/>
          </w:tcPr>
          <w:p w:rsidR="003155C3" w:rsidRPr="003B3168" w:rsidRDefault="003155C3" w:rsidP="00C06673">
            <w:pPr>
              <w:jc w:val="right"/>
              <w:rPr>
                <w:sz w:val="20"/>
                <w:szCs w:val="20"/>
              </w:rPr>
            </w:pPr>
            <w:r>
              <w:rPr>
                <w:sz w:val="20"/>
                <w:szCs w:val="20"/>
              </w:rPr>
              <w:t>1.113.287</w:t>
            </w:r>
          </w:p>
        </w:tc>
        <w:tc>
          <w:tcPr>
            <w:tcW w:w="1276" w:type="dxa"/>
            <w:vAlign w:val="center"/>
          </w:tcPr>
          <w:p w:rsidR="003155C3" w:rsidRPr="003B3168" w:rsidRDefault="003155C3" w:rsidP="00C06673">
            <w:pPr>
              <w:jc w:val="right"/>
              <w:rPr>
                <w:sz w:val="20"/>
                <w:szCs w:val="20"/>
              </w:rPr>
            </w:pPr>
            <w:r>
              <w:rPr>
                <w:sz w:val="20"/>
                <w:szCs w:val="20"/>
              </w:rPr>
              <w:t>29,70%</w:t>
            </w:r>
          </w:p>
        </w:tc>
      </w:tr>
      <w:tr w:rsidR="003155C3" w:rsidRPr="003B3168" w:rsidTr="00D45BBB">
        <w:tblPrEx>
          <w:tblCellMar>
            <w:top w:w="0" w:type="dxa"/>
            <w:bottom w:w="0" w:type="dxa"/>
          </w:tblCellMar>
          <w:tblLook w:val="04A0" w:firstRow="1" w:lastRow="0" w:firstColumn="1" w:lastColumn="0" w:noHBand="0" w:noVBand="1"/>
        </w:tblPrEx>
        <w:trPr>
          <w:trHeight w:val="283"/>
        </w:trPr>
        <w:tc>
          <w:tcPr>
            <w:tcW w:w="4111" w:type="dxa"/>
            <w:vAlign w:val="center"/>
          </w:tcPr>
          <w:p w:rsidR="003155C3" w:rsidRDefault="003155C3" w:rsidP="00D45BBB">
            <w:pPr>
              <w:rPr>
                <w:sz w:val="18"/>
                <w:szCs w:val="18"/>
              </w:rPr>
            </w:pPr>
            <w:r>
              <w:rPr>
                <w:sz w:val="18"/>
                <w:szCs w:val="18"/>
              </w:rPr>
              <w:t>STANKOVIĆ MIHAILO</w:t>
            </w:r>
          </w:p>
        </w:tc>
        <w:tc>
          <w:tcPr>
            <w:tcW w:w="1559" w:type="dxa"/>
            <w:vAlign w:val="center"/>
          </w:tcPr>
          <w:p w:rsidR="003155C3" w:rsidRDefault="003E3F3F" w:rsidP="00D45BBB">
            <w:pPr>
              <w:jc w:val="right"/>
              <w:rPr>
                <w:sz w:val="20"/>
                <w:szCs w:val="20"/>
                <w:lang w:val="sr-Latn-BA"/>
              </w:rPr>
            </w:pPr>
            <w:r>
              <w:rPr>
                <w:sz w:val="20"/>
                <w:szCs w:val="20"/>
                <w:lang w:val="sr-Latn-BA"/>
              </w:rPr>
              <w:t>70.820</w:t>
            </w:r>
          </w:p>
        </w:tc>
        <w:tc>
          <w:tcPr>
            <w:tcW w:w="1134" w:type="dxa"/>
            <w:vAlign w:val="center"/>
          </w:tcPr>
          <w:p w:rsidR="003155C3" w:rsidRDefault="003E3F3F" w:rsidP="00D45BBB">
            <w:pPr>
              <w:jc w:val="right"/>
              <w:rPr>
                <w:sz w:val="20"/>
                <w:szCs w:val="20"/>
              </w:rPr>
            </w:pPr>
            <w:r>
              <w:rPr>
                <w:sz w:val="20"/>
                <w:szCs w:val="20"/>
              </w:rPr>
              <w:t>1,89%</w:t>
            </w:r>
          </w:p>
        </w:tc>
        <w:tc>
          <w:tcPr>
            <w:tcW w:w="1418" w:type="dxa"/>
            <w:vAlign w:val="center"/>
          </w:tcPr>
          <w:p w:rsidR="003155C3" w:rsidRDefault="003155C3" w:rsidP="00C06673">
            <w:pPr>
              <w:jc w:val="right"/>
              <w:rPr>
                <w:sz w:val="20"/>
                <w:szCs w:val="20"/>
                <w:lang w:val="sr-Latn-BA"/>
              </w:rPr>
            </w:pPr>
            <w:r>
              <w:rPr>
                <w:sz w:val="20"/>
                <w:szCs w:val="20"/>
                <w:lang w:val="sr-Latn-BA"/>
              </w:rPr>
              <w:t>70.820</w:t>
            </w:r>
          </w:p>
        </w:tc>
        <w:tc>
          <w:tcPr>
            <w:tcW w:w="1276" w:type="dxa"/>
            <w:vAlign w:val="center"/>
          </w:tcPr>
          <w:p w:rsidR="003155C3" w:rsidRDefault="003155C3" w:rsidP="00C06673">
            <w:pPr>
              <w:jc w:val="right"/>
              <w:rPr>
                <w:sz w:val="20"/>
                <w:szCs w:val="20"/>
              </w:rPr>
            </w:pPr>
            <w:r>
              <w:rPr>
                <w:sz w:val="20"/>
                <w:szCs w:val="20"/>
              </w:rPr>
              <w:t>1,89%</w:t>
            </w:r>
          </w:p>
        </w:tc>
      </w:tr>
      <w:tr w:rsidR="003155C3" w:rsidRPr="003B3168" w:rsidTr="00D45BBB">
        <w:tblPrEx>
          <w:tblCellMar>
            <w:top w:w="0" w:type="dxa"/>
            <w:bottom w:w="0" w:type="dxa"/>
          </w:tblCellMar>
          <w:tblLook w:val="04A0" w:firstRow="1" w:lastRow="0" w:firstColumn="1" w:lastColumn="0" w:noHBand="0" w:noVBand="1"/>
        </w:tblPrEx>
        <w:trPr>
          <w:trHeight w:val="283"/>
        </w:trPr>
        <w:tc>
          <w:tcPr>
            <w:tcW w:w="4111" w:type="dxa"/>
            <w:vAlign w:val="center"/>
          </w:tcPr>
          <w:p w:rsidR="003155C3" w:rsidRPr="003B3168" w:rsidRDefault="003155C3" w:rsidP="00D45BBB">
            <w:pPr>
              <w:rPr>
                <w:sz w:val="18"/>
                <w:szCs w:val="18"/>
              </w:rPr>
            </w:pPr>
            <w:r>
              <w:rPr>
                <w:sz w:val="18"/>
                <w:szCs w:val="18"/>
              </w:rPr>
              <w:t>OSTALI</w:t>
            </w:r>
            <w:r w:rsidRPr="003B3168">
              <w:rPr>
                <w:sz w:val="18"/>
                <w:szCs w:val="18"/>
              </w:rPr>
              <w:t xml:space="preserve"> </w:t>
            </w:r>
            <w:r>
              <w:rPr>
                <w:sz w:val="18"/>
                <w:szCs w:val="18"/>
              </w:rPr>
              <w:t>AKCIONARI</w:t>
            </w:r>
          </w:p>
        </w:tc>
        <w:tc>
          <w:tcPr>
            <w:tcW w:w="1559" w:type="dxa"/>
            <w:vAlign w:val="center"/>
          </w:tcPr>
          <w:p w:rsidR="003155C3" w:rsidRPr="00A23A02" w:rsidRDefault="003E3F3F" w:rsidP="00D45BBB">
            <w:pPr>
              <w:jc w:val="right"/>
              <w:rPr>
                <w:sz w:val="20"/>
                <w:szCs w:val="20"/>
                <w:lang w:val="sr-Latn-BA"/>
              </w:rPr>
            </w:pPr>
            <w:r>
              <w:rPr>
                <w:sz w:val="20"/>
                <w:szCs w:val="20"/>
                <w:lang w:val="sr-Latn-BA"/>
              </w:rPr>
              <w:t>122.893</w:t>
            </w:r>
          </w:p>
        </w:tc>
        <w:tc>
          <w:tcPr>
            <w:tcW w:w="1134" w:type="dxa"/>
            <w:vAlign w:val="center"/>
          </w:tcPr>
          <w:p w:rsidR="003155C3" w:rsidRPr="003B3168" w:rsidRDefault="003E3F3F" w:rsidP="00D45BBB">
            <w:pPr>
              <w:jc w:val="right"/>
              <w:rPr>
                <w:sz w:val="20"/>
                <w:szCs w:val="20"/>
              </w:rPr>
            </w:pPr>
            <w:r>
              <w:rPr>
                <w:sz w:val="20"/>
                <w:szCs w:val="20"/>
              </w:rPr>
              <w:t>3,28%</w:t>
            </w:r>
          </w:p>
        </w:tc>
        <w:tc>
          <w:tcPr>
            <w:tcW w:w="1418" w:type="dxa"/>
            <w:vAlign w:val="center"/>
          </w:tcPr>
          <w:p w:rsidR="003155C3" w:rsidRPr="00A23A02" w:rsidRDefault="003155C3" w:rsidP="00C06673">
            <w:pPr>
              <w:jc w:val="right"/>
              <w:rPr>
                <w:sz w:val="20"/>
                <w:szCs w:val="20"/>
                <w:lang w:val="sr-Latn-BA"/>
              </w:rPr>
            </w:pPr>
            <w:r>
              <w:rPr>
                <w:sz w:val="20"/>
                <w:szCs w:val="20"/>
                <w:lang w:val="sr-Latn-BA"/>
              </w:rPr>
              <w:t>127.651</w:t>
            </w:r>
          </w:p>
        </w:tc>
        <w:tc>
          <w:tcPr>
            <w:tcW w:w="1276" w:type="dxa"/>
            <w:vAlign w:val="center"/>
          </w:tcPr>
          <w:p w:rsidR="003155C3" w:rsidRPr="003B3168" w:rsidRDefault="003155C3" w:rsidP="00C06673">
            <w:pPr>
              <w:jc w:val="right"/>
              <w:rPr>
                <w:sz w:val="20"/>
                <w:szCs w:val="20"/>
              </w:rPr>
            </w:pPr>
            <w:r>
              <w:rPr>
                <w:sz w:val="20"/>
                <w:szCs w:val="20"/>
              </w:rPr>
              <w:t>3,41</w:t>
            </w:r>
            <w:r w:rsidRPr="003B3168">
              <w:rPr>
                <w:sz w:val="20"/>
                <w:szCs w:val="20"/>
              </w:rPr>
              <w:t>%</w:t>
            </w:r>
          </w:p>
        </w:tc>
      </w:tr>
      <w:tr w:rsidR="003155C3" w:rsidRPr="003B3168" w:rsidTr="00D45BBB">
        <w:tblPrEx>
          <w:tblCellMar>
            <w:top w:w="0" w:type="dxa"/>
            <w:bottom w:w="0" w:type="dxa"/>
          </w:tblCellMar>
          <w:tblLook w:val="04A0" w:firstRow="1" w:lastRow="0" w:firstColumn="1" w:lastColumn="0" w:noHBand="0" w:noVBand="1"/>
        </w:tblPrEx>
        <w:trPr>
          <w:trHeight w:val="283"/>
        </w:trPr>
        <w:tc>
          <w:tcPr>
            <w:tcW w:w="4111" w:type="dxa"/>
            <w:vAlign w:val="center"/>
          </w:tcPr>
          <w:p w:rsidR="003155C3" w:rsidRPr="003B3168" w:rsidRDefault="003155C3" w:rsidP="00D45BBB">
            <w:pPr>
              <w:rPr>
                <w:b/>
                <w:sz w:val="20"/>
                <w:szCs w:val="20"/>
              </w:rPr>
            </w:pPr>
            <w:r>
              <w:rPr>
                <w:b/>
                <w:sz w:val="20"/>
                <w:szCs w:val="20"/>
              </w:rPr>
              <w:t>UKUPNO</w:t>
            </w:r>
            <w:r w:rsidRPr="003B3168">
              <w:rPr>
                <w:b/>
                <w:sz w:val="20"/>
                <w:szCs w:val="20"/>
              </w:rPr>
              <w:t xml:space="preserve"> </w:t>
            </w:r>
            <w:r>
              <w:rPr>
                <w:b/>
                <w:sz w:val="20"/>
                <w:szCs w:val="20"/>
              </w:rPr>
              <w:t>na</w:t>
            </w:r>
            <w:r w:rsidRPr="003B3168">
              <w:rPr>
                <w:b/>
                <w:sz w:val="20"/>
                <w:szCs w:val="20"/>
              </w:rPr>
              <w:t xml:space="preserve"> </w:t>
            </w:r>
            <w:r>
              <w:rPr>
                <w:b/>
                <w:sz w:val="20"/>
                <w:szCs w:val="20"/>
              </w:rPr>
              <w:t>dan</w:t>
            </w:r>
            <w:r w:rsidRPr="003B3168">
              <w:rPr>
                <w:b/>
                <w:sz w:val="20"/>
                <w:szCs w:val="20"/>
              </w:rPr>
              <w:t xml:space="preserve"> </w:t>
            </w:r>
          </w:p>
        </w:tc>
        <w:tc>
          <w:tcPr>
            <w:tcW w:w="1559" w:type="dxa"/>
            <w:vAlign w:val="center"/>
          </w:tcPr>
          <w:p w:rsidR="003155C3" w:rsidRPr="003B3168" w:rsidRDefault="003E3F3F" w:rsidP="00D45BBB">
            <w:pPr>
              <w:jc w:val="right"/>
              <w:rPr>
                <w:b/>
                <w:sz w:val="20"/>
                <w:szCs w:val="20"/>
              </w:rPr>
            </w:pPr>
            <w:r>
              <w:rPr>
                <w:b/>
                <w:sz w:val="20"/>
                <w:szCs w:val="20"/>
              </w:rPr>
              <w:t>3.748.014</w:t>
            </w:r>
          </w:p>
        </w:tc>
        <w:tc>
          <w:tcPr>
            <w:tcW w:w="1134" w:type="dxa"/>
            <w:vAlign w:val="center"/>
          </w:tcPr>
          <w:p w:rsidR="003155C3" w:rsidRPr="003B3168" w:rsidRDefault="003E3F3F" w:rsidP="00D45BBB">
            <w:pPr>
              <w:jc w:val="right"/>
              <w:rPr>
                <w:b/>
                <w:sz w:val="18"/>
                <w:szCs w:val="18"/>
              </w:rPr>
            </w:pPr>
            <w:r>
              <w:rPr>
                <w:b/>
                <w:sz w:val="18"/>
                <w:szCs w:val="18"/>
              </w:rPr>
              <w:t>100,00%</w:t>
            </w:r>
          </w:p>
        </w:tc>
        <w:tc>
          <w:tcPr>
            <w:tcW w:w="1418" w:type="dxa"/>
            <w:vAlign w:val="center"/>
          </w:tcPr>
          <w:p w:rsidR="003155C3" w:rsidRPr="003B3168" w:rsidRDefault="003155C3" w:rsidP="00C06673">
            <w:pPr>
              <w:jc w:val="right"/>
              <w:rPr>
                <w:b/>
                <w:sz w:val="20"/>
                <w:szCs w:val="20"/>
              </w:rPr>
            </w:pPr>
            <w:r w:rsidRPr="003B3168">
              <w:rPr>
                <w:b/>
                <w:sz w:val="20"/>
                <w:szCs w:val="20"/>
              </w:rPr>
              <w:fldChar w:fldCharType="begin"/>
            </w:r>
            <w:r w:rsidRPr="003B3168">
              <w:rPr>
                <w:b/>
                <w:sz w:val="20"/>
                <w:szCs w:val="20"/>
              </w:rPr>
              <w:instrText xml:space="preserve"> =SUM(ABOVE) </w:instrText>
            </w:r>
            <w:r w:rsidRPr="003B3168">
              <w:rPr>
                <w:b/>
                <w:sz w:val="20"/>
                <w:szCs w:val="20"/>
              </w:rPr>
              <w:fldChar w:fldCharType="separate"/>
            </w:r>
            <w:r w:rsidRPr="003B3168">
              <w:rPr>
                <w:b/>
                <w:noProof/>
                <w:sz w:val="20"/>
                <w:szCs w:val="20"/>
              </w:rPr>
              <w:t>3.748.014</w:t>
            </w:r>
            <w:r w:rsidRPr="003B3168">
              <w:rPr>
                <w:b/>
                <w:sz w:val="20"/>
                <w:szCs w:val="20"/>
              </w:rPr>
              <w:fldChar w:fldCharType="end"/>
            </w:r>
          </w:p>
        </w:tc>
        <w:tc>
          <w:tcPr>
            <w:tcW w:w="1276" w:type="dxa"/>
            <w:vAlign w:val="center"/>
          </w:tcPr>
          <w:p w:rsidR="003155C3" w:rsidRPr="003B3168" w:rsidRDefault="003155C3" w:rsidP="00C06673">
            <w:pPr>
              <w:jc w:val="right"/>
              <w:rPr>
                <w:b/>
                <w:sz w:val="18"/>
                <w:szCs w:val="18"/>
              </w:rPr>
            </w:pPr>
            <w:r w:rsidRPr="003B3168">
              <w:rPr>
                <w:b/>
                <w:sz w:val="18"/>
                <w:szCs w:val="18"/>
              </w:rPr>
              <w:fldChar w:fldCharType="begin"/>
            </w:r>
            <w:r w:rsidRPr="003B3168">
              <w:rPr>
                <w:b/>
                <w:sz w:val="18"/>
                <w:szCs w:val="18"/>
              </w:rPr>
              <w:instrText xml:space="preserve"> =SUM(ABOVE)*100 \# "0,00%" </w:instrText>
            </w:r>
            <w:r w:rsidRPr="003B3168">
              <w:rPr>
                <w:b/>
                <w:sz w:val="18"/>
                <w:szCs w:val="18"/>
              </w:rPr>
              <w:fldChar w:fldCharType="separate"/>
            </w:r>
            <w:r w:rsidRPr="003B3168">
              <w:rPr>
                <w:b/>
                <w:noProof/>
                <w:sz w:val="18"/>
                <w:szCs w:val="18"/>
              </w:rPr>
              <w:t>100,00%</w:t>
            </w:r>
            <w:r w:rsidRPr="003B3168">
              <w:rPr>
                <w:b/>
                <w:sz w:val="18"/>
                <w:szCs w:val="18"/>
              </w:rPr>
              <w:fldChar w:fldCharType="end"/>
            </w:r>
          </w:p>
        </w:tc>
      </w:tr>
    </w:tbl>
    <w:p w:rsidR="00837035" w:rsidRPr="003B3168" w:rsidRDefault="00837035" w:rsidP="00837035">
      <w:pPr>
        <w:jc w:val="both"/>
        <w:rPr>
          <w:i/>
          <w:sz w:val="20"/>
          <w:szCs w:val="20"/>
        </w:rPr>
      </w:pPr>
      <w:r>
        <w:rPr>
          <w:i/>
          <w:sz w:val="20"/>
          <w:szCs w:val="20"/>
        </w:rPr>
        <w:t>Tabela</w:t>
      </w:r>
      <w:r w:rsidRPr="003B3168">
        <w:rPr>
          <w:i/>
          <w:sz w:val="20"/>
          <w:szCs w:val="20"/>
        </w:rPr>
        <w:t xml:space="preserve"> </w:t>
      </w:r>
      <w:r>
        <w:rPr>
          <w:i/>
          <w:sz w:val="20"/>
          <w:szCs w:val="20"/>
        </w:rPr>
        <w:t>br</w:t>
      </w:r>
      <w:r w:rsidRPr="003B3168">
        <w:rPr>
          <w:i/>
          <w:sz w:val="20"/>
          <w:szCs w:val="20"/>
        </w:rPr>
        <w:t xml:space="preserve">.1- </w:t>
      </w:r>
      <w:r>
        <w:rPr>
          <w:i/>
          <w:sz w:val="20"/>
          <w:szCs w:val="20"/>
        </w:rPr>
        <w:t>Struktura</w:t>
      </w:r>
      <w:r w:rsidRPr="003B3168">
        <w:rPr>
          <w:i/>
          <w:sz w:val="20"/>
          <w:szCs w:val="20"/>
        </w:rPr>
        <w:t xml:space="preserve"> </w:t>
      </w:r>
      <w:r>
        <w:rPr>
          <w:i/>
          <w:sz w:val="20"/>
          <w:szCs w:val="20"/>
        </w:rPr>
        <w:t>akcijskog</w:t>
      </w:r>
      <w:r w:rsidRPr="003B3168">
        <w:rPr>
          <w:i/>
          <w:sz w:val="20"/>
          <w:szCs w:val="20"/>
        </w:rPr>
        <w:t xml:space="preserve"> </w:t>
      </w:r>
      <w:r>
        <w:rPr>
          <w:i/>
          <w:sz w:val="20"/>
          <w:szCs w:val="20"/>
        </w:rPr>
        <w:t>kapitala</w:t>
      </w:r>
    </w:p>
    <w:p w:rsidR="00837035" w:rsidRPr="00BD2687" w:rsidRDefault="00837035" w:rsidP="00837035">
      <w:pPr>
        <w:jc w:val="both"/>
        <w:rPr>
          <w:color w:val="FF0000"/>
          <w:sz w:val="16"/>
          <w:szCs w:val="16"/>
          <w:lang w:val="sr-Cyrl-CS"/>
        </w:rPr>
      </w:pPr>
    </w:p>
    <w:p w:rsidR="00837035" w:rsidRPr="009075B8" w:rsidRDefault="00837035" w:rsidP="00837035">
      <w:pPr>
        <w:rPr>
          <w:lang w:val="sr-Cyrl-CS"/>
        </w:rPr>
      </w:pPr>
      <w:r>
        <w:rPr>
          <w:lang w:val="sr-Cyrl-CS"/>
        </w:rPr>
        <w:t>Svoje</w:t>
      </w:r>
      <w:r w:rsidRPr="009075B8">
        <w:rPr>
          <w:lang w:val="sr-Cyrl-CS"/>
        </w:rPr>
        <w:t xml:space="preserve"> </w:t>
      </w:r>
      <w:r>
        <w:rPr>
          <w:lang w:val="sr-Cyrl-CS"/>
        </w:rPr>
        <w:t>finansijsko</w:t>
      </w:r>
      <w:r w:rsidRPr="009075B8">
        <w:rPr>
          <w:lang w:val="sr-Cyrl-CS"/>
        </w:rPr>
        <w:t xml:space="preserve"> </w:t>
      </w:r>
      <w:r>
        <w:rPr>
          <w:lang w:val="sr-Cyrl-CS"/>
        </w:rPr>
        <w:t>poslovanje</w:t>
      </w:r>
      <w:r w:rsidRPr="009075B8">
        <w:rPr>
          <w:lang w:val="sr-Cyrl-CS"/>
        </w:rPr>
        <w:t xml:space="preserve">  </w:t>
      </w:r>
      <w:r>
        <w:rPr>
          <w:lang w:val="sr-Cyrl-CS"/>
        </w:rPr>
        <w:t>Društvo</w:t>
      </w:r>
      <w:r w:rsidRPr="009075B8">
        <w:rPr>
          <w:lang w:val="sr-Cyrl-CS"/>
        </w:rPr>
        <w:t xml:space="preserve"> </w:t>
      </w:r>
      <w:r>
        <w:rPr>
          <w:lang w:val="sr-Cyrl-CS"/>
        </w:rPr>
        <w:t>obavlja</w:t>
      </w:r>
      <w:r w:rsidRPr="009075B8">
        <w:rPr>
          <w:lang w:val="sr-Cyrl-CS"/>
        </w:rPr>
        <w:t xml:space="preserve"> </w:t>
      </w:r>
      <w:r>
        <w:rPr>
          <w:lang w:val="sr-Cyrl-CS"/>
        </w:rPr>
        <w:t>preko</w:t>
      </w:r>
      <w:r w:rsidRPr="009075B8">
        <w:rPr>
          <w:lang w:val="sr-Cyrl-CS"/>
        </w:rPr>
        <w:t xml:space="preserve"> </w:t>
      </w:r>
      <w:r>
        <w:rPr>
          <w:lang w:val="sr-Cyrl-CS"/>
        </w:rPr>
        <w:t>sljedećih</w:t>
      </w:r>
      <w:r w:rsidRPr="009075B8">
        <w:rPr>
          <w:lang w:val="sr-Cyrl-CS"/>
        </w:rPr>
        <w:t xml:space="preserve"> </w:t>
      </w:r>
      <w:r>
        <w:rPr>
          <w:lang w:val="sr-Cyrl-CS"/>
        </w:rPr>
        <w:t>računa</w:t>
      </w:r>
      <w:r w:rsidRPr="009075B8">
        <w:rPr>
          <w:lang w:val="sr-Cyrl-CS"/>
        </w:rPr>
        <w:t>:</w:t>
      </w:r>
    </w:p>
    <w:p w:rsidR="00837035" w:rsidRPr="00BD2687" w:rsidRDefault="00837035" w:rsidP="00837035">
      <w:pPr>
        <w:rPr>
          <w:sz w:val="16"/>
          <w:szCs w:val="16"/>
          <w:lang w:val="sr-Cyrl-CS"/>
        </w:rPr>
      </w:pPr>
    </w:p>
    <w:p w:rsidR="00837035" w:rsidRPr="00197432" w:rsidRDefault="00837035" w:rsidP="00837035">
      <w:r>
        <w:t>Redovni</w:t>
      </w:r>
      <w:r w:rsidRPr="00197432">
        <w:t xml:space="preserve"> </w:t>
      </w:r>
    </w:p>
    <w:p w:rsidR="00837035" w:rsidRPr="00BD2687" w:rsidRDefault="00837035" w:rsidP="00837035">
      <w:pPr>
        <w:rPr>
          <w:color w:val="FF000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87"/>
      </w:tblGrid>
      <w:tr w:rsidR="00837035" w:rsidRPr="00A738A1" w:rsidTr="00D45BBB">
        <w:trPr>
          <w:trHeight w:val="192"/>
        </w:trPr>
        <w:tc>
          <w:tcPr>
            <w:tcW w:w="4111" w:type="dxa"/>
          </w:tcPr>
          <w:p w:rsidR="00837035" w:rsidRPr="00A738A1" w:rsidRDefault="00837035" w:rsidP="00D45BBB">
            <w:pPr>
              <w:pStyle w:val="Bezrazmaka"/>
              <w:jc w:val="both"/>
              <w:rPr>
                <w:sz w:val="24"/>
                <w:szCs w:val="24"/>
                <w:lang w:val="sr-Latn-CS"/>
              </w:rPr>
            </w:pPr>
            <w:r>
              <w:rPr>
                <w:sz w:val="24"/>
                <w:szCs w:val="24"/>
                <w:lang w:val="sr-Latn-CS"/>
              </w:rPr>
              <w:t>Nova</w:t>
            </w:r>
            <w:r w:rsidRPr="00A738A1">
              <w:rPr>
                <w:sz w:val="24"/>
                <w:szCs w:val="24"/>
                <w:lang w:val="sr-Latn-CS"/>
              </w:rPr>
              <w:t xml:space="preserve"> </w:t>
            </w:r>
            <w:r>
              <w:rPr>
                <w:sz w:val="24"/>
                <w:szCs w:val="24"/>
                <w:lang w:val="sr-Latn-CS"/>
              </w:rPr>
              <w:t>banka</w:t>
            </w:r>
          </w:p>
        </w:tc>
        <w:tc>
          <w:tcPr>
            <w:tcW w:w="5387" w:type="dxa"/>
          </w:tcPr>
          <w:p w:rsidR="00837035" w:rsidRPr="00A738A1" w:rsidRDefault="00837035" w:rsidP="00D45BBB">
            <w:pPr>
              <w:pStyle w:val="Bezrazmaka"/>
              <w:jc w:val="right"/>
              <w:rPr>
                <w:sz w:val="24"/>
                <w:szCs w:val="24"/>
                <w:lang w:val="sr-Latn-CS"/>
              </w:rPr>
            </w:pPr>
            <w:r w:rsidRPr="00A738A1">
              <w:rPr>
                <w:sz w:val="24"/>
                <w:szCs w:val="24"/>
                <w:lang w:val="sr-Latn-CS"/>
              </w:rPr>
              <w:t>555-001-00000700-03</w:t>
            </w:r>
          </w:p>
        </w:tc>
      </w:tr>
      <w:tr w:rsidR="00837035" w:rsidRPr="00A738A1" w:rsidTr="00D45BBB">
        <w:trPr>
          <w:trHeight w:val="182"/>
        </w:trPr>
        <w:tc>
          <w:tcPr>
            <w:tcW w:w="4111" w:type="dxa"/>
          </w:tcPr>
          <w:p w:rsidR="00837035" w:rsidRPr="00A738A1" w:rsidRDefault="00837035" w:rsidP="00D45BBB">
            <w:pPr>
              <w:pStyle w:val="Bezrazmaka"/>
              <w:jc w:val="both"/>
              <w:rPr>
                <w:sz w:val="24"/>
                <w:szCs w:val="24"/>
                <w:lang w:val="sr-Latn-CS"/>
              </w:rPr>
            </w:pPr>
            <w:r>
              <w:rPr>
                <w:sz w:val="24"/>
                <w:szCs w:val="24"/>
                <w:lang w:val="sr-Latn-CS"/>
              </w:rPr>
              <w:t>Pavlović</w:t>
            </w:r>
            <w:r w:rsidRPr="00A738A1">
              <w:rPr>
                <w:sz w:val="24"/>
                <w:szCs w:val="24"/>
                <w:lang w:val="sr-Latn-CS"/>
              </w:rPr>
              <w:t xml:space="preserve"> </w:t>
            </w:r>
            <w:r>
              <w:rPr>
                <w:sz w:val="24"/>
                <w:szCs w:val="24"/>
                <w:lang w:val="sr-Latn-CS"/>
              </w:rPr>
              <w:t>banka</w:t>
            </w:r>
          </w:p>
        </w:tc>
        <w:tc>
          <w:tcPr>
            <w:tcW w:w="5387" w:type="dxa"/>
          </w:tcPr>
          <w:p w:rsidR="00837035" w:rsidRPr="00A738A1" w:rsidRDefault="00837035" w:rsidP="00D45BBB">
            <w:pPr>
              <w:pStyle w:val="Bezrazmaka"/>
              <w:jc w:val="right"/>
              <w:rPr>
                <w:sz w:val="24"/>
                <w:szCs w:val="24"/>
                <w:lang w:val="sr-Latn-CS"/>
              </w:rPr>
            </w:pPr>
            <w:r w:rsidRPr="00A738A1">
              <w:rPr>
                <w:sz w:val="24"/>
                <w:szCs w:val="24"/>
                <w:lang w:val="sr-Latn-CS"/>
              </w:rPr>
              <w:t>554-001-00000055-13</w:t>
            </w:r>
          </w:p>
        </w:tc>
      </w:tr>
      <w:tr w:rsidR="00837035" w:rsidRPr="00A738A1" w:rsidTr="00D45BBB">
        <w:tc>
          <w:tcPr>
            <w:tcW w:w="4111" w:type="dxa"/>
          </w:tcPr>
          <w:p w:rsidR="00837035" w:rsidRPr="00A738A1" w:rsidRDefault="00837035" w:rsidP="00D45BBB">
            <w:pPr>
              <w:pStyle w:val="Bezrazmaka"/>
              <w:jc w:val="both"/>
              <w:rPr>
                <w:sz w:val="24"/>
                <w:szCs w:val="24"/>
                <w:lang w:val="sr-Latn-CS"/>
              </w:rPr>
            </w:pPr>
            <w:r>
              <w:rPr>
                <w:sz w:val="24"/>
                <w:szCs w:val="24"/>
                <w:lang w:val="sr-Latn-CS"/>
              </w:rPr>
              <w:t>Komercijalna</w:t>
            </w:r>
            <w:r w:rsidRPr="00A738A1">
              <w:rPr>
                <w:sz w:val="24"/>
                <w:szCs w:val="24"/>
                <w:lang w:val="sr-Latn-CS"/>
              </w:rPr>
              <w:t xml:space="preserve"> </w:t>
            </w:r>
            <w:r>
              <w:rPr>
                <w:sz w:val="24"/>
                <w:szCs w:val="24"/>
                <w:lang w:val="sr-Latn-CS"/>
              </w:rPr>
              <w:t>banka</w:t>
            </w:r>
          </w:p>
        </w:tc>
        <w:tc>
          <w:tcPr>
            <w:tcW w:w="5387" w:type="dxa"/>
          </w:tcPr>
          <w:p w:rsidR="00837035" w:rsidRPr="00A738A1" w:rsidRDefault="00837035" w:rsidP="00D45BBB">
            <w:pPr>
              <w:pStyle w:val="Bezrazmaka"/>
              <w:jc w:val="right"/>
              <w:rPr>
                <w:sz w:val="24"/>
                <w:szCs w:val="24"/>
                <w:lang w:val="sr-Latn-CS"/>
              </w:rPr>
            </w:pPr>
            <w:r w:rsidRPr="00A738A1">
              <w:rPr>
                <w:sz w:val="24"/>
                <w:szCs w:val="24"/>
                <w:lang w:val="sr-Latn-CS"/>
              </w:rPr>
              <w:t>571-030-00000425-40</w:t>
            </w:r>
          </w:p>
        </w:tc>
      </w:tr>
    </w:tbl>
    <w:p w:rsidR="00837035" w:rsidRPr="00A738A1" w:rsidRDefault="00837035" w:rsidP="00837035">
      <w:pPr>
        <w:jc w:val="both"/>
        <w:rPr>
          <w:i/>
          <w:sz w:val="20"/>
          <w:szCs w:val="20"/>
        </w:rPr>
      </w:pPr>
      <w:r>
        <w:rPr>
          <w:i/>
          <w:sz w:val="20"/>
          <w:szCs w:val="20"/>
        </w:rPr>
        <w:t>Tabela</w:t>
      </w:r>
      <w:r w:rsidRPr="00A738A1">
        <w:rPr>
          <w:i/>
          <w:sz w:val="20"/>
          <w:szCs w:val="20"/>
        </w:rPr>
        <w:t xml:space="preserve"> </w:t>
      </w:r>
      <w:r>
        <w:rPr>
          <w:i/>
          <w:sz w:val="20"/>
          <w:szCs w:val="20"/>
        </w:rPr>
        <w:t>br</w:t>
      </w:r>
      <w:r w:rsidRPr="00A738A1">
        <w:rPr>
          <w:i/>
          <w:sz w:val="20"/>
          <w:szCs w:val="20"/>
        </w:rPr>
        <w:t>.2-</w:t>
      </w:r>
      <w:r>
        <w:rPr>
          <w:i/>
          <w:sz w:val="20"/>
          <w:szCs w:val="20"/>
        </w:rPr>
        <w:t>Žiro</w:t>
      </w:r>
      <w:r w:rsidRPr="00A738A1">
        <w:rPr>
          <w:i/>
          <w:sz w:val="20"/>
          <w:szCs w:val="20"/>
        </w:rPr>
        <w:t xml:space="preserve"> </w:t>
      </w:r>
      <w:r>
        <w:rPr>
          <w:i/>
          <w:sz w:val="20"/>
          <w:szCs w:val="20"/>
        </w:rPr>
        <w:t>računi</w:t>
      </w:r>
      <w:r w:rsidRPr="00A738A1">
        <w:rPr>
          <w:i/>
          <w:sz w:val="20"/>
          <w:szCs w:val="20"/>
        </w:rPr>
        <w:t>-</w:t>
      </w:r>
      <w:r>
        <w:rPr>
          <w:i/>
          <w:sz w:val="20"/>
          <w:szCs w:val="20"/>
        </w:rPr>
        <w:t>redovni</w:t>
      </w:r>
    </w:p>
    <w:p w:rsidR="00837035" w:rsidRPr="00CC60C4" w:rsidRDefault="00837035" w:rsidP="00837035">
      <w:pPr>
        <w:rPr>
          <w:color w:val="FF0000"/>
        </w:rPr>
      </w:pPr>
    </w:p>
    <w:p w:rsidR="00837035" w:rsidRPr="00197432" w:rsidRDefault="00837035" w:rsidP="00837035">
      <w:r>
        <w:t>Devizni</w:t>
      </w:r>
    </w:p>
    <w:p w:rsidR="00837035" w:rsidRPr="00BD2687" w:rsidRDefault="00837035" w:rsidP="00837035">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87"/>
      </w:tblGrid>
      <w:tr w:rsidR="00837035" w:rsidRPr="00197432" w:rsidTr="00D45BBB">
        <w:trPr>
          <w:trHeight w:val="183"/>
        </w:trPr>
        <w:tc>
          <w:tcPr>
            <w:tcW w:w="4111" w:type="dxa"/>
          </w:tcPr>
          <w:p w:rsidR="00837035" w:rsidRPr="00197432" w:rsidRDefault="00837035" w:rsidP="00D45BBB">
            <w:pPr>
              <w:pStyle w:val="Bezrazmaka"/>
              <w:jc w:val="both"/>
              <w:rPr>
                <w:sz w:val="24"/>
                <w:szCs w:val="24"/>
                <w:lang w:val="sr-Latn-CS" w:eastAsia="sr-Latn-CS"/>
              </w:rPr>
            </w:pPr>
            <w:r>
              <w:rPr>
                <w:sz w:val="24"/>
                <w:szCs w:val="24"/>
                <w:lang w:val="sr-Latn-CS" w:eastAsia="sr-Latn-CS"/>
              </w:rPr>
              <w:t>Pavlović</w:t>
            </w:r>
            <w:r w:rsidRPr="00197432">
              <w:rPr>
                <w:sz w:val="24"/>
                <w:szCs w:val="24"/>
                <w:lang w:val="sr-Latn-CS" w:eastAsia="sr-Latn-CS"/>
              </w:rPr>
              <w:t xml:space="preserve"> </w:t>
            </w:r>
            <w:r>
              <w:rPr>
                <w:sz w:val="24"/>
                <w:szCs w:val="24"/>
                <w:lang w:val="sr-Latn-CS" w:eastAsia="sr-Latn-CS"/>
              </w:rPr>
              <w:t>banka</w:t>
            </w:r>
            <w:r w:rsidRPr="00197432">
              <w:rPr>
                <w:sz w:val="24"/>
                <w:szCs w:val="24"/>
                <w:lang w:val="sr-Latn-CS" w:eastAsia="sr-Latn-CS"/>
              </w:rPr>
              <w:t xml:space="preserve"> – </w:t>
            </w:r>
            <w:r>
              <w:rPr>
                <w:sz w:val="24"/>
                <w:szCs w:val="24"/>
                <w:lang w:val="sr-Latn-CS" w:eastAsia="sr-Latn-CS"/>
              </w:rPr>
              <w:t>devizni</w:t>
            </w:r>
            <w:r w:rsidRPr="00197432">
              <w:rPr>
                <w:sz w:val="24"/>
                <w:szCs w:val="24"/>
                <w:lang w:val="sr-Latn-CS" w:eastAsia="sr-Latn-CS"/>
              </w:rPr>
              <w:t xml:space="preserve"> (</w:t>
            </w:r>
            <w:r>
              <w:rPr>
                <w:sz w:val="24"/>
                <w:szCs w:val="24"/>
                <w:lang w:val="sr-Latn-CS" w:eastAsia="sr-Latn-CS"/>
              </w:rPr>
              <w:t>EU</w:t>
            </w:r>
            <w:r w:rsidRPr="00197432">
              <w:rPr>
                <w:sz w:val="24"/>
                <w:szCs w:val="24"/>
                <w:lang w:val="sr-Latn-CS" w:eastAsia="sr-Latn-CS"/>
              </w:rPr>
              <w:t>)</w:t>
            </w:r>
          </w:p>
        </w:tc>
        <w:tc>
          <w:tcPr>
            <w:tcW w:w="5387" w:type="dxa"/>
          </w:tcPr>
          <w:p w:rsidR="00837035" w:rsidRPr="00197432" w:rsidRDefault="00837035" w:rsidP="00D45BBB">
            <w:pPr>
              <w:pStyle w:val="Bezrazmaka"/>
              <w:jc w:val="right"/>
              <w:rPr>
                <w:sz w:val="24"/>
                <w:szCs w:val="24"/>
                <w:lang w:val="sr-Cyrl-CS" w:eastAsia="sr-Latn-CS"/>
              </w:rPr>
            </w:pPr>
            <w:r w:rsidRPr="00197432">
              <w:rPr>
                <w:sz w:val="24"/>
                <w:szCs w:val="24"/>
                <w:lang w:val="sr-Latn-CS" w:eastAsia="sr-Latn-CS"/>
              </w:rPr>
              <w:t>554-780-0003360-</w:t>
            </w:r>
            <w:r w:rsidRPr="00197432">
              <w:rPr>
                <w:sz w:val="24"/>
                <w:szCs w:val="24"/>
                <w:lang w:val="sr-Cyrl-CS" w:eastAsia="sr-Latn-CS"/>
              </w:rPr>
              <w:t>1</w:t>
            </w:r>
            <w:r w:rsidRPr="00197432">
              <w:rPr>
                <w:sz w:val="24"/>
                <w:szCs w:val="24"/>
                <w:lang w:val="sr-Latn-CS" w:eastAsia="sr-Latn-CS"/>
              </w:rPr>
              <w:t>11</w:t>
            </w:r>
          </w:p>
        </w:tc>
      </w:tr>
      <w:tr w:rsidR="00837035" w:rsidRPr="00197432" w:rsidTr="00D45BBB">
        <w:tc>
          <w:tcPr>
            <w:tcW w:w="4111" w:type="dxa"/>
          </w:tcPr>
          <w:p w:rsidR="00837035" w:rsidRPr="00197432" w:rsidRDefault="00837035" w:rsidP="00D45BBB">
            <w:pPr>
              <w:pStyle w:val="Bezrazmaka"/>
              <w:jc w:val="both"/>
              <w:rPr>
                <w:sz w:val="24"/>
                <w:szCs w:val="24"/>
                <w:lang w:val="sr-Latn-CS" w:eastAsia="sr-Latn-CS"/>
              </w:rPr>
            </w:pPr>
            <w:r>
              <w:rPr>
                <w:sz w:val="24"/>
                <w:szCs w:val="24"/>
                <w:lang w:val="sr-Latn-CS" w:eastAsia="sr-Latn-CS"/>
              </w:rPr>
              <w:t>Pavlović</w:t>
            </w:r>
            <w:r w:rsidRPr="00197432">
              <w:rPr>
                <w:sz w:val="24"/>
                <w:szCs w:val="24"/>
                <w:lang w:val="sr-Latn-CS" w:eastAsia="sr-Latn-CS"/>
              </w:rPr>
              <w:t xml:space="preserve"> </w:t>
            </w:r>
            <w:r>
              <w:rPr>
                <w:sz w:val="24"/>
                <w:szCs w:val="24"/>
                <w:lang w:val="sr-Latn-CS" w:eastAsia="sr-Latn-CS"/>
              </w:rPr>
              <w:t>banka</w:t>
            </w:r>
            <w:r w:rsidRPr="00197432">
              <w:rPr>
                <w:sz w:val="24"/>
                <w:szCs w:val="24"/>
                <w:lang w:val="sr-Latn-CS" w:eastAsia="sr-Latn-CS"/>
              </w:rPr>
              <w:t xml:space="preserve"> – </w:t>
            </w:r>
            <w:r>
              <w:rPr>
                <w:sz w:val="24"/>
                <w:szCs w:val="24"/>
                <w:lang w:val="sr-Latn-CS" w:eastAsia="sr-Latn-CS"/>
              </w:rPr>
              <w:t>devizni</w:t>
            </w:r>
            <w:r w:rsidRPr="00197432">
              <w:rPr>
                <w:sz w:val="24"/>
                <w:szCs w:val="24"/>
                <w:lang w:val="sr-Latn-CS" w:eastAsia="sr-Latn-CS"/>
              </w:rPr>
              <w:t xml:space="preserve"> (</w:t>
            </w:r>
            <w:r>
              <w:rPr>
                <w:sz w:val="24"/>
                <w:szCs w:val="24"/>
                <w:lang w:val="sr-Latn-CS" w:eastAsia="sr-Latn-CS"/>
              </w:rPr>
              <w:t>USD</w:t>
            </w:r>
            <w:r w:rsidRPr="00197432">
              <w:rPr>
                <w:sz w:val="24"/>
                <w:szCs w:val="24"/>
                <w:lang w:val="sr-Latn-CS" w:eastAsia="sr-Latn-CS"/>
              </w:rPr>
              <w:t>)</w:t>
            </w:r>
          </w:p>
        </w:tc>
        <w:tc>
          <w:tcPr>
            <w:tcW w:w="5387" w:type="dxa"/>
          </w:tcPr>
          <w:p w:rsidR="00837035" w:rsidRPr="00197432" w:rsidRDefault="00837035" w:rsidP="00D45BBB">
            <w:pPr>
              <w:pStyle w:val="Bezrazmaka"/>
              <w:jc w:val="right"/>
              <w:rPr>
                <w:sz w:val="24"/>
                <w:szCs w:val="24"/>
                <w:lang w:val="sr-Latn-CS" w:eastAsia="sr-Latn-CS"/>
              </w:rPr>
            </w:pPr>
            <w:r w:rsidRPr="00197432">
              <w:rPr>
                <w:sz w:val="24"/>
                <w:szCs w:val="24"/>
                <w:lang w:val="sr-Latn-CS" w:eastAsia="sr-Latn-CS"/>
              </w:rPr>
              <w:t>554-780-0003360-111</w:t>
            </w:r>
          </w:p>
        </w:tc>
      </w:tr>
      <w:tr w:rsidR="00837035" w:rsidRPr="00197432" w:rsidTr="00D45BBB">
        <w:tc>
          <w:tcPr>
            <w:tcW w:w="4111" w:type="dxa"/>
          </w:tcPr>
          <w:p w:rsidR="00837035" w:rsidRPr="00197432" w:rsidRDefault="00837035" w:rsidP="00D45BBB">
            <w:pPr>
              <w:pStyle w:val="Bezrazmaka"/>
              <w:jc w:val="both"/>
              <w:rPr>
                <w:sz w:val="24"/>
                <w:szCs w:val="24"/>
                <w:lang w:val="sr-Latn-CS" w:eastAsia="sr-Latn-CS"/>
              </w:rPr>
            </w:pPr>
            <w:r>
              <w:rPr>
                <w:sz w:val="24"/>
                <w:szCs w:val="24"/>
                <w:lang w:val="sr-Latn-CS" w:eastAsia="sr-Latn-CS"/>
              </w:rPr>
              <w:t>Bobar</w:t>
            </w:r>
            <w:r w:rsidRPr="00197432">
              <w:rPr>
                <w:sz w:val="24"/>
                <w:szCs w:val="24"/>
                <w:lang w:val="sr-Latn-CS" w:eastAsia="sr-Latn-CS"/>
              </w:rPr>
              <w:t xml:space="preserve"> </w:t>
            </w:r>
            <w:r>
              <w:rPr>
                <w:sz w:val="24"/>
                <w:szCs w:val="24"/>
                <w:lang w:val="sr-Latn-CS" w:eastAsia="sr-Latn-CS"/>
              </w:rPr>
              <w:t>banka</w:t>
            </w:r>
            <w:r w:rsidRPr="00197432">
              <w:rPr>
                <w:sz w:val="24"/>
                <w:szCs w:val="24"/>
                <w:lang w:val="sr-Latn-CS" w:eastAsia="sr-Latn-CS"/>
              </w:rPr>
              <w:t xml:space="preserve"> – </w:t>
            </w:r>
            <w:r>
              <w:rPr>
                <w:sz w:val="24"/>
                <w:szCs w:val="24"/>
                <w:lang w:val="sr-Latn-CS" w:eastAsia="sr-Latn-CS"/>
              </w:rPr>
              <w:t>devizni</w:t>
            </w:r>
            <w:r w:rsidRPr="00197432">
              <w:rPr>
                <w:sz w:val="24"/>
                <w:szCs w:val="24"/>
                <w:lang w:val="sr-Latn-CS" w:eastAsia="sr-Latn-CS"/>
              </w:rPr>
              <w:t xml:space="preserve"> (</w:t>
            </w:r>
            <w:r>
              <w:rPr>
                <w:sz w:val="24"/>
                <w:szCs w:val="24"/>
                <w:lang w:val="sr-Latn-CS" w:eastAsia="sr-Latn-CS"/>
              </w:rPr>
              <w:t>EU</w:t>
            </w:r>
            <w:r w:rsidRPr="00197432">
              <w:rPr>
                <w:sz w:val="24"/>
                <w:szCs w:val="24"/>
                <w:lang w:val="sr-Latn-CS" w:eastAsia="sr-Latn-CS"/>
              </w:rPr>
              <w:t>)</w:t>
            </w:r>
          </w:p>
        </w:tc>
        <w:tc>
          <w:tcPr>
            <w:tcW w:w="5387" w:type="dxa"/>
          </w:tcPr>
          <w:p w:rsidR="00837035" w:rsidRPr="00197432" w:rsidRDefault="00837035" w:rsidP="00D45BBB">
            <w:pPr>
              <w:pStyle w:val="Bezrazmaka"/>
              <w:jc w:val="right"/>
              <w:rPr>
                <w:sz w:val="24"/>
                <w:szCs w:val="24"/>
                <w:lang w:val="sr-Cyrl-CS" w:eastAsia="sr-Latn-CS"/>
              </w:rPr>
            </w:pPr>
            <w:r w:rsidRPr="00197432">
              <w:rPr>
                <w:sz w:val="24"/>
                <w:szCs w:val="24"/>
                <w:lang w:val="sr-Cyrl-CS" w:eastAsia="sr-Latn-CS"/>
              </w:rPr>
              <w:t>565</w:t>
            </w:r>
            <w:r w:rsidRPr="00197432">
              <w:rPr>
                <w:sz w:val="24"/>
                <w:szCs w:val="24"/>
                <w:lang w:val="sr-Latn-CS" w:eastAsia="sr-Latn-CS"/>
              </w:rPr>
              <w:t>-</w:t>
            </w:r>
            <w:r w:rsidRPr="00197432">
              <w:rPr>
                <w:sz w:val="24"/>
                <w:szCs w:val="24"/>
                <w:lang w:val="sr-Cyrl-CS" w:eastAsia="sr-Latn-CS"/>
              </w:rPr>
              <w:t>120</w:t>
            </w:r>
            <w:r w:rsidRPr="00197432">
              <w:rPr>
                <w:sz w:val="24"/>
                <w:szCs w:val="24"/>
                <w:lang w:val="sr-Latn-CS" w:eastAsia="sr-Latn-CS"/>
              </w:rPr>
              <w:t>-0</w:t>
            </w:r>
            <w:r w:rsidRPr="00197432">
              <w:rPr>
                <w:sz w:val="24"/>
                <w:szCs w:val="24"/>
                <w:lang w:val="sr-Cyrl-CS" w:eastAsia="sr-Latn-CS"/>
              </w:rPr>
              <w:t>0</w:t>
            </w:r>
            <w:r w:rsidRPr="00197432">
              <w:rPr>
                <w:sz w:val="24"/>
                <w:szCs w:val="24"/>
                <w:lang w:val="sr-Latn-CS" w:eastAsia="sr-Latn-CS"/>
              </w:rPr>
              <w:t>000</w:t>
            </w:r>
            <w:r w:rsidRPr="00197432">
              <w:rPr>
                <w:sz w:val="24"/>
                <w:szCs w:val="24"/>
                <w:lang w:val="sr-Cyrl-CS" w:eastAsia="sr-Latn-CS"/>
              </w:rPr>
              <w:t>94</w:t>
            </w:r>
            <w:r w:rsidRPr="00197432">
              <w:rPr>
                <w:sz w:val="24"/>
                <w:szCs w:val="24"/>
                <w:lang w:val="sr-Latn-CS" w:eastAsia="sr-Latn-CS"/>
              </w:rPr>
              <w:t>-</w:t>
            </w:r>
            <w:r w:rsidRPr="00197432">
              <w:rPr>
                <w:sz w:val="24"/>
                <w:szCs w:val="24"/>
                <w:lang w:val="sr-Cyrl-CS" w:eastAsia="sr-Latn-CS"/>
              </w:rPr>
              <w:t>965</w:t>
            </w:r>
          </w:p>
        </w:tc>
      </w:tr>
    </w:tbl>
    <w:p w:rsidR="00837035" w:rsidRDefault="00837035" w:rsidP="00837035">
      <w:pPr>
        <w:jc w:val="both"/>
        <w:rPr>
          <w:i/>
          <w:sz w:val="20"/>
          <w:szCs w:val="20"/>
        </w:rPr>
      </w:pPr>
      <w:r>
        <w:rPr>
          <w:i/>
          <w:sz w:val="20"/>
          <w:szCs w:val="20"/>
        </w:rPr>
        <w:t>Tabela</w:t>
      </w:r>
      <w:r w:rsidRPr="00197432">
        <w:rPr>
          <w:i/>
          <w:sz w:val="20"/>
          <w:szCs w:val="20"/>
        </w:rPr>
        <w:t xml:space="preserve"> </w:t>
      </w:r>
      <w:r>
        <w:rPr>
          <w:i/>
          <w:sz w:val="20"/>
          <w:szCs w:val="20"/>
        </w:rPr>
        <w:t>br</w:t>
      </w:r>
      <w:r w:rsidRPr="00197432">
        <w:rPr>
          <w:i/>
          <w:sz w:val="20"/>
          <w:szCs w:val="20"/>
        </w:rPr>
        <w:t>.3-</w:t>
      </w:r>
      <w:r>
        <w:rPr>
          <w:i/>
          <w:sz w:val="20"/>
          <w:szCs w:val="20"/>
        </w:rPr>
        <w:t>Žiro</w:t>
      </w:r>
      <w:r w:rsidRPr="00197432">
        <w:rPr>
          <w:i/>
          <w:sz w:val="20"/>
          <w:szCs w:val="20"/>
        </w:rPr>
        <w:t xml:space="preserve"> </w:t>
      </w:r>
      <w:r>
        <w:rPr>
          <w:i/>
          <w:sz w:val="20"/>
          <w:szCs w:val="20"/>
        </w:rPr>
        <w:t>računi</w:t>
      </w:r>
      <w:r w:rsidRPr="00197432">
        <w:rPr>
          <w:i/>
          <w:sz w:val="20"/>
          <w:szCs w:val="20"/>
        </w:rPr>
        <w:t>-</w:t>
      </w:r>
      <w:r>
        <w:rPr>
          <w:i/>
          <w:sz w:val="20"/>
          <w:szCs w:val="20"/>
        </w:rPr>
        <w:t>devizni</w:t>
      </w:r>
    </w:p>
    <w:p w:rsidR="00D76637" w:rsidRDefault="00D76637"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3E3F3F" w:rsidRDefault="003E3F3F" w:rsidP="00C3245B">
      <w:pPr>
        <w:jc w:val="both"/>
        <w:rPr>
          <w:i/>
          <w:sz w:val="20"/>
          <w:szCs w:val="20"/>
        </w:rPr>
      </w:pPr>
    </w:p>
    <w:p w:rsidR="0053418F" w:rsidRDefault="0053418F" w:rsidP="00C3245B">
      <w:pPr>
        <w:jc w:val="both"/>
        <w:rPr>
          <w:i/>
          <w:sz w:val="20"/>
          <w:szCs w:val="20"/>
        </w:rPr>
      </w:pPr>
    </w:p>
    <w:p w:rsidR="0053418F" w:rsidRDefault="0053418F"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4C534F" w:rsidRDefault="004C534F" w:rsidP="00C3245B">
      <w:pPr>
        <w:jc w:val="both"/>
        <w:rPr>
          <w:i/>
          <w:sz w:val="20"/>
          <w:szCs w:val="20"/>
        </w:rPr>
      </w:pPr>
    </w:p>
    <w:p w:rsidR="00595D3F" w:rsidRPr="000A3851" w:rsidRDefault="00595D3F" w:rsidP="00CE66D1">
      <w:pPr>
        <w:pStyle w:val="Naslov1"/>
        <w:numPr>
          <w:ilvl w:val="0"/>
          <w:numId w:val="15"/>
        </w:numPr>
        <w:jc w:val="center"/>
        <w:rPr>
          <w:rFonts w:ascii="Times New Roman" w:hAnsi="Times New Roman"/>
          <w:sz w:val="24"/>
          <w:szCs w:val="24"/>
        </w:rPr>
      </w:pPr>
      <w:bookmarkStart w:id="2" w:name="_Toc380136096"/>
      <w:r w:rsidRPr="000A3851">
        <w:rPr>
          <w:rFonts w:ascii="Times New Roman" w:hAnsi="Times New Roman"/>
          <w:sz w:val="24"/>
          <w:szCs w:val="24"/>
        </w:rPr>
        <w:lastRenderedPageBreak/>
        <w:t>OSNOVA ZA IZRADU FINANSIJSKIH IZVJEŠTAJA DRUŠTVA</w:t>
      </w:r>
      <w:bookmarkEnd w:id="2"/>
    </w:p>
    <w:p w:rsidR="00A801A3" w:rsidRDefault="00A801A3" w:rsidP="00C3245B">
      <w:pPr>
        <w:jc w:val="both"/>
        <w:rPr>
          <w:sz w:val="28"/>
          <w:szCs w:val="28"/>
        </w:rPr>
      </w:pPr>
    </w:p>
    <w:p w:rsidR="00063FD5" w:rsidRDefault="00595D3F" w:rsidP="004C534F">
      <w:pPr>
        <w:ind w:firstLine="708"/>
        <w:jc w:val="both"/>
      </w:pPr>
      <w:r>
        <w:t>Finansijski izvještaj</w:t>
      </w:r>
      <w:r w:rsidR="003D0D80">
        <w:t>i</w:t>
      </w:r>
      <w:r>
        <w:t xml:space="preserve"> </w:t>
      </w:r>
      <w:r w:rsidR="00063FD5">
        <w:t>D</w:t>
      </w:r>
      <w:r>
        <w:t xml:space="preserve">ruštva </w:t>
      </w:r>
      <w:r w:rsidR="003D0D80">
        <w:t>su pripremljeni</w:t>
      </w:r>
      <w:r w:rsidR="00063FD5">
        <w:t xml:space="preserve"> u skladu sa računovodstvenim propisima RS. Polazni okvir za sastavljanje finansijskih izvještaja pr</w:t>
      </w:r>
      <w:r w:rsidR="004C534F">
        <w:t xml:space="preserve">eduzeća čine pozitivni zakonski </w:t>
      </w:r>
      <w:r w:rsidR="00063FD5">
        <w:t>propisi RS, usvojeni MSFI i MRS</w:t>
      </w:r>
      <w:r>
        <w:t>.</w:t>
      </w:r>
      <w:r w:rsidR="00A801A3">
        <w:t xml:space="preserve"> </w:t>
      </w:r>
      <w:r w:rsidR="00063FD5">
        <w:t>Poslovni događaji i transakcije klasifikovane su prema Pravilniku o kontnom okviru za preduzeća, zadruge i druga pravna lica.</w:t>
      </w:r>
    </w:p>
    <w:p w:rsidR="007F4D90" w:rsidRDefault="00063FD5" w:rsidP="004C534F">
      <w:pPr>
        <w:ind w:firstLine="708"/>
        <w:jc w:val="both"/>
      </w:pPr>
      <w:r>
        <w:t>Za izradu</w:t>
      </w:r>
      <w:r w:rsidR="003155C3">
        <w:t xml:space="preserve"> finansijskih izvještaja za 2014</w:t>
      </w:r>
      <w:r>
        <w:t>. godinu aktivirani su  sl</w:t>
      </w:r>
      <w:r w:rsidR="00085100">
        <w:t>j</w:t>
      </w:r>
      <w:r>
        <w:t>edeći Međunarodni st</w:t>
      </w:r>
      <w:r w:rsidR="000C46C7">
        <w:t>andardi finansijskog izvještavanj</w:t>
      </w:r>
      <w:r>
        <w:t>a i Međunarodni računovodstveni standardi:</w:t>
      </w:r>
    </w:p>
    <w:p w:rsidR="00063FD5" w:rsidRDefault="00063FD5" w:rsidP="00C3245B">
      <w:pPr>
        <w:jc w:val="both"/>
      </w:pPr>
    </w:p>
    <w:p w:rsidR="00063FD5" w:rsidRDefault="000C46C7" w:rsidP="00CE66D1">
      <w:pPr>
        <w:numPr>
          <w:ilvl w:val="0"/>
          <w:numId w:val="1"/>
        </w:numPr>
        <w:ind w:left="0" w:firstLine="0"/>
        <w:jc w:val="both"/>
      </w:pPr>
      <w:r>
        <w:t>MSFI</w:t>
      </w:r>
      <w:r w:rsidR="00063FD5">
        <w:t xml:space="preserve"> </w:t>
      </w:r>
      <w:r w:rsidR="00E06D16">
        <w:t xml:space="preserve">1 </w:t>
      </w:r>
      <w:r>
        <w:t xml:space="preserve">  </w:t>
      </w:r>
      <w:r w:rsidR="00A935AC">
        <w:t xml:space="preserve"> </w:t>
      </w:r>
      <w:r w:rsidR="00E06D16">
        <w:t>Prava primjena međunarodni</w:t>
      </w:r>
      <w:r>
        <w:t>h</w:t>
      </w:r>
      <w:r w:rsidR="00E06D16">
        <w:t xml:space="preserve"> st</w:t>
      </w:r>
      <w:r>
        <w:t>andarda finansijskog izvještavanj</w:t>
      </w:r>
      <w:r w:rsidR="00E06D16">
        <w:t>a,</w:t>
      </w:r>
    </w:p>
    <w:p w:rsidR="00E06D16" w:rsidRDefault="00E06D16" w:rsidP="00CE66D1">
      <w:pPr>
        <w:numPr>
          <w:ilvl w:val="0"/>
          <w:numId w:val="1"/>
        </w:numPr>
        <w:ind w:left="0" w:firstLine="0"/>
        <w:jc w:val="both"/>
      </w:pPr>
      <w:r>
        <w:t xml:space="preserve">MSFI 3  </w:t>
      </w:r>
      <w:r w:rsidR="000C46C7">
        <w:t xml:space="preserve"> </w:t>
      </w:r>
      <w:r w:rsidR="00A935AC">
        <w:t xml:space="preserve"> </w:t>
      </w:r>
      <w:r>
        <w:t>Poslovne kombinacije,</w:t>
      </w:r>
    </w:p>
    <w:p w:rsidR="00A801A3" w:rsidRDefault="00E06D16" w:rsidP="00CE66D1">
      <w:pPr>
        <w:numPr>
          <w:ilvl w:val="0"/>
          <w:numId w:val="1"/>
        </w:numPr>
        <w:ind w:left="0" w:firstLine="0"/>
        <w:jc w:val="both"/>
      </w:pPr>
      <w:r>
        <w:t xml:space="preserve">MSFI 4   </w:t>
      </w:r>
      <w:r w:rsidR="00A935AC">
        <w:t xml:space="preserve"> </w:t>
      </w:r>
      <w:r>
        <w:t>Ugovor o osiguranju,</w:t>
      </w:r>
    </w:p>
    <w:p w:rsidR="00A801A3" w:rsidRDefault="00E06D16" w:rsidP="00CE66D1">
      <w:pPr>
        <w:numPr>
          <w:ilvl w:val="0"/>
          <w:numId w:val="1"/>
        </w:numPr>
        <w:ind w:left="0" w:firstLine="0"/>
        <w:rPr>
          <w:lang w:val="sr-Cyrl-CS"/>
        </w:rPr>
      </w:pPr>
      <w:r>
        <w:t>M</w:t>
      </w:r>
      <w:r w:rsidR="000C46C7">
        <w:rPr>
          <w:lang w:val="sr-Cyrl-CS"/>
        </w:rPr>
        <w:t>RS  1</w:t>
      </w:r>
      <w:r w:rsidR="000C46C7">
        <w:t xml:space="preserve">     </w:t>
      </w:r>
      <w:r>
        <w:t>P</w:t>
      </w:r>
      <w:r w:rsidR="00A801A3">
        <w:rPr>
          <w:lang w:val="sr-Cyrl-CS"/>
        </w:rPr>
        <w:t>rezentacija finansijskih izvještaja,</w:t>
      </w:r>
    </w:p>
    <w:p w:rsidR="00A801A3" w:rsidRDefault="00E06D16" w:rsidP="00CE66D1">
      <w:pPr>
        <w:numPr>
          <w:ilvl w:val="0"/>
          <w:numId w:val="1"/>
        </w:numPr>
        <w:ind w:left="0" w:firstLine="0"/>
        <w:rPr>
          <w:lang w:val="sr-Cyrl-CS"/>
        </w:rPr>
      </w:pPr>
      <w:r>
        <w:t>M</w:t>
      </w:r>
      <w:r w:rsidR="000C46C7">
        <w:rPr>
          <w:lang w:val="sr-Cyrl-CS"/>
        </w:rPr>
        <w:t>RS  2</w:t>
      </w:r>
      <w:r w:rsidR="000C46C7">
        <w:t xml:space="preserve">     </w:t>
      </w:r>
      <w:r w:rsidR="00A801A3">
        <w:rPr>
          <w:lang w:val="sr-Cyrl-CS"/>
        </w:rPr>
        <w:t>Zalihe,</w:t>
      </w:r>
    </w:p>
    <w:p w:rsidR="00A801A3" w:rsidRDefault="00E06D16" w:rsidP="00CE66D1">
      <w:pPr>
        <w:numPr>
          <w:ilvl w:val="0"/>
          <w:numId w:val="1"/>
        </w:numPr>
        <w:ind w:left="0" w:firstLine="0"/>
        <w:rPr>
          <w:lang w:val="sr-Cyrl-CS"/>
        </w:rPr>
      </w:pPr>
      <w:r>
        <w:t>M</w:t>
      </w:r>
      <w:r w:rsidR="000C46C7">
        <w:rPr>
          <w:lang w:val="sr-Cyrl-CS"/>
        </w:rPr>
        <w:t>RS  7</w:t>
      </w:r>
      <w:r w:rsidR="000C46C7">
        <w:t xml:space="preserve">     </w:t>
      </w:r>
      <w:r w:rsidR="00A801A3">
        <w:rPr>
          <w:lang w:val="sr-Cyrl-CS"/>
        </w:rPr>
        <w:t>Izvještaj o novčanim tokovima,</w:t>
      </w:r>
    </w:p>
    <w:p w:rsidR="00A801A3" w:rsidRPr="00E06D16" w:rsidRDefault="00E06D16" w:rsidP="00CE66D1">
      <w:pPr>
        <w:numPr>
          <w:ilvl w:val="0"/>
          <w:numId w:val="1"/>
        </w:numPr>
        <w:ind w:left="0" w:firstLine="0"/>
      </w:pPr>
      <w:r>
        <w:t>M</w:t>
      </w:r>
      <w:r w:rsidR="000C46C7" w:rsidRPr="00E62338">
        <w:rPr>
          <w:lang w:val="sr-Cyrl-CS"/>
        </w:rPr>
        <w:t>RS  8</w:t>
      </w:r>
      <w:r w:rsidR="000C46C7">
        <w:t xml:space="preserve">     </w:t>
      </w:r>
      <w:r>
        <w:t>R</w:t>
      </w:r>
      <w:r w:rsidR="00A801A3" w:rsidRPr="00E62338">
        <w:rPr>
          <w:lang w:val="sr-Cyrl-CS"/>
        </w:rPr>
        <w:t>a</w:t>
      </w:r>
      <w:r w:rsidR="00A935AC" w:rsidRPr="00E62338">
        <w:rPr>
          <w:lang w:val="sr-Cyrl-CS"/>
        </w:rPr>
        <w:t>čunovodstven</w:t>
      </w:r>
      <w:r w:rsidR="00A935AC">
        <w:t>e</w:t>
      </w:r>
      <w:r w:rsidR="00A935AC" w:rsidRPr="00E62338">
        <w:rPr>
          <w:lang w:val="sr-Cyrl-CS"/>
        </w:rPr>
        <w:t xml:space="preserve"> politike</w:t>
      </w:r>
      <w:r w:rsidR="00A801A3" w:rsidRPr="00E62338">
        <w:rPr>
          <w:lang w:val="sr-Cyrl-CS"/>
        </w:rPr>
        <w:t>,</w:t>
      </w:r>
      <w:r>
        <w:t xml:space="preserve"> promjene računovodstvenih procjena i greške</w:t>
      </w:r>
    </w:p>
    <w:p w:rsidR="00A801A3" w:rsidRDefault="00E06D16" w:rsidP="00CE66D1">
      <w:pPr>
        <w:numPr>
          <w:ilvl w:val="0"/>
          <w:numId w:val="2"/>
        </w:numPr>
        <w:ind w:left="0" w:firstLine="0"/>
        <w:rPr>
          <w:lang w:val="sr-Cyrl-CS"/>
        </w:rPr>
      </w:pPr>
      <w:r>
        <w:t>M</w:t>
      </w:r>
      <w:r w:rsidR="00A801A3">
        <w:rPr>
          <w:lang w:val="sr-Cyrl-CS"/>
        </w:rPr>
        <w:t xml:space="preserve">RS </w:t>
      </w:r>
      <w:r>
        <w:t>1</w:t>
      </w:r>
      <w:r w:rsidR="000C46C7">
        <w:rPr>
          <w:lang w:val="sr-Cyrl-CS"/>
        </w:rPr>
        <w:t>0</w:t>
      </w:r>
      <w:r w:rsidR="000C46C7">
        <w:t xml:space="preserve">    </w:t>
      </w:r>
      <w:r w:rsidR="00A801A3">
        <w:rPr>
          <w:lang w:val="sr-Cyrl-CS"/>
        </w:rPr>
        <w:t>Događaji nakon dana bilansiranja,</w:t>
      </w:r>
    </w:p>
    <w:p w:rsidR="00A801A3" w:rsidRDefault="00E06D16" w:rsidP="00CE66D1">
      <w:pPr>
        <w:numPr>
          <w:ilvl w:val="0"/>
          <w:numId w:val="2"/>
        </w:numPr>
        <w:ind w:left="0" w:firstLine="0"/>
      </w:pPr>
      <w:r>
        <w:t>M</w:t>
      </w:r>
      <w:r w:rsidR="00A801A3">
        <w:rPr>
          <w:lang w:val="sr-Cyrl-CS"/>
        </w:rPr>
        <w:t>RS 1</w:t>
      </w:r>
      <w:r>
        <w:t>2</w:t>
      </w:r>
      <w:r w:rsidR="000C46C7">
        <w:t xml:space="preserve">    </w:t>
      </w:r>
      <w:r>
        <w:t>Porez na dobit</w:t>
      </w:r>
      <w:r w:rsidR="00A801A3">
        <w:rPr>
          <w:lang w:val="sr-Cyrl-CS"/>
        </w:rPr>
        <w:t>,</w:t>
      </w:r>
    </w:p>
    <w:p w:rsidR="00E06D16" w:rsidRPr="00E06D16" w:rsidRDefault="000C46C7" w:rsidP="00CE66D1">
      <w:pPr>
        <w:numPr>
          <w:ilvl w:val="0"/>
          <w:numId w:val="2"/>
        </w:numPr>
        <w:ind w:left="0" w:firstLine="0"/>
      </w:pPr>
      <w:r>
        <w:t xml:space="preserve">MRS 14    </w:t>
      </w:r>
      <w:r w:rsidR="00E06D16">
        <w:t>Izvještavanje po segmentima,</w:t>
      </w:r>
    </w:p>
    <w:p w:rsidR="00A801A3" w:rsidRDefault="00E06D16" w:rsidP="00CE66D1">
      <w:pPr>
        <w:numPr>
          <w:ilvl w:val="0"/>
          <w:numId w:val="2"/>
        </w:numPr>
        <w:ind w:left="0" w:firstLine="0"/>
        <w:rPr>
          <w:lang w:val="sr-Cyrl-CS"/>
        </w:rPr>
      </w:pPr>
      <w:r>
        <w:t>M</w:t>
      </w:r>
      <w:r w:rsidR="00AA461E">
        <w:rPr>
          <w:lang w:val="sr-Cyrl-CS"/>
        </w:rPr>
        <w:t xml:space="preserve">RS </w:t>
      </w:r>
      <w:r w:rsidR="000C46C7">
        <w:rPr>
          <w:lang w:val="sr-Cyrl-CS"/>
        </w:rPr>
        <w:t>16</w:t>
      </w:r>
      <w:r w:rsidR="000C46C7">
        <w:t xml:space="preserve">   </w:t>
      </w:r>
      <w:r w:rsidR="00AA461E">
        <w:t xml:space="preserve"> </w:t>
      </w:r>
      <w:r w:rsidR="00A801A3">
        <w:rPr>
          <w:lang w:val="sr-Cyrl-CS"/>
        </w:rPr>
        <w:t>Nekretnine, postrojenja, oprema,</w:t>
      </w:r>
    </w:p>
    <w:p w:rsidR="00A801A3" w:rsidRDefault="00E06D16" w:rsidP="00CE66D1">
      <w:pPr>
        <w:numPr>
          <w:ilvl w:val="0"/>
          <w:numId w:val="2"/>
        </w:numPr>
        <w:ind w:left="0" w:firstLine="0"/>
      </w:pPr>
      <w:r>
        <w:t>M</w:t>
      </w:r>
      <w:r w:rsidR="000C46C7">
        <w:rPr>
          <w:lang w:val="sr-Cyrl-CS"/>
        </w:rPr>
        <w:t>RS 18</w:t>
      </w:r>
      <w:r w:rsidR="000C46C7">
        <w:t xml:space="preserve">    </w:t>
      </w:r>
      <w:r w:rsidR="00A801A3">
        <w:rPr>
          <w:lang w:val="sr-Cyrl-CS"/>
        </w:rPr>
        <w:t>Prihodi,</w:t>
      </w:r>
    </w:p>
    <w:p w:rsidR="00E06D16" w:rsidRPr="00E06D16" w:rsidRDefault="000C46C7" w:rsidP="00CE66D1">
      <w:pPr>
        <w:numPr>
          <w:ilvl w:val="0"/>
          <w:numId w:val="2"/>
        </w:numPr>
        <w:ind w:left="0" w:firstLine="0"/>
      </w:pPr>
      <w:r>
        <w:t xml:space="preserve">MRS 19    </w:t>
      </w:r>
      <w:r w:rsidR="00E06D16">
        <w:t xml:space="preserve">Primanja zaposlenih, </w:t>
      </w:r>
    </w:p>
    <w:p w:rsidR="00E06D16" w:rsidRPr="00E06D16" w:rsidRDefault="00AA461E" w:rsidP="00CE66D1">
      <w:pPr>
        <w:numPr>
          <w:ilvl w:val="0"/>
          <w:numId w:val="2"/>
        </w:numPr>
        <w:ind w:left="0" w:firstLine="0"/>
      </w:pPr>
      <w:r>
        <w:t xml:space="preserve">MRS 21    </w:t>
      </w:r>
      <w:r w:rsidR="00E06D16">
        <w:t>Efekti promjene kurseva stranih valurta.</w:t>
      </w:r>
    </w:p>
    <w:p w:rsidR="00A801A3" w:rsidRDefault="00E06D16" w:rsidP="00CE66D1">
      <w:pPr>
        <w:numPr>
          <w:ilvl w:val="0"/>
          <w:numId w:val="2"/>
        </w:numPr>
        <w:ind w:left="0" w:firstLine="0"/>
        <w:rPr>
          <w:lang w:val="sr-Cyrl-CS"/>
        </w:rPr>
      </w:pPr>
      <w:r>
        <w:t>M</w:t>
      </w:r>
      <w:r w:rsidR="00AA461E">
        <w:rPr>
          <w:lang w:val="sr-Cyrl-CS"/>
        </w:rPr>
        <w:t>RS 23</w:t>
      </w:r>
      <w:r w:rsidR="00AA461E">
        <w:t xml:space="preserve">    </w:t>
      </w:r>
      <w:r w:rsidR="00A801A3">
        <w:rPr>
          <w:lang w:val="sr-Cyrl-CS"/>
        </w:rPr>
        <w:t>Troškovi pozajmljivanja,</w:t>
      </w:r>
    </w:p>
    <w:p w:rsidR="00A801A3" w:rsidRDefault="00E06D16" w:rsidP="00CE66D1">
      <w:pPr>
        <w:numPr>
          <w:ilvl w:val="0"/>
          <w:numId w:val="2"/>
        </w:numPr>
        <w:ind w:left="0" w:firstLine="0"/>
        <w:rPr>
          <w:lang w:val="sr-Cyrl-CS"/>
        </w:rPr>
      </w:pPr>
      <w:r>
        <w:t>M</w:t>
      </w:r>
      <w:r w:rsidR="00A801A3">
        <w:rPr>
          <w:lang w:val="sr-Cyrl-CS"/>
        </w:rPr>
        <w:t xml:space="preserve">RS </w:t>
      </w:r>
      <w:r w:rsidR="00AA461E">
        <w:rPr>
          <w:lang w:val="sr-Cyrl-CS"/>
        </w:rPr>
        <w:t>24</w:t>
      </w:r>
      <w:r w:rsidR="00AA461E">
        <w:t xml:space="preserve">    </w:t>
      </w:r>
      <w:r w:rsidR="00A801A3">
        <w:rPr>
          <w:lang w:val="sr-Cyrl-CS"/>
        </w:rPr>
        <w:t>Objelodanjivanje o povezanim stranama,</w:t>
      </w:r>
    </w:p>
    <w:p w:rsidR="00A801A3" w:rsidRDefault="00E06D16" w:rsidP="00CE66D1">
      <w:pPr>
        <w:numPr>
          <w:ilvl w:val="0"/>
          <w:numId w:val="2"/>
        </w:numPr>
        <w:ind w:left="0" w:firstLine="0"/>
        <w:rPr>
          <w:lang w:val="sr-Cyrl-CS"/>
        </w:rPr>
      </w:pPr>
      <w:r>
        <w:t>M</w:t>
      </w:r>
      <w:r w:rsidR="00A801A3">
        <w:rPr>
          <w:lang w:val="sr-Cyrl-CS"/>
        </w:rPr>
        <w:t>RS</w:t>
      </w:r>
      <w:r>
        <w:t xml:space="preserve"> </w:t>
      </w:r>
      <w:r w:rsidR="00AA461E">
        <w:rPr>
          <w:lang w:val="sr-Cyrl-CS"/>
        </w:rPr>
        <w:t>36</w:t>
      </w:r>
      <w:r w:rsidR="00AA461E">
        <w:t xml:space="preserve">   </w:t>
      </w:r>
      <w:r w:rsidR="00A801A3">
        <w:rPr>
          <w:lang w:val="sr-Cyrl-CS"/>
        </w:rPr>
        <w:t xml:space="preserve"> </w:t>
      </w:r>
      <w:r>
        <w:t>O</w:t>
      </w:r>
      <w:r w:rsidR="00A801A3">
        <w:rPr>
          <w:lang w:val="sr-Cyrl-CS"/>
        </w:rPr>
        <w:t>bez</w:t>
      </w:r>
      <w:r>
        <w:t>vrjeđenje</w:t>
      </w:r>
      <w:r w:rsidR="00A801A3">
        <w:rPr>
          <w:lang w:val="sr-Cyrl-CS"/>
        </w:rPr>
        <w:t xml:space="preserve"> sredstava,</w:t>
      </w:r>
    </w:p>
    <w:p w:rsidR="00A801A3" w:rsidRDefault="00E06D16" w:rsidP="00CE66D1">
      <w:pPr>
        <w:numPr>
          <w:ilvl w:val="0"/>
          <w:numId w:val="2"/>
        </w:numPr>
        <w:ind w:left="0" w:firstLine="0"/>
        <w:rPr>
          <w:lang w:val="sr-Cyrl-CS"/>
        </w:rPr>
      </w:pPr>
      <w:r>
        <w:t>M</w:t>
      </w:r>
      <w:r w:rsidR="00AA461E">
        <w:rPr>
          <w:lang w:val="sr-Cyrl-CS"/>
        </w:rPr>
        <w:t>RS 37</w:t>
      </w:r>
      <w:r w:rsidR="00AA461E">
        <w:t xml:space="preserve">    </w:t>
      </w:r>
      <w:r w:rsidR="00A801A3">
        <w:rPr>
          <w:lang w:val="sr-Cyrl-CS"/>
        </w:rPr>
        <w:t>Rezervisanja, potencijalne obaveze i potencijalna sredstva,</w:t>
      </w:r>
    </w:p>
    <w:p w:rsidR="00A801A3" w:rsidRDefault="00E06D16" w:rsidP="00CE66D1">
      <w:pPr>
        <w:numPr>
          <w:ilvl w:val="0"/>
          <w:numId w:val="2"/>
        </w:numPr>
        <w:ind w:left="0" w:firstLine="0"/>
      </w:pPr>
      <w:r>
        <w:t>M</w:t>
      </w:r>
      <w:r w:rsidR="00AA461E">
        <w:rPr>
          <w:lang w:val="sr-Cyrl-CS"/>
        </w:rPr>
        <w:t>RS 38</w:t>
      </w:r>
      <w:r w:rsidR="00AA461E">
        <w:t xml:space="preserve">    </w:t>
      </w:r>
      <w:r w:rsidR="00A801A3">
        <w:rPr>
          <w:lang w:val="sr-Cyrl-CS"/>
        </w:rPr>
        <w:t>Nematerijalna</w:t>
      </w:r>
      <w:r>
        <w:t xml:space="preserve"> </w:t>
      </w:r>
      <w:r w:rsidR="00AA461E">
        <w:rPr>
          <w:lang w:val="sr-Cyrl-CS"/>
        </w:rPr>
        <w:t xml:space="preserve"> sredstva</w:t>
      </w:r>
      <w:r w:rsidR="00AA461E">
        <w:t xml:space="preserve"> i</w:t>
      </w:r>
    </w:p>
    <w:p w:rsidR="00E06D16" w:rsidRPr="00E06D16" w:rsidRDefault="00E06D16" w:rsidP="00CE66D1">
      <w:pPr>
        <w:numPr>
          <w:ilvl w:val="0"/>
          <w:numId w:val="2"/>
        </w:numPr>
        <w:ind w:left="0" w:firstLine="0"/>
      </w:pPr>
      <w:r>
        <w:t xml:space="preserve">MRS 40 </w:t>
      </w:r>
      <w:r w:rsidR="00AA461E">
        <w:t xml:space="preserve">   Ulaganja u nekretnine</w:t>
      </w:r>
      <w:r>
        <w:t xml:space="preserve">      </w:t>
      </w:r>
    </w:p>
    <w:p w:rsidR="00A801A3" w:rsidRDefault="00A801A3" w:rsidP="00C3245B">
      <w:pPr>
        <w:jc w:val="both"/>
      </w:pPr>
      <w:r>
        <w:t xml:space="preserve"> </w:t>
      </w:r>
    </w:p>
    <w:p w:rsidR="00A801A3" w:rsidRDefault="00A801A3" w:rsidP="004C534F">
      <w:pPr>
        <w:ind w:firstLine="708"/>
        <w:jc w:val="both"/>
      </w:pPr>
      <w:r>
        <w:t xml:space="preserve">U primjeni i sprovođenju poslovne politike </w:t>
      </w:r>
      <w:r w:rsidR="0074145D">
        <w:t>Društvo je primjenjivalo opšta akta, kao što su:</w:t>
      </w:r>
    </w:p>
    <w:p w:rsidR="004C534F" w:rsidRDefault="004C534F" w:rsidP="004C534F">
      <w:pPr>
        <w:ind w:firstLine="708"/>
        <w:jc w:val="both"/>
      </w:pPr>
    </w:p>
    <w:p w:rsidR="004C534F" w:rsidRDefault="0074145D" w:rsidP="00CE66D1">
      <w:pPr>
        <w:numPr>
          <w:ilvl w:val="0"/>
          <w:numId w:val="14"/>
        </w:numPr>
        <w:jc w:val="both"/>
      </w:pPr>
      <w:r>
        <w:t xml:space="preserve">Statut Društva, </w:t>
      </w:r>
    </w:p>
    <w:p w:rsidR="004C534F" w:rsidRDefault="0074145D" w:rsidP="00CE66D1">
      <w:pPr>
        <w:numPr>
          <w:ilvl w:val="0"/>
          <w:numId w:val="14"/>
        </w:numPr>
        <w:jc w:val="both"/>
      </w:pPr>
      <w:r>
        <w:t xml:space="preserve">Poslovnik o radu Nadzornog odbora, </w:t>
      </w:r>
    </w:p>
    <w:p w:rsidR="004C534F" w:rsidRDefault="0074145D" w:rsidP="00CE66D1">
      <w:pPr>
        <w:numPr>
          <w:ilvl w:val="0"/>
          <w:numId w:val="14"/>
        </w:numPr>
        <w:jc w:val="both"/>
      </w:pPr>
      <w:r>
        <w:t xml:space="preserve">Pravilnik o radu, </w:t>
      </w:r>
    </w:p>
    <w:p w:rsidR="004C534F" w:rsidRDefault="0074145D" w:rsidP="00CE66D1">
      <w:pPr>
        <w:numPr>
          <w:ilvl w:val="0"/>
          <w:numId w:val="14"/>
        </w:numPr>
        <w:jc w:val="both"/>
      </w:pPr>
      <w:r>
        <w:t>Pravilnik o računovodstvu,</w:t>
      </w:r>
      <w:r w:rsidR="00E06D16">
        <w:t xml:space="preserve"> </w:t>
      </w:r>
    </w:p>
    <w:p w:rsidR="004C534F" w:rsidRDefault="00E06D16" w:rsidP="00CE66D1">
      <w:pPr>
        <w:numPr>
          <w:ilvl w:val="0"/>
          <w:numId w:val="14"/>
        </w:numPr>
        <w:jc w:val="both"/>
      </w:pPr>
      <w:r>
        <w:t>Pravilnik o računovodstvenim politikama,</w:t>
      </w:r>
      <w:r w:rsidR="0074145D">
        <w:t xml:space="preserve"> </w:t>
      </w:r>
    </w:p>
    <w:p w:rsidR="004C534F" w:rsidRDefault="0074145D" w:rsidP="00CE66D1">
      <w:pPr>
        <w:numPr>
          <w:ilvl w:val="0"/>
          <w:numId w:val="14"/>
        </w:numPr>
        <w:jc w:val="both"/>
      </w:pPr>
      <w:r>
        <w:t xml:space="preserve">Pravilnik o platama i drugim zaradama zaposlenih, </w:t>
      </w:r>
    </w:p>
    <w:p w:rsidR="0074145D" w:rsidRDefault="0074145D" w:rsidP="00CE66D1">
      <w:pPr>
        <w:numPr>
          <w:ilvl w:val="0"/>
          <w:numId w:val="14"/>
        </w:numPr>
        <w:jc w:val="both"/>
      </w:pPr>
      <w:r>
        <w:t>Pravilnik o načinu i rokovima vršenja popisa i usklađivanja knjigovodstvenog stanja sa stvarnim stanjem.</w:t>
      </w:r>
    </w:p>
    <w:p w:rsidR="0074145D" w:rsidRDefault="0074145D" w:rsidP="00C3245B">
      <w:pPr>
        <w:jc w:val="both"/>
      </w:pPr>
    </w:p>
    <w:p w:rsidR="003E6A71" w:rsidRDefault="003E6A71" w:rsidP="00C3245B"/>
    <w:p w:rsidR="00F84AFA" w:rsidRDefault="00F84AFA" w:rsidP="00C3245B"/>
    <w:p w:rsidR="003E6A71" w:rsidRDefault="003E6A71" w:rsidP="00C3245B"/>
    <w:p w:rsidR="003E6A71" w:rsidRDefault="003E6A71" w:rsidP="00C3245B"/>
    <w:p w:rsidR="007F4D90" w:rsidRPr="00E8530C" w:rsidRDefault="00AA2E42" w:rsidP="00CE66D1">
      <w:pPr>
        <w:pStyle w:val="Naslov1"/>
        <w:numPr>
          <w:ilvl w:val="0"/>
          <w:numId w:val="15"/>
        </w:numPr>
        <w:jc w:val="center"/>
        <w:rPr>
          <w:rFonts w:ascii="Times New Roman" w:hAnsi="Times New Roman"/>
          <w:sz w:val="24"/>
          <w:szCs w:val="24"/>
        </w:rPr>
      </w:pPr>
      <w:bookmarkStart w:id="3" w:name="_Toc380136097"/>
      <w:r w:rsidRPr="00E8530C">
        <w:rPr>
          <w:rFonts w:ascii="Times New Roman" w:hAnsi="Times New Roman"/>
          <w:sz w:val="24"/>
          <w:szCs w:val="24"/>
        </w:rPr>
        <w:lastRenderedPageBreak/>
        <w:t xml:space="preserve">PREGLED ZNAČAJNIH RAČUNOVODSTVENIH </w:t>
      </w:r>
      <w:r w:rsidR="002A4586" w:rsidRPr="00E8530C">
        <w:rPr>
          <w:rFonts w:ascii="Times New Roman" w:hAnsi="Times New Roman"/>
          <w:sz w:val="24"/>
          <w:szCs w:val="24"/>
        </w:rPr>
        <w:t xml:space="preserve"> </w:t>
      </w:r>
      <w:r w:rsidRPr="00E8530C">
        <w:rPr>
          <w:rFonts w:ascii="Times New Roman" w:hAnsi="Times New Roman"/>
          <w:sz w:val="24"/>
          <w:szCs w:val="24"/>
        </w:rPr>
        <w:t>POLITIKA I PROCJENA</w:t>
      </w:r>
      <w:bookmarkEnd w:id="3"/>
    </w:p>
    <w:p w:rsidR="0051000E" w:rsidRPr="007E515B" w:rsidRDefault="0051000E" w:rsidP="00CE66D1">
      <w:pPr>
        <w:pStyle w:val="Naslov2"/>
        <w:numPr>
          <w:ilvl w:val="0"/>
          <w:numId w:val="16"/>
        </w:numPr>
        <w:rPr>
          <w:rFonts w:ascii="Times New Roman" w:hAnsi="Times New Roman"/>
          <w:sz w:val="24"/>
          <w:szCs w:val="24"/>
        </w:rPr>
      </w:pPr>
      <w:bookmarkStart w:id="4" w:name="_Toc380136098"/>
      <w:r w:rsidRPr="007E515B">
        <w:rPr>
          <w:rFonts w:ascii="Times New Roman" w:hAnsi="Times New Roman"/>
          <w:sz w:val="24"/>
          <w:szCs w:val="24"/>
        </w:rPr>
        <w:t>Nematerijalna ulaganja</w:t>
      </w:r>
      <w:bookmarkEnd w:id="4"/>
    </w:p>
    <w:p w:rsidR="0051000E" w:rsidRPr="002A4586" w:rsidRDefault="0051000E" w:rsidP="00C3245B">
      <w:pPr>
        <w:rPr>
          <w:sz w:val="20"/>
          <w:szCs w:val="20"/>
        </w:rPr>
      </w:pPr>
    </w:p>
    <w:p w:rsidR="007569FD" w:rsidRDefault="007569FD" w:rsidP="00560B64">
      <w:pPr>
        <w:ind w:firstLine="708"/>
        <w:jc w:val="both"/>
        <w:rPr>
          <w:lang w:val="sr-Cyrl-CS"/>
        </w:rPr>
      </w:pPr>
      <w:r>
        <w:rPr>
          <w:lang w:val="sr-Cyrl-CS"/>
        </w:rPr>
        <w:t>N</w:t>
      </w:r>
      <w:r w:rsidRPr="000A0157">
        <w:rPr>
          <w:lang w:val="sr-Cyrl-CS"/>
        </w:rPr>
        <w:t>e</w:t>
      </w:r>
      <w:r>
        <w:rPr>
          <w:lang w:val="sr-Cyrl-CS"/>
        </w:rPr>
        <w:t>m</w:t>
      </w:r>
      <w:r w:rsidRPr="000A0157">
        <w:rPr>
          <w:lang w:val="sr-Cyrl-CS"/>
        </w:rPr>
        <w:t>a</w:t>
      </w:r>
      <w:r>
        <w:rPr>
          <w:lang w:val="sr-Cyrl-CS"/>
        </w:rPr>
        <w:t>t</w:t>
      </w:r>
      <w:r w:rsidRPr="000A0157">
        <w:rPr>
          <w:lang w:val="sr-Cyrl-CS"/>
        </w:rPr>
        <w:t>e</w:t>
      </w:r>
      <w:r>
        <w:rPr>
          <w:lang w:val="sr-Cyrl-CS"/>
        </w:rPr>
        <w:t>ri</w:t>
      </w:r>
      <w:r w:rsidRPr="000A0157">
        <w:rPr>
          <w:lang w:val="sr-Cyrl-CS"/>
        </w:rPr>
        <w:t>ja</w:t>
      </w:r>
      <w:r>
        <w:rPr>
          <w:lang w:val="sr-Cyrl-CS"/>
        </w:rPr>
        <w:t>ln</w:t>
      </w:r>
      <w:r w:rsidRPr="000A0157">
        <w:rPr>
          <w:lang w:val="sr-Cyrl-CS"/>
        </w:rPr>
        <w:t xml:space="preserve">a </w:t>
      </w:r>
      <w:r>
        <w:rPr>
          <w:lang w:val="sr-Cyrl-CS"/>
        </w:rPr>
        <w:t>ulаgаnjа</w:t>
      </w:r>
      <w:r w:rsidRPr="000A0157">
        <w:rPr>
          <w:lang w:val="sr-Cyrl-CS"/>
        </w:rPr>
        <w:t xml:space="preserve"> </w:t>
      </w:r>
      <w:r>
        <w:rPr>
          <w:lang w:val="sr-Cyrl-CS"/>
        </w:rPr>
        <w:t>su</w:t>
      </w:r>
      <w:r w:rsidRPr="000A0157">
        <w:rPr>
          <w:lang w:val="sr-Cyrl-CS"/>
        </w:rPr>
        <w:t xml:space="preserve"> </w:t>
      </w:r>
      <w:r>
        <w:rPr>
          <w:lang w:val="sr-Cyrl-CS"/>
        </w:rPr>
        <w:t>pr</w:t>
      </w:r>
      <w:r w:rsidRPr="000A0157">
        <w:rPr>
          <w:lang w:val="sr-Cyrl-CS"/>
        </w:rPr>
        <w:t>a</w:t>
      </w:r>
      <w:r>
        <w:rPr>
          <w:lang w:val="sr-Cyrl-CS"/>
        </w:rPr>
        <w:t>v</w:t>
      </w:r>
      <w:r w:rsidRPr="000A0157">
        <w:rPr>
          <w:lang w:val="sr-Cyrl-CS"/>
        </w:rPr>
        <w:t xml:space="preserve">a  </w:t>
      </w:r>
      <w:r>
        <w:rPr>
          <w:lang w:val="sr-Cyrl-CS"/>
        </w:rPr>
        <w:t>i</w:t>
      </w:r>
      <w:r w:rsidRPr="000A0157">
        <w:rPr>
          <w:lang w:val="sr-Cyrl-CS"/>
        </w:rPr>
        <w:t xml:space="preserve"> </w:t>
      </w:r>
      <w:r>
        <w:rPr>
          <w:lang w:val="sr-Cyrl-CS"/>
        </w:rPr>
        <w:t>drug</w:t>
      </w:r>
      <w:r w:rsidRPr="000A0157">
        <w:rPr>
          <w:lang w:val="sr-Cyrl-CS"/>
        </w:rPr>
        <w:t xml:space="preserve">a </w:t>
      </w:r>
      <w:r>
        <w:rPr>
          <w:lang w:val="sr-Cyrl-CS"/>
        </w:rPr>
        <w:t>n</w:t>
      </w:r>
      <w:r w:rsidRPr="000A0157">
        <w:rPr>
          <w:lang w:val="sr-Cyrl-CS"/>
        </w:rPr>
        <w:t>eo</w:t>
      </w:r>
      <w:r>
        <w:rPr>
          <w:lang w:val="sr-Cyrl-CS"/>
        </w:rPr>
        <w:t>piplјiv</w:t>
      </w:r>
      <w:r w:rsidRPr="000A0157">
        <w:rPr>
          <w:lang w:val="sr-Cyrl-CS"/>
        </w:rPr>
        <w:t xml:space="preserve">a </w:t>
      </w:r>
      <w:r>
        <w:rPr>
          <w:lang w:val="sr-Cyrl-CS"/>
        </w:rPr>
        <w:t>sr</w:t>
      </w:r>
      <w:r w:rsidRPr="000A0157">
        <w:rPr>
          <w:lang w:val="sr-Cyrl-CS"/>
        </w:rPr>
        <w:t>e</w:t>
      </w:r>
      <w:r>
        <w:rPr>
          <w:lang w:val="sr-Cyrl-CS"/>
        </w:rPr>
        <w:t>dstv</w:t>
      </w:r>
      <w:r w:rsidRPr="000A0157">
        <w:rPr>
          <w:lang w:val="sr-Cyrl-CS"/>
        </w:rPr>
        <w:t xml:space="preserve">a </w:t>
      </w:r>
      <w:r>
        <w:rPr>
          <w:lang w:val="sr-Cyrl-CS"/>
        </w:rPr>
        <w:t>k</w:t>
      </w:r>
      <w:r w:rsidRPr="000A0157">
        <w:rPr>
          <w:lang w:val="sr-Cyrl-CS"/>
        </w:rPr>
        <w:t xml:space="preserve">oja </w:t>
      </w:r>
      <w:r>
        <w:rPr>
          <w:lang w:val="sr-Cyrl-CS"/>
        </w:rPr>
        <w:t>pr</w:t>
      </w:r>
      <w:r w:rsidRPr="000A0157">
        <w:rPr>
          <w:lang w:val="sr-Cyrl-CS"/>
        </w:rPr>
        <w:t>a</w:t>
      </w:r>
      <w:r>
        <w:rPr>
          <w:lang w:val="sr-Cyrl-CS"/>
        </w:rPr>
        <w:t>vno lic</w:t>
      </w:r>
      <w:r w:rsidRPr="000A0157">
        <w:rPr>
          <w:lang w:val="sr-Cyrl-CS"/>
        </w:rPr>
        <w:t xml:space="preserve">e </w:t>
      </w:r>
      <w:r>
        <w:rPr>
          <w:lang w:val="sr-Cyrl-CS"/>
        </w:rPr>
        <w:t>k</w:t>
      </w:r>
      <w:r w:rsidRPr="000A0157">
        <w:rPr>
          <w:lang w:val="sr-Cyrl-CS"/>
        </w:rPr>
        <w:t>o</w:t>
      </w:r>
      <w:r>
        <w:rPr>
          <w:lang w:val="sr-Cyrl-CS"/>
        </w:rPr>
        <w:t>risti</w:t>
      </w:r>
      <w:r w:rsidRPr="000A0157">
        <w:rPr>
          <w:lang w:val="sr-Cyrl-CS"/>
        </w:rPr>
        <w:t xml:space="preserve"> </w:t>
      </w:r>
      <w:r>
        <w:rPr>
          <w:lang w:val="sr-Cyrl-CS"/>
        </w:rPr>
        <w:t>u</w:t>
      </w:r>
      <w:r w:rsidRPr="000A0157">
        <w:rPr>
          <w:lang w:val="sr-Cyrl-CS"/>
        </w:rPr>
        <w:t xml:space="preserve">  </w:t>
      </w:r>
      <w:r>
        <w:rPr>
          <w:lang w:val="sr-Cyrl-CS"/>
        </w:rPr>
        <w:t>isp</w:t>
      </w:r>
      <w:r w:rsidRPr="000A0157">
        <w:rPr>
          <w:lang w:val="sr-Cyrl-CS"/>
        </w:rPr>
        <w:t>o</w:t>
      </w:r>
      <w:r>
        <w:rPr>
          <w:lang w:val="sr-Cyrl-CS"/>
        </w:rPr>
        <w:t>ruci uslug</w:t>
      </w:r>
      <w:r w:rsidRPr="000A0157">
        <w:rPr>
          <w:lang w:val="sr-Cyrl-CS"/>
        </w:rPr>
        <w:t xml:space="preserve">a, </w:t>
      </w:r>
      <w:r>
        <w:rPr>
          <w:lang w:val="sr-Cyrl-CS"/>
        </w:rPr>
        <w:t>n</w:t>
      </w:r>
      <w:r w:rsidRPr="000A0157">
        <w:rPr>
          <w:lang w:val="sr-Cyrl-CS"/>
        </w:rPr>
        <w:t>a</w:t>
      </w:r>
      <w:r>
        <w:rPr>
          <w:lang w:val="sr-Cyrl-CS"/>
        </w:rPr>
        <w:t>d</w:t>
      </w:r>
      <w:r w:rsidRPr="000A0157">
        <w:rPr>
          <w:lang w:val="sr-Cyrl-CS"/>
        </w:rPr>
        <w:t xml:space="preserve"> </w:t>
      </w:r>
      <w:r>
        <w:rPr>
          <w:lang w:val="sr-Cyrl-CS"/>
        </w:rPr>
        <w:t>k</w:t>
      </w:r>
      <w:r w:rsidRPr="000A0157">
        <w:rPr>
          <w:lang w:val="sr-Cyrl-CS"/>
        </w:rPr>
        <w:t>oj</w:t>
      </w:r>
      <w:r>
        <w:rPr>
          <w:lang w:val="sr-Cyrl-CS"/>
        </w:rPr>
        <w:t>im</w:t>
      </w:r>
      <w:r w:rsidRPr="000A0157">
        <w:rPr>
          <w:lang w:val="sr-Cyrl-CS"/>
        </w:rPr>
        <w:t xml:space="preserve"> </w:t>
      </w:r>
      <w:r>
        <w:rPr>
          <w:lang w:val="sr-Cyrl-CS"/>
        </w:rPr>
        <w:t>Društv</w:t>
      </w:r>
      <w:r w:rsidRPr="000A0157">
        <w:rPr>
          <w:lang w:val="sr-Cyrl-CS"/>
        </w:rPr>
        <w:t xml:space="preserve">o </w:t>
      </w:r>
      <w:r>
        <w:rPr>
          <w:lang w:val="sr-Cyrl-CS"/>
        </w:rPr>
        <w:t>im</w:t>
      </w:r>
      <w:r w:rsidRPr="000A0157">
        <w:rPr>
          <w:lang w:val="sr-Cyrl-CS"/>
        </w:rPr>
        <w:t xml:space="preserve">a </w:t>
      </w:r>
      <w:r>
        <w:rPr>
          <w:lang w:val="sr-Cyrl-CS"/>
        </w:rPr>
        <w:t>k</w:t>
      </w:r>
      <w:r w:rsidRPr="000A0157">
        <w:rPr>
          <w:lang w:val="sr-Cyrl-CS"/>
        </w:rPr>
        <w:t>o</w:t>
      </w:r>
      <w:r>
        <w:rPr>
          <w:lang w:val="sr-Cyrl-CS"/>
        </w:rPr>
        <w:t>ntr</w:t>
      </w:r>
      <w:r w:rsidRPr="000A0157">
        <w:rPr>
          <w:lang w:val="sr-Cyrl-CS"/>
        </w:rPr>
        <w:t>o</w:t>
      </w:r>
      <w:r>
        <w:rPr>
          <w:lang w:val="sr-Cyrl-CS"/>
        </w:rPr>
        <w:t>lu</w:t>
      </w:r>
      <w:r w:rsidRPr="000A0157">
        <w:rPr>
          <w:lang w:val="sr-Cyrl-CS"/>
        </w:rPr>
        <w:t xml:space="preserve"> </w:t>
      </w:r>
      <w:r>
        <w:rPr>
          <w:lang w:val="sr-Cyrl-CS"/>
        </w:rPr>
        <w:t>i</w:t>
      </w:r>
      <w:r w:rsidRPr="000A0157">
        <w:rPr>
          <w:lang w:val="sr-Cyrl-CS"/>
        </w:rPr>
        <w:t xml:space="preserve"> o</w:t>
      </w:r>
      <w:r>
        <w:rPr>
          <w:lang w:val="sr-Cyrl-CS"/>
        </w:rPr>
        <w:t>d</w:t>
      </w:r>
      <w:r w:rsidRPr="000A0157">
        <w:rPr>
          <w:lang w:val="sr-Cyrl-CS"/>
        </w:rPr>
        <w:t xml:space="preserve"> </w:t>
      </w:r>
      <w:r>
        <w:rPr>
          <w:lang w:val="sr-Cyrl-CS"/>
        </w:rPr>
        <w:t>k</w:t>
      </w:r>
      <w:r w:rsidRPr="000A0157">
        <w:rPr>
          <w:lang w:val="sr-Cyrl-CS"/>
        </w:rPr>
        <w:t>oje</w:t>
      </w:r>
      <w:r>
        <w:rPr>
          <w:lang w:val="sr-Cyrl-CS"/>
        </w:rPr>
        <w:t>g</w:t>
      </w:r>
      <w:r w:rsidRPr="000A0157">
        <w:rPr>
          <w:lang w:val="sr-Cyrl-CS"/>
        </w:rPr>
        <w:t xml:space="preserve"> </w:t>
      </w:r>
      <w:r>
        <w:rPr>
          <w:lang w:val="sr-Cyrl-CS"/>
        </w:rPr>
        <w:t>s</w:t>
      </w:r>
      <w:r w:rsidRPr="000A0157">
        <w:rPr>
          <w:lang w:val="sr-Cyrl-CS"/>
        </w:rPr>
        <w:t>e o</w:t>
      </w:r>
      <w:r>
        <w:rPr>
          <w:lang w:val="sr-Cyrl-CS"/>
        </w:rPr>
        <w:t>č</w:t>
      </w:r>
      <w:r w:rsidRPr="000A0157">
        <w:rPr>
          <w:lang w:val="sr-Cyrl-CS"/>
        </w:rPr>
        <w:t>e</w:t>
      </w:r>
      <w:r>
        <w:rPr>
          <w:lang w:val="sr-Cyrl-CS"/>
        </w:rPr>
        <w:t>ku</w:t>
      </w:r>
      <w:r w:rsidRPr="000A0157">
        <w:rPr>
          <w:lang w:val="sr-Cyrl-CS"/>
        </w:rPr>
        <w:t>j</w:t>
      </w:r>
      <w:r>
        <w:rPr>
          <w:lang w:val="sr-Cyrl-CS"/>
        </w:rPr>
        <w:t>u</w:t>
      </w:r>
      <w:r w:rsidRPr="000A0157">
        <w:rPr>
          <w:lang w:val="sr-Cyrl-CS"/>
        </w:rPr>
        <w:t xml:space="preserve"> </w:t>
      </w:r>
      <w:r>
        <w:rPr>
          <w:lang w:val="sr-Cyrl-CS"/>
        </w:rPr>
        <w:t>buduć</w:t>
      </w:r>
      <w:r w:rsidRPr="000A0157">
        <w:rPr>
          <w:lang w:val="sr-Cyrl-CS"/>
        </w:rPr>
        <w:t>e e</w:t>
      </w:r>
      <w:r>
        <w:rPr>
          <w:lang w:val="sr-Cyrl-CS"/>
        </w:rPr>
        <w:t>k</w:t>
      </w:r>
      <w:r w:rsidRPr="000A0157">
        <w:rPr>
          <w:lang w:val="sr-Cyrl-CS"/>
        </w:rPr>
        <w:t>o</w:t>
      </w:r>
      <w:r>
        <w:rPr>
          <w:lang w:val="sr-Cyrl-CS"/>
        </w:rPr>
        <w:t>n</w:t>
      </w:r>
      <w:r w:rsidRPr="000A0157">
        <w:rPr>
          <w:lang w:val="sr-Cyrl-CS"/>
        </w:rPr>
        <w:t>o</w:t>
      </w:r>
      <w:r>
        <w:rPr>
          <w:lang w:val="sr-Cyrl-CS"/>
        </w:rPr>
        <w:t>msk</w:t>
      </w:r>
      <w:r w:rsidRPr="000A0157">
        <w:rPr>
          <w:lang w:val="sr-Cyrl-CS"/>
        </w:rPr>
        <w:t xml:space="preserve">e </w:t>
      </w:r>
      <w:r>
        <w:rPr>
          <w:lang w:val="sr-Cyrl-CS"/>
        </w:rPr>
        <w:t>k</w:t>
      </w:r>
      <w:r w:rsidRPr="000A0157">
        <w:rPr>
          <w:lang w:val="sr-Cyrl-CS"/>
        </w:rPr>
        <w:t>o</w:t>
      </w:r>
      <w:r>
        <w:rPr>
          <w:lang w:val="sr-Cyrl-CS"/>
        </w:rPr>
        <w:t>risti</w:t>
      </w:r>
      <w:r w:rsidRPr="000A0157">
        <w:rPr>
          <w:lang w:val="sr-Cyrl-CS"/>
        </w:rPr>
        <w:t xml:space="preserve">. </w:t>
      </w:r>
      <w:r>
        <w:rPr>
          <w:lang w:val="sr-Cyrl-CS"/>
        </w:rPr>
        <w:t xml:space="preserve">      </w:t>
      </w:r>
    </w:p>
    <w:p w:rsidR="007569FD" w:rsidRDefault="007569FD" w:rsidP="00560B64">
      <w:pPr>
        <w:ind w:firstLine="708"/>
        <w:jc w:val="both"/>
        <w:rPr>
          <w:lang w:val="sr-Cyrl-CS"/>
        </w:rPr>
      </w:pPr>
      <w:r>
        <w:rPr>
          <w:lang w:val="sr-Cyrl-CS"/>
        </w:rPr>
        <w:t>Nеmаtеriјаlnа ulаgаnjа činе:</w:t>
      </w:r>
    </w:p>
    <w:p w:rsidR="007569FD" w:rsidRDefault="007569FD" w:rsidP="00CE66D1">
      <w:pPr>
        <w:numPr>
          <w:ilvl w:val="0"/>
          <w:numId w:val="3"/>
        </w:numPr>
        <w:ind w:left="567" w:firstLine="142"/>
        <w:jc w:val="both"/>
        <w:rPr>
          <w:lang w:val="sr-Cyrl-CS"/>
        </w:rPr>
      </w:pPr>
      <w:r>
        <w:rPr>
          <w:lang w:val="sr-Cyrl-CS"/>
        </w:rPr>
        <w:t>ulаgаnjе u kоncеsiје,</w:t>
      </w:r>
    </w:p>
    <w:p w:rsidR="007569FD" w:rsidRDefault="007569FD" w:rsidP="00CE66D1">
      <w:pPr>
        <w:numPr>
          <w:ilvl w:val="0"/>
          <w:numId w:val="3"/>
        </w:numPr>
        <w:ind w:left="567" w:firstLine="142"/>
        <w:jc w:val="both"/>
        <w:rPr>
          <w:lang w:val="sr-Cyrl-CS"/>
        </w:rPr>
      </w:pPr>
      <w:r>
        <w:rPr>
          <w:lang w:val="sr-Cyrl-CS"/>
        </w:rPr>
        <w:t>ulаgаnjе u rаzvој nоvih prоizvоdа i unаprеđеnjе pоstојеćih,</w:t>
      </w:r>
    </w:p>
    <w:p w:rsidR="007569FD" w:rsidRDefault="007569FD" w:rsidP="00CE66D1">
      <w:pPr>
        <w:numPr>
          <w:ilvl w:val="0"/>
          <w:numId w:val="3"/>
        </w:numPr>
        <w:ind w:left="567" w:firstLine="142"/>
        <w:jc w:val="both"/>
        <w:rPr>
          <w:lang w:val="sr-Cyrl-CS"/>
        </w:rPr>
      </w:pPr>
      <w:r>
        <w:rPr>
          <w:lang w:val="sr-Cyrl-CS"/>
        </w:rPr>
        <w:t>ulаgаnjе u nаučnо-tеhničkа znаnjа,</w:t>
      </w:r>
    </w:p>
    <w:p w:rsidR="007569FD" w:rsidRDefault="007569FD" w:rsidP="00CE66D1">
      <w:pPr>
        <w:numPr>
          <w:ilvl w:val="0"/>
          <w:numId w:val="3"/>
        </w:numPr>
        <w:ind w:left="567" w:firstLine="142"/>
        <w:jc w:val="both"/>
        <w:rPr>
          <w:lang w:val="sr-Cyrl-CS"/>
        </w:rPr>
      </w:pPr>
      <w:r>
        <w:rPr>
          <w:lang w:val="sr-Cyrl-CS"/>
        </w:rPr>
        <w:t xml:space="preserve">ulаgаnjа u nаbаvku licеnci ili sticаnjе prаvа nа intеlеktuаlnој svојini </w:t>
      </w:r>
    </w:p>
    <w:p w:rsidR="007569FD" w:rsidRDefault="007569FD" w:rsidP="00CE66D1">
      <w:pPr>
        <w:numPr>
          <w:ilvl w:val="0"/>
          <w:numId w:val="3"/>
        </w:numPr>
        <w:ind w:left="567" w:firstLine="142"/>
        <w:jc w:val="both"/>
        <w:rPr>
          <w:lang w:val="sr-Cyrl-CS"/>
        </w:rPr>
      </w:pPr>
      <w:r>
        <w:rPr>
          <w:lang w:val="sr-Cyrl-CS"/>
        </w:rPr>
        <w:t>ulаgаnjа u istrаživаnjе tržištа.</w:t>
      </w:r>
    </w:p>
    <w:p w:rsidR="007569FD" w:rsidRDefault="007569FD" w:rsidP="00560B64">
      <w:pPr>
        <w:ind w:firstLine="567"/>
        <w:jc w:val="both"/>
        <w:rPr>
          <w:lang w:val="sr-Cyrl-CS"/>
        </w:rPr>
      </w:pPr>
      <w:r w:rsidRPr="00701D90">
        <w:rPr>
          <w:lang w:val="sr-Cyrl-CS"/>
        </w:rPr>
        <w:t>Mje</w:t>
      </w:r>
      <w:r>
        <w:rPr>
          <w:lang w:val="sr-Cyrl-CS"/>
        </w:rPr>
        <w:t>r</w:t>
      </w:r>
      <w:r w:rsidRPr="00701D90">
        <w:rPr>
          <w:lang w:val="sr-Cyrl-CS"/>
        </w:rPr>
        <w:t>e</w:t>
      </w:r>
      <w:r>
        <w:rPr>
          <w:lang w:val="sr-Cyrl-CS"/>
        </w:rPr>
        <w:t>nj</w:t>
      </w:r>
      <w:r w:rsidRPr="00701D90">
        <w:rPr>
          <w:lang w:val="sr-Cyrl-CS"/>
        </w:rPr>
        <w:t xml:space="preserve">e  </w:t>
      </w:r>
      <w:r>
        <w:rPr>
          <w:lang w:val="sr-Cyrl-CS"/>
        </w:rPr>
        <w:t>prilik</w:t>
      </w:r>
      <w:r w:rsidRPr="00701D90">
        <w:rPr>
          <w:lang w:val="sr-Cyrl-CS"/>
        </w:rPr>
        <w:t>o</w:t>
      </w:r>
      <w:r>
        <w:rPr>
          <w:lang w:val="sr-Cyrl-CS"/>
        </w:rPr>
        <w:t>m</w:t>
      </w:r>
      <w:r w:rsidRPr="00701D90">
        <w:rPr>
          <w:lang w:val="sr-Cyrl-CS"/>
        </w:rPr>
        <w:t xml:space="preserve">  </w:t>
      </w:r>
      <w:r>
        <w:rPr>
          <w:lang w:val="sr-Cyrl-CS"/>
        </w:rPr>
        <w:t>i</w:t>
      </w:r>
      <w:r w:rsidRPr="00701D90">
        <w:rPr>
          <w:lang w:val="sr-Cyrl-CS"/>
        </w:rPr>
        <w:t xml:space="preserve">  </w:t>
      </w:r>
      <w:r>
        <w:rPr>
          <w:lang w:val="sr-Cyrl-CS"/>
        </w:rPr>
        <w:t>n</w:t>
      </w:r>
      <w:r w:rsidRPr="00701D90">
        <w:rPr>
          <w:lang w:val="sr-Cyrl-CS"/>
        </w:rPr>
        <w:t>a</w:t>
      </w:r>
      <w:r>
        <w:rPr>
          <w:lang w:val="sr-Cyrl-CS"/>
        </w:rPr>
        <w:t>k</w:t>
      </w:r>
      <w:r w:rsidRPr="00701D90">
        <w:rPr>
          <w:lang w:val="sr-Cyrl-CS"/>
        </w:rPr>
        <w:t>o</w:t>
      </w:r>
      <w:r>
        <w:rPr>
          <w:lang w:val="sr-Cyrl-CS"/>
        </w:rPr>
        <w:t>n</w:t>
      </w:r>
      <w:r w:rsidRPr="00701D90">
        <w:rPr>
          <w:lang w:val="sr-Cyrl-CS"/>
        </w:rPr>
        <w:t xml:space="preserve">  </w:t>
      </w:r>
      <w:r>
        <w:rPr>
          <w:lang w:val="sr-Cyrl-CS"/>
        </w:rPr>
        <w:t>p</w:t>
      </w:r>
      <w:r w:rsidRPr="00701D90">
        <w:rPr>
          <w:lang w:val="sr-Cyrl-CS"/>
        </w:rPr>
        <w:t>o</w:t>
      </w:r>
      <w:r>
        <w:rPr>
          <w:lang w:val="sr-Cyrl-CS"/>
        </w:rPr>
        <w:t>č</w:t>
      </w:r>
      <w:r w:rsidRPr="00701D90">
        <w:rPr>
          <w:lang w:val="sr-Cyrl-CS"/>
        </w:rPr>
        <w:t>e</w:t>
      </w:r>
      <w:r>
        <w:rPr>
          <w:lang w:val="sr-Cyrl-CS"/>
        </w:rPr>
        <w:t>tn</w:t>
      </w:r>
      <w:r w:rsidRPr="00701D90">
        <w:rPr>
          <w:lang w:val="sr-Cyrl-CS"/>
        </w:rPr>
        <w:t>o</w:t>
      </w:r>
      <w:r>
        <w:rPr>
          <w:lang w:val="sr-Cyrl-CS"/>
        </w:rPr>
        <w:t>g</w:t>
      </w:r>
      <w:r w:rsidRPr="00701D90">
        <w:rPr>
          <w:lang w:val="sr-Cyrl-CS"/>
        </w:rPr>
        <w:t xml:space="preserve">  </w:t>
      </w:r>
      <w:r>
        <w:rPr>
          <w:lang w:val="sr-Cyrl-CS"/>
        </w:rPr>
        <w:t>prizn</w:t>
      </w:r>
      <w:r w:rsidRPr="00701D90">
        <w:rPr>
          <w:lang w:val="sr-Cyrl-CS"/>
        </w:rPr>
        <w:t>a</w:t>
      </w:r>
      <w:r>
        <w:rPr>
          <w:lang w:val="sr-Cyrl-CS"/>
        </w:rPr>
        <w:t>v</w:t>
      </w:r>
      <w:r w:rsidRPr="00701D90">
        <w:rPr>
          <w:lang w:val="sr-Cyrl-CS"/>
        </w:rPr>
        <w:t>a</w:t>
      </w:r>
      <w:r>
        <w:rPr>
          <w:lang w:val="sr-Cyrl-CS"/>
        </w:rPr>
        <w:t>nj</w:t>
      </w:r>
      <w:r w:rsidRPr="00701D90">
        <w:rPr>
          <w:lang w:val="sr-Cyrl-CS"/>
        </w:rPr>
        <w:t xml:space="preserve">a  </w:t>
      </w:r>
      <w:r>
        <w:rPr>
          <w:lang w:val="sr-Cyrl-CS"/>
        </w:rPr>
        <w:t>dug</w:t>
      </w:r>
      <w:r w:rsidRPr="00701D90">
        <w:rPr>
          <w:lang w:val="sr-Cyrl-CS"/>
        </w:rPr>
        <w:t>o</w:t>
      </w:r>
      <w:r>
        <w:rPr>
          <w:lang w:val="sr-Cyrl-CS"/>
        </w:rPr>
        <w:t>r</w:t>
      </w:r>
      <w:r w:rsidRPr="00701D90">
        <w:rPr>
          <w:lang w:val="sr-Cyrl-CS"/>
        </w:rPr>
        <w:t>o</w:t>
      </w:r>
      <w:r>
        <w:rPr>
          <w:lang w:val="sr-Cyrl-CS"/>
        </w:rPr>
        <w:t>čn</w:t>
      </w:r>
      <w:r w:rsidRPr="00701D90">
        <w:rPr>
          <w:lang w:val="sr-Cyrl-CS"/>
        </w:rPr>
        <w:t xml:space="preserve">e  </w:t>
      </w:r>
      <w:r>
        <w:rPr>
          <w:lang w:val="sr-Cyrl-CS"/>
        </w:rPr>
        <w:t>n</w:t>
      </w:r>
      <w:r w:rsidRPr="00701D90">
        <w:rPr>
          <w:lang w:val="sr-Cyrl-CS"/>
        </w:rPr>
        <w:t>e</w:t>
      </w:r>
      <w:r>
        <w:rPr>
          <w:lang w:val="sr-Cyrl-CS"/>
        </w:rPr>
        <w:t>m</w:t>
      </w:r>
      <w:r w:rsidRPr="00701D90">
        <w:rPr>
          <w:lang w:val="sr-Cyrl-CS"/>
        </w:rPr>
        <w:t>a</w:t>
      </w:r>
      <w:r>
        <w:rPr>
          <w:lang w:val="sr-Cyrl-CS"/>
        </w:rPr>
        <w:t>t</w:t>
      </w:r>
      <w:r w:rsidRPr="00701D90">
        <w:rPr>
          <w:lang w:val="sr-Cyrl-CS"/>
        </w:rPr>
        <w:t>e</w:t>
      </w:r>
      <w:r>
        <w:rPr>
          <w:lang w:val="sr-Cyrl-CS"/>
        </w:rPr>
        <w:t>ri</w:t>
      </w:r>
      <w:r w:rsidRPr="00701D90">
        <w:rPr>
          <w:lang w:val="sr-Cyrl-CS"/>
        </w:rPr>
        <w:t>ja</w:t>
      </w:r>
      <w:r>
        <w:rPr>
          <w:lang w:val="sr-Cyrl-CS"/>
        </w:rPr>
        <w:t>ln</w:t>
      </w:r>
      <w:r w:rsidRPr="00701D90">
        <w:rPr>
          <w:lang w:val="sr-Cyrl-CS"/>
        </w:rPr>
        <w:t xml:space="preserve">e  </w:t>
      </w:r>
      <w:r>
        <w:rPr>
          <w:lang w:val="sr-Cyrl-CS"/>
        </w:rPr>
        <w:t>im</w:t>
      </w:r>
      <w:r w:rsidRPr="00701D90">
        <w:rPr>
          <w:lang w:val="sr-Cyrl-CS"/>
        </w:rPr>
        <w:t>o</w:t>
      </w:r>
      <w:r>
        <w:rPr>
          <w:lang w:val="sr-Cyrl-CS"/>
        </w:rPr>
        <w:t>vin</w:t>
      </w:r>
      <w:r w:rsidRPr="00701D90">
        <w:rPr>
          <w:lang w:val="sr-Cyrl-CS"/>
        </w:rPr>
        <w:t xml:space="preserve">e  </w:t>
      </w:r>
      <w:r>
        <w:rPr>
          <w:lang w:val="sr-Cyrl-CS"/>
        </w:rPr>
        <w:t>ć</w:t>
      </w:r>
      <w:r w:rsidRPr="00701D90">
        <w:rPr>
          <w:lang w:val="sr-Cyrl-CS"/>
        </w:rPr>
        <w:t xml:space="preserve">e  </w:t>
      </w:r>
      <w:r>
        <w:rPr>
          <w:lang w:val="sr-Cyrl-CS"/>
        </w:rPr>
        <w:t>s</w:t>
      </w:r>
      <w:r w:rsidRPr="00701D90">
        <w:rPr>
          <w:lang w:val="sr-Cyrl-CS"/>
        </w:rPr>
        <w:t xml:space="preserve">e  </w:t>
      </w:r>
      <w:r>
        <w:rPr>
          <w:lang w:val="sr-Cyrl-CS"/>
        </w:rPr>
        <w:t>vršiti m</w:t>
      </w:r>
      <w:r w:rsidRPr="00701D90">
        <w:rPr>
          <w:lang w:val="sr-Cyrl-CS"/>
        </w:rPr>
        <w:t>e</w:t>
      </w:r>
      <w:r>
        <w:rPr>
          <w:lang w:val="sr-Cyrl-CS"/>
        </w:rPr>
        <w:t>t</w:t>
      </w:r>
      <w:r w:rsidRPr="00701D90">
        <w:rPr>
          <w:lang w:val="sr-Cyrl-CS"/>
        </w:rPr>
        <w:t>o</w:t>
      </w:r>
      <w:r>
        <w:rPr>
          <w:lang w:val="sr-Cyrl-CS"/>
        </w:rPr>
        <w:t>d</w:t>
      </w:r>
      <w:r w:rsidRPr="00701D90">
        <w:rPr>
          <w:lang w:val="sr-Cyrl-CS"/>
        </w:rPr>
        <w:t>o</w:t>
      </w:r>
      <w:r>
        <w:rPr>
          <w:lang w:val="sr-Cyrl-CS"/>
        </w:rPr>
        <w:t>m</w:t>
      </w:r>
      <w:r w:rsidRPr="00701D90">
        <w:rPr>
          <w:lang w:val="sr-Cyrl-CS"/>
        </w:rPr>
        <w:t xml:space="preserve"> </w:t>
      </w:r>
      <w:r>
        <w:rPr>
          <w:lang w:val="sr-Cyrl-CS"/>
        </w:rPr>
        <w:t>n</w:t>
      </w:r>
      <w:r w:rsidRPr="00701D90">
        <w:rPr>
          <w:lang w:val="sr-Cyrl-CS"/>
        </w:rPr>
        <w:t>a</w:t>
      </w:r>
      <w:r>
        <w:rPr>
          <w:lang w:val="sr-Cyrl-CS"/>
        </w:rPr>
        <w:t>b</w:t>
      </w:r>
      <w:r w:rsidRPr="00701D90">
        <w:rPr>
          <w:lang w:val="sr-Cyrl-CS"/>
        </w:rPr>
        <w:t>a</w:t>
      </w:r>
      <w:r>
        <w:rPr>
          <w:lang w:val="sr-Cyrl-CS"/>
        </w:rPr>
        <w:t>vn</w:t>
      </w:r>
      <w:r w:rsidRPr="00701D90">
        <w:rPr>
          <w:lang w:val="sr-Cyrl-CS"/>
        </w:rPr>
        <w:t xml:space="preserve">e </w:t>
      </w:r>
      <w:r>
        <w:rPr>
          <w:lang w:val="sr-Cyrl-CS"/>
        </w:rPr>
        <w:t>vri</w:t>
      </w:r>
      <w:r w:rsidRPr="00701D90">
        <w:rPr>
          <w:lang w:val="sr-Cyrl-CS"/>
        </w:rPr>
        <w:t>je</w:t>
      </w:r>
      <w:r>
        <w:rPr>
          <w:lang w:val="sr-Cyrl-CS"/>
        </w:rPr>
        <w:t>dn</w:t>
      </w:r>
      <w:r w:rsidRPr="00701D90">
        <w:rPr>
          <w:lang w:val="sr-Cyrl-CS"/>
        </w:rPr>
        <w:t>o</w:t>
      </w:r>
      <w:r>
        <w:rPr>
          <w:lang w:val="sr-Cyrl-CS"/>
        </w:rPr>
        <w:t>sti</w:t>
      </w:r>
      <w:r w:rsidRPr="00701D90">
        <w:rPr>
          <w:lang w:val="sr-Cyrl-CS"/>
        </w:rPr>
        <w:t xml:space="preserve">.  </w:t>
      </w:r>
    </w:p>
    <w:p w:rsidR="007569FD" w:rsidRPr="00701D90" w:rsidRDefault="007569FD" w:rsidP="00560B64">
      <w:pPr>
        <w:ind w:firstLine="567"/>
        <w:jc w:val="both"/>
        <w:rPr>
          <w:lang w:val="sr-Cyrl-CS"/>
        </w:rPr>
      </w:pPr>
      <w:r>
        <w:rPr>
          <w:lang w:val="sr-Cyrl-CS"/>
        </w:rPr>
        <w:t>N</w:t>
      </w:r>
      <w:r w:rsidRPr="00701D90">
        <w:rPr>
          <w:lang w:val="sr-Cyrl-CS"/>
        </w:rPr>
        <w:t>e</w:t>
      </w:r>
      <w:r>
        <w:rPr>
          <w:lang w:val="sr-Cyrl-CS"/>
        </w:rPr>
        <w:t>m</w:t>
      </w:r>
      <w:r w:rsidRPr="00701D90">
        <w:rPr>
          <w:lang w:val="sr-Cyrl-CS"/>
        </w:rPr>
        <w:t>a</w:t>
      </w:r>
      <w:r>
        <w:rPr>
          <w:lang w:val="sr-Cyrl-CS"/>
        </w:rPr>
        <w:t>t</w:t>
      </w:r>
      <w:r w:rsidRPr="00701D90">
        <w:rPr>
          <w:lang w:val="sr-Cyrl-CS"/>
        </w:rPr>
        <w:t>e</w:t>
      </w:r>
      <w:r>
        <w:rPr>
          <w:lang w:val="sr-Cyrl-CS"/>
        </w:rPr>
        <w:t>ri</w:t>
      </w:r>
      <w:r w:rsidRPr="00701D90">
        <w:rPr>
          <w:lang w:val="sr-Cyrl-CS"/>
        </w:rPr>
        <w:t>ja</w:t>
      </w:r>
      <w:r>
        <w:rPr>
          <w:lang w:val="sr-Cyrl-CS"/>
        </w:rPr>
        <w:t>ln</w:t>
      </w:r>
      <w:r w:rsidRPr="00701D90">
        <w:rPr>
          <w:lang w:val="sr-Cyrl-CS"/>
        </w:rPr>
        <w:t xml:space="preserve">a  </w:t>
      </w:r>
      <w:r>
        <w:rPr>
          <w:lang w:val="sr-Cyrl-CS"/>
        </w:rPr>
        <w:t>st</w:t>
      </w:r>
      <w:r w:rsidRPr="00701D90">
        <w:rPr>
          <w:lang w:val="sr-Cyrl-CS"/>
        </w:rPr>
        <w:t>a</w:t>
      </w:r>
      <w:r>
        <w:rPr>
          <w:lang w:val="sr-Cyrl-CS"/>
        </w:rPr>
        <w:t>ln</w:t>
      </w:r>
      <w:r w:rsidRPr="00701D90">
        <w:rPr>
          <w:lang w:val="sr-Cyrl-CS"/>
        </w:rPr>
        <w:t xml:space="preserve">a  </w:t>
      </w:r>
      <w:r>
        <w:rPr>
          <w:lang w:val="sr-Cyrl-CS"/>
        </w:rPr>
        <w:t>sr</w:t>
      </w:r>
      <w:r w:rsidRPr="00701D90">
        <w:rPr>
          <w:lang w:val="sr-Cyrl-CS"/>
        </w:rPr>
        <w:t>e</w:t>
      </w:r>
      <w:r>
        <w:rPr>
          <w:lang w:val="sr-Cyrl-CS"/>
        </w:rPr>
        <w:t>dstv</w:t>
      </w:r>
      <w:r w:rsidRPr="00701D90">
        <w:rPr>
          <w:lang w:val="sr-Cyrl-CS"/>
        </w:rPr>
        <w:t xml:space="preserve">a  </w:t>
      </w:r>
      <w:r>
        <w:rPr>
          <w:lang w:val="sr-Cyrl-CS"/>
        </w:rPr>
        <w:t>s</w:t>
      </w:r>
      <w:r w:rsidRPr="00701D90">
        <w:rPr>
          <w:lang w:val="sr-Cyrl-CS"/>
        </w:rPr>
        <w:t>e  a</w:t>
      </w:r>
      <w:r>
        <w:rPr>
          <w:lang w:val="sr-Cyrl-CS"/>
        </w:rPr>
        <w:t>m</w:t>
      </w:r>
      <w:r w:rsidRPr="00701D90">
        <w:rPr>
          <w:lang w:val="sr-Cyrl-CS"/>
        </w:rPr>
        <w:t>o</w:t>
      </w:r>
      <w:r>
        <w:rPr>
          <w:lang w:val="sr-Cyrl-CS"/>
        </w:rPr>
        <w:t>rtizu</w:t>
      </w:r>
      <w:r w:rsidRPr="00701D90">
        <w:rPr>
          <w:lang w:val="sr-Cyrl-CS"/>
        </w:rPr>
        <w:t>j</w:t>
      </w:r>
      <w:r>
        <w:rPr>
          <w:lang w:val="sr-Cyrl-CS"/>
        </w:rPr>
        <w:t>u</w:t>
      </w:r>
      <w:r w:rsidRPr="00701D90">
        <w:rPr>
          <w:lang w:val="sr-Cyrl-CS"/>
        </w:rPr>
        <w:t xml:space="preserve"> </w:t>
      </w:r>
      <w:r>
        <w:rPr>
          <w:lang w:val="sr-Cyrl-CS"/>
        </w:rPr>
        <w:t>n</w:t>
      </w:r>
      <w:r w:rsidRPr="00701D90">
        <w:rPr>
          <w:lang w:val="sr-Cyrl-CS"/>
        </w:rPr>
        <w:t>a o</w:t>
      </w:r>
      <w:r>
        <w:rPr>
          <w:lang w:val="sr-Cyrl-CS"/>
        </w:rPr>
        <w:t>sn</w:t>
      </w:r>
      <w:r w:rsidRPr="00701D90">
        <w:rPr>
          <w:lang w:val="sr-Cyrl-CS"/>
        </w:rPr>
        <w:t>o</w:t>
      </w:r>
      <w:r>
        <w:rPr>
          <w:lang w:val="sr-Cyrl-CS"/>
        </w:rPr>
        <w:t>vu</w:t>
      </w:r>
      <w:r w:rsidRPr="00701D90">
        <w:rPr>
          <w:lang w:val="sr-Cyrl-CS"/>
        </w:rPr>
        <w:t xml:space="preserve"> </w:t>
      </w:r>
      <w:r>
        <w:rPr>
          <w:lang w:val="sr-Cyrl-CS"/>
        </w:rPr>
        <w:t>pr</w:t>
      </w:r>
      <w:r w:rsidRPr="00701D90">
        <w:rPr>
          <w:lang w:val="sr-Cyrl-CS"/>
        </w:rPr>
        <w:t>o</w:t>
      </w:r>
      <w:r>
        <w:rPr>
          <w:lang w:val="sr-Cyrl-CS"/>
        </w:rPr>
        <w:t>ci</w:t>
      </w:r>
      <w:r w:rsidRPr="00701D90">
        <w:rPr>
          <w:lang w:val="sr-Cyrl-CS"/>
        </w:rPr>
        <w:t>je</w:t>
      </w:r>
      <w:r>
        <w:rPr>
          <w:lang w:val="sr-Cyrl-CS"/>
        </w:rPr>
        <w:t>nj</w:t>
      </w:r>
      <w:r w:rsidRPr="00701D90">
        <w:rPr>
          <w:lang w:val="sr-Cyrl-CS"/>
        </w:rPr>
        <w:t>e</w:t>
      </w:r>
      <w:r>
        <w:rPr>
          <w:lang w:val="sr-Cyrl-CS"/>
        </w:rPr>
        <w:t>n</w:t>
      </w:r>
      <w:r w:rsidRPr="00701D90">
        <w:rPr>
          <w:lang w:val="sr-Cyrl-CS"/>
        </w:rPr>
        <w:t>o</w:t>
      </w:r>
      <w:r>
        <w:rPr>
          <w:lang w:val="sr-Cyrl-CS"/>
        </w:rPr>
        <w:t>g</w:t>
      </w:r>
      <w:r w:rsidRPr="00701D90">
        <w:rPr>
          <w:lang w:val="sr-Cyrl-CS"/>
        </w:rPr>
        <w:t xml:space="preserve"> </w:t>
      </w:r>
      <w:r>
        <w:rPr>
          <w:lang w:val="sr-Cyrl-CS"/>
        </w:rPr>
        <w:t>vi</w:t>
      </w:r>
      <w:r w:rsidRPr="00701D90">
        <w:rPr>
          <w:lang w:val="sr-Cyrl-CS"/>
        </w:rPr>
        <w:t>je</w:t>
      </w:r>
      <w:r>
        <w:rPr>
          <w:lang w:val="sr-Cyrl-CS"/>
        </w:rPr>
        <w:t>k</w:t>
      </w:r>
      <w:r w:rsidRPr="00701D90">
        <w:rPr>
          <w:lang w:val="sr-Cyrl-CS"/>
        </w:rPr>
        <w:t xml:space="preserve">a </w:t>
      </w:r>
      <w:r>
        <w:rPr>
          <w:lang w:val="sr-Cyrl-CS"/>
        </w:rPr>
        <w:t>up</w:t>
      </w:r>
      <w:r w:rsidRPr="00701D90">
        <w:rPr>
          <w:lang w:val="sr-Cyrl-CS"/>
        </w:rPr>
        <w:t>o</w:t>
      </w:r>
      <w:r>
        <w:rPr>
          <w:lang w:val="sr-Cyrl-CS"/>
        </w:rPr>
        <w:t>tr</w:t>
      </w:r>
      <w:r w:rsidRPr="00701D90">
        <w:rPr>
          <w:lang w:val="sr-Cyrl-CS"/>
        </w:rPr>
        <w:t>e</w:t>
      </w:r>
      <w:r>
        <w:rPr>
          <w:lang w:val="sr-Cyrl-CS"/>
        </w:rPr>
        <w:t>b</w:t>
      </w:r>
      <w:r w:rsidRPr="00701D90">
        <w:rPr>
          <w:lang w:val="sr-Cyrl-CS"/>
        </w:rPr>
        <w:t>e, o</w:t>
      </w:r>
      <w:r>
        <w:rPr>
          <w:lang w:val="sr-Cyrl-CS"/>
        </w:rPr>
        <w:t>dn</w:t>
      </w:r>
      <w:r w:rsidRPr="00701D90">
        <w:rPr>
          <w:lang w:val="sr-Cyrl-CS"/>
        </w:rPr>
        <w:t>o</w:t>
      </w:r>
      <w:r>
        <w:rPr>
          <w:lang w:val="sr-Cyrl-CS"/>
        </w:rPr>
        <w:t>sn</w:t>
      </w:r>
      <w:r w:rsidRPr="00701D90">
        <w:rPr>
          <w:lang w:val="sr-Cyrl-CS"/>
        </w:rPr>
        <w:t>o</w:t>
      </w:r>
      <w:r>
        <w:rPr>
          <w:lang w:val="sr-Cyrl-CS"/>
        </w:rPr>
        <w:t xml:space="preserve"> n</w:t>
      </w:r>
      <w:r w:rsidRPr="00701D90">
        <w:rPr>
          <w:lang w:val="sr-Cyrl-CS"/>
        </w:rPr>
        <w:t>a o</w:t>
      </w:r>
      <w:r>
        <w:rPr>
          <w:lang w:val="sr-Cyrl-CS"/>
        </w:rPr>
        <w:t>sn</w:t>
      </w:r>
      <w:r w:rsidRPr="00701D90">
        <w:rPr>
          <w:lang w:val="sr-Cyrl-CS"/>
        </w:rPr>
        <w:t>o</w:t>
      </w:r>
      <w:r>
        <w:rPr>
          <w:lang w:val="sr-Cyrl-CS"/>
        </w:rPr>
        <w:t>vu</w:t>
      </w:r>
      <w:r w:rsidRPr="00701D90">
        <w:rPr>
          <w:lang w:val="sr-Cyrl-CS"/>
        </w:rPr>
        <w:t xml:space="preserve"> </w:t>
      </w:r>
      <w:r>
        <w:rPr>
          <w:lang w:val="sr-Cyrl-CS"/>
        </w:rPr>
        <w:t>pr</w:t>
      </w:r>
      <w:r w:rsidRPr="00701D90">
        <w:rPr>
          <w:lang w:val="sr-Cyrl-CS"/>
        </w:rPr>
        <w:t>o</w:t>
      </w:r>
      <w:r>
        <w:rPr>
          <w:lang w:val="sr-Cyrl-CS"/>
        </w:rPr>
        <w:t>c</w:t>
      </w:r>
      <w:r w:rsidRPr="00701D90">
        <w:rPr>
          <w:lang w:val="sr-Cyrl-CS"/>
        </w:rPr>
        <w:t>je</w:t>
      </w:r>
      <w:r>
        <w:rPr>
          <w:lang w:val="sr-Cyrl-CS"/>
        </w:rPr>
        <w:t>n</w:t>
      </w:r>
      <w:r w:rsidRPr="00701D90">
        <w:rPr>
          <w:lang w:val="sr-Cyrl-CS"/>
        </w:rPr>
        <w:t xml:space="preserve">e </w:t>
      </w:r>
      <w:r>
        <w:rPr>
          <w:lang w:val="sr-Cyrl-CS"/>
        </w:rPr>
        <w:t>pritic</w:t>
      </w:r>
      <w:r w:rsidRPr="00701D90">
        <w:rPr>
          <w:lang w:val="sr-Cyrl-CS"/>
        </w:rPr>
        <w:t>a</w:t>
      </w:r>
      <w:r>
        <w:rPr>
          <w:lang w:val="sr-Cyrl-CS"/>
        </w:rPr>
        <w:t>nj</w:t>
      </w:r>
      <w:r w:rsidRPr="00701D90">
        <w:rPr>
          <w:lang w:val="sr-Cyrl-CS"/>
        </w:rPr>
        <w:t>a e</w:t>
      </w:r>
      <w:r>
        <w:rPr>
          <w:lang w:val="sr-Cyrl-CS"/>
        </w:rPr>
        <w:t>k</w:t>
      </w:r>
      <w:r w:rsidRPr="00701D90">
        <w:rPr>
          <w:lang w:val="sr-Cyrl-CS"/>
        </w:rPr>
        <w:t>o</w:t>
      </w:r>
      <w:r>
        <w:rPr>
          <w:lang w:val="sr-Cyrl-CS"/>
        </w:rPr>
        <w:t>n</w:t>
      </w:r>
      <w:r w:rsidRPr="00701D90">
        <w:rPr>
          <w:lang w:val="sr-Cyrl-CS"/>
        </w:rPr>
        <w:t>o</w:t>
      </w:r>
      <w:r>
        <w:rPr>
          <w:lang w:val="sr-Cyrl-CS"/>
        </w:rPr>
        <w:t>mskih</w:t>
      </w:r>
      <w:r w:rsidRPr="00701D90">
        <w:rPr>
          <w:lang w:val="sr-Cyrl-CS"/>
        </w:rPr>
        <w:t xml:space="preserve"> </w:t>
      </w:r>
      <w:r>
        <w:rPr>
          <w:lang w:val="sr-Cyrl-CS"/>
        </w:rPr>
        <w:t>k</w:t>
      </w:r>
      <w:r w:rsidRPr="00701D90">
        <w:rPr>
          <w:lang w:val="sr-Cyrl-CS"/>
        </w:rPr>
        <w:t>o</w:t>
      </w:r>
      <w:r>
        <w:rPr>
          <w:lang w:val="sr-Cyrl-CS"/>
        </w:rPr>
        <w:t>risti</w:t>
      </w:r>
      <w:r w:rsidRPr="00701D90">
        <w:rPr>
          <w:lang w:val="sr-Cyrl-CS"/>
        </w:rPr>
        <w:t xml:space="preserve"> </w:t>
      </w:r>
      <w:r>
        <w:rPr>
          <w:lang w:val="sr-Cyrl-CS"/>
        </w:rPr>
        <w:t>p</w:t>
      </w:r>
      <w:r w:rsidRPr="00701D90">
        <w:rPr>
          <w:lang w:val="sr-Cyrl-CS"/>
        </w:rPr>
        <w:t>o o</w:t>
      </w:r>
      <w:r>
        <w:rPr>
          <w:lang w:val="sr-Cyrl-CS"/>
        </w:rPr>
        <w:t>sn</w:t>
      </w:r>
      <w:r w:rsidRPr="00701D90">
        <w:rPr>
          <w:lang w:val="sr-Cyrl-CS"/>
        </w:rPr>
        <w:t>o</w:t>
      </w:r>
      <w:r>
        <w:rPr>
          <w:lang w:val="sr-Cyrl-CS"/>
        </w:rPr>
        <w:t>vu</w:t>
      </w:r>
      <w:r w:rsidRPr="00701D90">
        <w:rPr>
          <w:lang w:val="sr-Cyrl-CS"/>
        </w:rPr>
        <w:t xml:space="preserve"> </w:t>
      </w:r>
      <w:r>
        <w:rPr>
          <w:lang w:val="sr-Cyrl-CS"/>
        </w:rPr>
        <w:t>njih</w:t>
      </w:r>
      <w:r w:rsidRPr="00701D90">
        <w:rPr>
          <w:lang w:val="sr-Cyrl-CS"/>
        </w:rPr>
        <w:t>o</w:t>
      </w:r>
      <w:r>
        <w:rPr>
          <w:lang w:val="sr-Cyrl-CS"/>
        </w:rPr>
        <w:t>v</w:t>
      </w:r>
      <w:r w:rsidRPr="00701D90">
        <w:rPr>
          <w:lang w:val="sr-Cyrl-CS"/>
        </w:rPr>
        <w:t>o</w:t>
      </w:r>
      <w:r>
        <w:rPr>
          <w:lang w:val="sr-Cyrl-CS"/>
        </w:rPr>
        <w:t>g</w:t>
      </w:r>
      <w:r w:rsidRPr="00701D90">
        <w:rPr>
          <w:lang w:val="sr-Cyrl-CS"/>
        </w:rPr>
        <w:t xml:space="preserve"> </w:t>
      </w:r>
      <w:r>
        <w:rPr>
          <w:lang w:val="sr-Cyrl-CS"/>
        </w:rPr>
        <w:t>k</w:t>
      </w:r>
      <w:r w:rsidRPr="00701D90">
        <w:rPr>
          <w:lang w:val="sr-Cyrl-CS"/>
        </w:rPr>
        <w:t>o</w:t>
      </w:r>
      <w:r>
        <w:rPr>
          <w:lang w:val="sr-Cyrl-CS"/>
        </w:rPr>
        <w:t>rišt</w:t>
      </w:r>
      <w:r w:rsidRPr="00701D90">
        <w:rPr>
          <w:lang w:val="sr-Cyrl-CS"/>
        </w:rPr>
        <w:t>e</w:t>
      </w:r>
      <w:r>
        <w:rPr>
          <w:lang w:val="sr-Cyrl-CS"/>
        </w:rPr>
        <w:t>nj</w:t>
      </w:r>
      <w:r w:rsidRPr="00701D90">
        <w:rPr>
          <w:lang w:val="sr-Cyrl-CS"/>
        </w:rPr>
        <w:t xml:space="preserve">a.   </w:t>
      </w:r>
    </w:p>
    <w:p w:rsidR="007569FD" w:rsidRDefault="007569FD" w:rsidP="00560B64">
      <w:pPr>
        <w:ind w:firstLine="567"/>
        <w:jc w:val="both"/>
        <w:rPr>
          <w:lang w:val="sr-Latn-BA"/>
        </w:rPr>
      </w:pPr>
      <w:r>
        <w:rPr>
          <w:lang w:val="sr-Cyrl-CS"/>
        </w:rPr>
        <w:t>Vi</w:t>
      </w:r>
      <w:r w:rsidRPr="00701D90">
        <w:rPr>
          <w:lang w:val="sr-Cyrl-CS"/>
        </w:rPr>
        <w:t>je</w:t>
      </w:r>
      <w:r>
        <w:rPr>
          <w:lang w:val="sr-Cyrl-CS"/>
        </w:rPr>
        <w:t>k</w:t>
      </w:r>
      <w:r w:rsidRPr="00701D90">
        <w:rPr>
          <w:lang w:val="sr-Cyrl-CS"/>
        </w:rPr>
        <w:t xml:space="preserve"> </w:t>
      </w:r>
      <w:r>
        <w:rPr>
          <w:lang w:val="sr-Cyrl-CS"/>
        </w:rPr>
        <w:t>tr</w:t>
      </w:r>
      <w:r w:rsidRPr="00701D90">
        <w:rPr>
          <w:lang w:val="sr-Cyrl-CS"/>
        </w:rPr>
        <w:t>aja</w:t>
      </w:r>
      <w:r>
        <w:rPr>
          <w:lang w:val="sr-Cyrl-CS"/>
        </w:rPr>
        <w:t>nj</w:t>
      </w:r>
      <w:r w:rsidRPr="00701D90">
        <w:rPr>
          <w:lang w:val="sr-Cyrl-CS"/>
        </w:rPr>
        <w:t xml:space="preserve">a </w:t>
      </w:r>
      <w:r>
        <w:rPr>
          <w:lang w:val="sr-Cyrl-CS"/>
        </w:rPr>
        <w:t>sr</w:t>
      </w:r>
      <w:r w:rsidRPr="00701D90">
        <w:rPr>
          <w:lang w:val="sr-Cyrl-CS"/>
        </w:rPr>
        <w:t>e</w:t>
      </w:r>
      <w:r>
        <w:rPr>
          <w:lang w:val="sr-Cyrl-CS"/>
        </w:rPr>
        <w:t>dstv</w:t>
      </w:r>
      <w:r w:rsidRPr="00701D90">
        <w:rPr>
          <w:lang w:val="sr-Cyrl-CS"/>
        </w:rPr>
        <w:t xml:space="preserve">a </w:t>
      </w:r>
      <w:r>
        <w:rPr>
          <w:lang w:val="sr-Cyrl-CS"/>
        </w:rPr>
        <w:t>s</w:t>
      </w:r>
      <w:r w:rsidRPr="00701D90">
        <w:rPr>
          <w:lang w:val="sr-Cyrl-CS"/>
        </w:rPr>
        <w:t xml:space="preserve">e </w:t>
      </w:r>
      <w:r>
        <w:rPr>
          <w:lang w:val="sr-Cyrl-CS"/>
        </w:rPr>
        <w:t>pr</w:t>
      </w:r>
      <w:r w:rsidRPr="00701D90">
        <w:rPr>
          <w:lang w:val="sr-Cyrl-CS"/>
        </w:rPr>
        <w:t>o</w:t>
      </w:r>
      <w:r>
        <w:rPr>
          <w:lang w:val="sr-Cyrl-CS"/>
        </w:rPr>
        <w:t>c</w:t>
      </w:r>
      <w:r w:rsidRPr="00701D90">
        <w:rPr>
          <w:lang w:val="sr-Cyrl-CS"/>
        </w:rPr>
        <w:t>je</w:t>
      </w:r>
      <w:r>
        <w:rPr>
          <w:lang w:val="sr-Cyrl-CS"/>
        </w:rPr>
        <w:t>nju</w:t>
      </w:r>
      <w:r w:rsidRPr="00701D90">
        <w:rPr>
          <w:lang w:val="sr-Cyrl-CS"/>
        </w:rPr>
        <w:t xml:space="preserve">je </w:t>
      </w:r>
      <w:r>
        <w:rPr>
          <w:lang w:val="sr-Cyrl-CS"/>
        </w:rPr>
        <w:t>prilik</w:t>
      </w:r>
      <w:r w:rsidRPr="00701D90">
        <w:rPr>
          <w:lang w:val="sr-Cyrl-CS"/>
        </w:rPr>
        <w:t>o</w:t>
      </w:r>
      <w:r>
        <w:rPr>
          <w:lang w:val="sr-Cyrl-CS"/>
        </w:rPr>
        <w:t>m</w:t>
      </w:r>
      <w:r w:rsidRPr="00701D90">
        <w:rPr>
          <w:lang w:val="sr-Cyrl-CS"/>
        </w:rPr>
        <w:t xml:space="preserve"> </w:t>
      </w:r>
      <w:r>
        <w:rPr>
          <w:lang w:val="sr-Cyrl-CS"/>
        </w:rPr>
        <w:t>sv</w:t>
      </w:r>
      <w:r w:rsidRPr="00701D90">
        <w:rPr>
          <w:lang w:val="sr-Cyrl-CS"/>
        </w:rPr>
        <w:t>a</w:t>
      </w:r>
      <w:r>
        <w:rPr>
          <w:lang w:val="sr-Cyrl-CS"/>
        </w:rPr>
        <w:t>k</w:t>
      </w:r>
      <w:r w:rsidRPr="00701D90">
        <w:rPr>
          <w:lang w:val="sr-Cyrl-CS"/>
        </w:rPr>
        <w:t xml:space="preserve">e </w:t>
      </w:r>
      <w:r>
        <w:rPr>
          <w:lang w:val="sr-Cyrl-CS"/>
        </w:rPr>
        <w:t>n</w:t>
      </w:r>
      <w:r w:rsidRPr="00701D90">
        <w:rPr>
          <w:lang w:val="sr-Cyrl-CS"/>
        </w:rPr>
        <w:t>a</w:t>
      </w:r>
      <w:r>
        <w:rPr>
          <w:lang w:val="sr-Cyrl-CS"/>
        </w:rPr>
        <w:t>b</w:t>
      </w:r>
      <w:r w:rsidRPr="00701D90">
        <w:rPr>
          <w:lang w:val="sr-Cyrl-CS"/>
        </w:rPr>
        <w:t>a</w:t>
      </w:r>
      <w:r>
        <w:rPr>
          <w:lang w:val="sr-Cyrl-CS"/>
        </w:rPr>
        <w:t>vk</w:t>
      </w:r>
      <w:r w:rsidRPr="00701D90">
        <w:rPr>
          <w:lang w:val="sr-Cyrl-CS"/>
        </w:rPr>
        <w:t xml:space="preserve">e. </w:t>
      </w:r>
    </w:p>
    <w:p w:rsidR="007569FD" w:rsidRDefault="007569FD" w:rsidP="00560B64">
      <w:pPr>
        <w:ind w:firstLine="567"/>
        <w:jc w:val="both"/>
        <w:rPr>
          <w:lang w:val="sr-Cyrl-CS"/>
        </w:rPr>
      </w:pPr>
      <w:r w:rsidRPr="002D654B">
        <w:rPr>
          <w:lang w:val="sr-Cyrl-CS"/>
        </w:rPr>
        <w:t>A</w:t>
      </w:r>
      <w:r>
        <w:rPr>
          <w:lang w:val="sr-Cyrl-CS"/>
        </w:rPr>
        <w:t>m</w:t>
      </w:r>
      <w:r w:rsidRPr="002D654B">
        <w:rPr>
          <w:lang w:val="sr-Cyrl-CS"/>
        </w:rPr>
        <w:t>o</w:t>
      </w:r>
      <w:r>
        <w:rPr>
          <w:lang w:val="sr-Cyrl-CS"/>
        </w:rPr>
        <w:t>rtiz</w:t>
      </w:r>
      <w:r w:rsidRPr="002D654B">
        <w:rPr>
          <w:lang w:val="sr-Cyrl-CS"/>
        </w:rPr>
        <w:t>a</w:t>
      </w:r>
      <w:r>
        <w:rPr>
          <w:lang w:val="sr-Cyrl-CS"/>
        </w:rPr>
        <w:t>ci</w:t>
      </w:r>
      <w:r w:rsidRPr="002D654B">
        <w:rPr>
          <w:lang w:val="sr-Cyrl-CS"/>
        </w:rPr>
        <w:t xml:space="preserve">ja </w:t>
      </w:r>
      <w:r>
        <w:rPr>
          <w:lang w:val="sr-Cyrl-CS"/>
        </w:rPr>
        <w:t>n</w:t>
      </w:r>
      <w:r w:rsidRPr="002D654B">
        <w:rPr>
          <w:lang w:val="sr-Cyrl-CS"/>
        </w:rPr>
        <w:t>e</w:t>
      </w:r>
      <w:r>
        <w:rPr>
          <w:lang w:val="sr-Cyrl-CS"/>
        </w:rPr>
        <w:t>m</w:t>
      </w:r>
      <w:r w:rsidRPr="002D654B">
        <w:rPr>
          <w:lang w:val="sr-Cyrl-CS"/>
        </w:rPr>
        <w:t>a</w:t>
      </w:r>
      <w:r>
        <w:rPr>
          <w:lang w:val="sr-Cyrl-CS"/>
        </w:rPr>
        <w:t>t</w:t>
      </w:r>
      <w:r w:rsidRPr="002D654B">
        <w:rPr>
          <w:lang w:val="sr-Cyrl-CS"/>
        </w:rPr>
        <w:t>e</w:t>
      </w:r>
      <w:r>
        <w:rPr>
          <w:lang w:val="sr-Cyrl-CS"/>
        </w:rPr>
        <w:t>ri</w:t>
      </w:r>
      <w:r w:rsidRPr="002D654B">
        <w:rPr>
          <w:lang w:val="sr-Cyrl-CS"/>
        </w:rPr>
        <w:t>ja</w:t>
      </w:r>
      <w:r>
        <w:rPr>
          <w:lang w:val="sr-Cyrl-CS"/>
        </w:rPr>
        <w:t>lnih</w:t>
      </w:r>
      <w:r w:rsidRPr="002D654B">
        <w:rPr>
          <w:lang w:val="sr-Cyrl-CS"/>
        </w:rPr>
        <w:t xml:space="preserve"> </w:t>
      </w:r>
      <w:r>
        <w:rPr>
          <w:lang w:val="sr-Cyrl-CS"/>
        </w:rPr>
        <w:t>sr</w:t>
      </w:r>
      <w:r w:rsidRPr="002D654B">
        <w:rPr>
          <w:lang w:val="sr-Cyrl-CS"/>
        </w:rPr>
        <w:t>e</w:t>
      </w:r>
      <w:r>
        <w:rPr>
          <w:lang w:val="sr-Cyrl-CS"/>
        </w:rPr>
        <w:t>dst</w:t>
      </w:r>
      <w:r w:rsidRPr="002D654B">
        <w:rPr>
          <w:lang w:val="sr-Cyrl-CS"/>
        </w:rPr>
        <w:t>a</w:t>
      </w:r>
      <w:r>
        <w:rPr>
          <w:lang w:val="sr-Cyrl-CS"/>
        </w:rPr>
        <w:t>v</w:t>
      </w:r>
      <w:r w:rsidRPr="002D654B">
        <w:rPr>
          <w:lang w:val="sr-Cyrl-CS"/>
        </w:rPr>
        <w:t xml:space="preserve">a </w:t>
      </w:r>
      <w:r>
        <w:rPr>
          <w:lang w:val="sr-Cyrl-CS"/>
        </w:rPr>
        <w:t>s</w:t>
      </w:r>
      <w:r w:rsidRPr="002D654B">
        <w:rPr>
          <w:lang w:val="sr-Cyrl-CS"/>
        </w:rPr>
        <w:t xml:space="preserve">e </w:t>
      </w:r>
      <w:r>
        <w:rPr>
          <w:lang w:val="sr-Cyrl-CS"/>
        </w:rPr>
        <w:t>vrši</w:t>
      </w:r>
      <w:r w:rsidRPr="002D654B">
        <w:rPr>
          <w:lang w:val="sr-Cyrl-CS"/>
        </w:rPr>
        <w:t xml:space="preserve"> </w:t>
      </w:r>
      <w:r>
        <w:rPr>
          <w:lang w:val="sr-Cyrl-CS"/>
        </w:rPr>
        <w:t>lin</w:t>
      </w:r>
      <w:r w:rsidRPr="002D654B">
        <w:rPr>
          <w:lang w:val="sr-Cyrl-CS"/>
        </w:rPr>
        <w:t>ea</w:t>
      </w:r>
      <w:r>
        <w:rPr>
          <w:lang w:val="sr-Cyrl-CS"/>
        </w:rPr>
        <w:t>rn</w:t>
      </w:r>
      <w:r w:rsidRPr="002D654B">
        <w:rPr>
          <w:lang w:val="sr-Cyrl-CS"/>
        </w:rPr>
        <w:t>o</w:t>
      </w:r>
      <w:r>
        <w:rPr>
          <w:lang w:val="sr-Cyrl-CS"/>
        </w:rPr>
        <w:t>m</w:t>
      </w:r>
      <w:r w:rsidRPr="002D654B">
        <w:rPr>
          <w:lang w:val="sr-Cyrl-CS"/>
        </w:rPr>
        <w:t xml:space="preserve"> </w:t>
      </w:r>
      <w:r>
        <w:rPr>
          <w:lang w:val="sr-Cyrl-CS"/>
        </w:rPr>
        <w:t>m</w:t>
      </w:r>
      <w:r w:rsidRPr="002D654B">
        <w:rPr>
          <w:lang w:val="sr-Cyrl-CS"/>
        </w:rPr>
        <w:t>e</w:t>
      </w:r>
      <w:r>
        <w:rPr>
          <w:lang w:val="sr-Cyrl-CS"/>
        </w:rPr>
        <w:t>t</w:t>
      </w:r>
      <w:r w:rsidRPr="002D654B">
        <w:rPr>
          <w:lang w:val="sr-Cyrl-CS"/>
        </w:rPr>
        <w:t>o</w:t>
      </w:r>
      <w:r>
        <w:rPr>
          <w:lang w:val="sr-Cyrl-CS"/>
        </w:rPr>
        <w:t>d</w:t>
      </w:r>
      <w:r w:rsidRPr="002D654B">
        <w:rPr>
          <w:lang w:val="sr-Cyrl-CS"/>
        </w:rPr>
        <w:t>o</w:t>
      </w:r>
      <w:r>
        <w:rPr>
          <w:lang w:val="sr-Cyrl-CS"/>
        </w:rPr>
        <w:t>m</w:t>
      </w:r>
      <w:r w:rsidRPr="002D654B">
        <w:rPr>
          <w:lang w:val="sr-Cyrl-CS"/>
        </w:rPr>
        <w:t>.</w:t>
      </w:r>
    </w:p>
    <w:p w:rsidR="007569FD" w:rsidRPr="002D654B" w:rsidRDefault="007569FD" w:rsidP="00C3245B">
      <w:pPr>
        <w:tabs>
          <w:tab w:val="left" w:pos="567"/>
        </w:tabs>
        <w:jc w:val="both"/>
        <w:rPr>
          <w:lang w:val="sr-Cyrl-CS"/>
        </w:rPr>
      </w:pPr>
      <w:r>
        <w:rPr>
          <w:lang w:val="sr-Latn-BA"/>
        </w:rPr>
        <w:tab/>
      </w:r>
      <w:r>
        <w:rPr>
          <w:lang w:val="sr-Cyrl-CS"/>
        </w:rPr>
        <w:t>Z</w:t>
      </w:r>
      <w:r w:rsidRPr="002D654B">
        <w:rPr>
          <w:lang w:val="sr-Cyrl-CS"/>
        </w:rPr>
        <w:t xml:space="preserve">a  </w:t>
      </w:r>
      <w:r>
        <w:rPr>
          <w:lang w:val="sr-Cyrl-CS"/>
        </w:rPr>
        <w:t>n</w:t>
      </w:r>
      <w:r w:rsidRPr="002D654B">
        <w:rPr>
          <w:lang w:val="sr-Cyrl-CS"/>
        </w:rPr>
        <w:t>e</w:t>
      </w:r>
      <w:r>
        <w:rPr>
          <w:lang w:val="sr-Cyrl-CS"/>
        </w:rPr>
        <w:t>m</w:t>
      </w:r>
      <w:r w:rsidRPr="002D654B">
        <w:rPr>
          <w:lang w:val="sr-Cyrl-CS"/>
        </w:rPr>
        <w:t>a</w:t>
      </w:r>
      <w:r>
        <w:rPr>
          <w:lang w:val="sr-Cyrl-CS"/>
        </w:rPr>
        <w:t>t</w:t>
      </w:r>
      <w:r w:rsidRPr="002D654B">
        <w:rPr>
          <w:lang w:val="sr-Cyrl-CS"/>
        </w:rPr>
        <w:t>e</w:t>
      </w:r>
      <w:r>
        <w:rPr>
          <w:lang w:val="sr-Cyrl-CS"/>
        </w:rPr>
        <w:t>ri</w:t>
      </w:r>
      <w:r w:rsidRPr="002D654B">
        <w:rPr>
          <w:lang w:val="sr-Cyrl-CS"/>
        </w:rPr>
        <w:t>ja</w:t>
      </w:r>
      <w:r>
        <w:rPr>
          <w:lang w:val="sr-Cyrl-CS"/>
        </w:rPr>
        <w:t>ln</w:t>
      </w:r>
      <w:r w:rsidRPr="002D654B">
        <w:rPr>
          <w:lang w:val="sr-Cyrl-CS"/>
        </w:rPr>
        <w:t xml:space="preserve">a  </w:t>
      </w:r>
      <w:r>
        <w:rPr>
          <w:lang w:val="sr-Cyrl-CS"/>
        </w:rPr>
        <w:t>sr</w:t>
      </w:r>
      <w:r w:rsidRPr="002D654B">
        <w:rPr>
          <w:lang w:val="sr-Cyrl-CS"/>
        </w:rPr>
        <w:t>e</w:t>
      </w:r>
      <w:r>
        <w:rPr>
          <w:lang w:val="sr-Cyrl-CS"/>
        </w:rPr>
        <w:t>dstv</w:t>
      </w:r>
      <w:r w:rsidRPr="002D654B">
        <w:rPr>
          <w:lang w:val="sr-Cyrl-CS"/>
        </w:rPr>
        <w:t xml:space="preserve">a  </w:t>
      </w:r>
      <w:r>
        <w:rPr>
          <w:lang w:val="sr-Cyrl-CS"/>
        </w:rPr>
        <w:t>či</w:t>
      </w:r>
      <w:r w:rsidRPr="002D654B">
        <w:rPr>
          <w:lang w:val="sr-Cyrl-CS"/>
        </w:rPr>
        <w:t>j</w:t>
      </w:r>
      <w:r>
        <w:rPr>
          <w:lang w:val="sr-Cyrl-CS"/>
        </w:rPr>
        <w:t>i</w:t>
      </w:r>
      <w:r w:rsidRPr="002D654B">
        <w:rPr>
          <w:lang w:val="sr-Cyrl-CS"/>
        </w:rPr>
        <w:t xml:space="preserve">  je  </w:t>
      </w:r>
      <w:r>
        <w:rPr>
          <w:lang w:val="sr-Cyrl-CS"/>
        </w:rPr>
        <w:t>vi</w:t>
      </w:r>
      <w:r w:rsidRPr="002D654B">
        <w:rPr>
          <w:lang w:val="sr-Cyrl-CS"/>
        </w:rPr>
        <w:t>je</w:t>
      </w:r>
      <w:r>
        <w:rPr>
          <w:lang w:val="sr-Cyrl-CS"/>
        </w:rPr>
        <w:t>k</w:t>
      </w:r>
      <w:r w:rsidRPr="002D654B">
        <w:rPr>
          <w:lang w:val="sr-Cyrl-CS"/>
        </w:rPr>
        <w:t xml:space="preserve">  </w:t>
      </w:r>
      <w:r>
        <w:rPr>
          <w:lang w:val="sr-Cyrl-CS"/>
        </w:rPr>
        <w:t>tr</w:t>
      </w:r>
      <w:r w:rsidRPr="002D654B">
        <w:rPr>
          <w:lang w:val="sr-Cyrl-CS"/>
        </w:rPr>
        <w:t>aja</w:t>
      </w:r>
      <w:r>
        <w:rPr>
          <w:lang w:val="sr-Cyrl-CS"/>
        </w:rPr>
        <w:t>nj</w:t>
      </w:r>
      <w:r w:rsidRPr="002D654B">
        <w:rPr>
          <w:lang w:val="sr-Cyrl-CS"/>
        </w:rPr>
        <w:t xml:space="preserve">a  </w:t>
      </w:r>
      <w:r>
        <w:rPr>
          <w:lang w:val="sr-Cyrl-CS"/>
        </w:rPr>
        <w:t>n</w:t>
      </w:r>
      <w:r w:rsidRPr="002D654B">
        <w:rPr>
          <w:lang w:val="sr-Cyrl-CS"/>
        </w:rPr>
        <w:t>e</w:t>
      </w:r>
      <w:r>
        <w:rPr>
          <w:lang w:val="sr-Cyrl-CS"/>
        </w:rPr>
        <w:t>m</w:t>
      </w:r>
      <w:r w:rsidRPr="002D654B">
        <w:rPr>
          <w:lang w:val="sr-Cyrl-CS"/>
        </w:rPr>
        <w:t>o</w:t>
      </w:r>
      <w:r>
        <w:rPr>
          <w:lang w:val="sr-Cyrl-CS"/>
        </w:rPr>
        <w:t>guć</w:t>
      </w:r>
      <w:r w:rsidRPr="002D654B">
        <w:rPr>
          <w:lang w:val="sr-Cyrl-CS"/>
        </w:rPr>
        <w:t xml:space="preserve">e  </w:t>
      </w:r>
      <w:r>
        <w:rPr>
          <w:lang w:val="sr-Cyrl-CS"/>
        </w:rPr>
        <w:t>utvrditi</w:t>
      </w:r>
      <w:r w:rsidRPr="002D654B">
        <w:rPr>
          <w:lang w:val="sr-Cyrl-CS"/>
        </w:rPr>
        <w:t>,  o</w:t>
      </w:r>
      <w:r>
        <w:rPr>
          <w:lang w:val="sr-Cyrl-CS"/>
        </w:rPr>
        <w:t>b</w:t>
      </w:r>
      <w:r w:rsidRPr="002D654B">
        <w:rPr>
          <w:lang w:val="sr-Cyrl-CS"/>
        </w:rPr>
        <w:t>a</w:t>
      </w:r>
      <w:r>
        <w:rPr>
          <w:lang w:val="sr-Cyrl-CS"/>
        </w:rPr>
        <w:t>v</w:t>
      </w:r>
      <w:r w:rsidRPr="002D654B">
        <w:rPr>
          <w:lang w:val="sr-Cyrl-CS"/>
        </w:rPr>
        <w:t>e</w:t>
      </w:r>
      <w:r>
        <w:rPr>
          <w:lang w:val="sr-Cyrl-CS"/>
        </w:rPr>
        <w:t>zn</w:t>
      </w:r>
      <w:r w:rsidRPr="002D654B">
        <w:rPr>
          <w:lang w:val="sr-Cyrl-CS"/>
        </w:rPr>
        <w:t xml:space="preserve">o  </w:t>
      </w:r>
      <w:r>
        <w:rPr>
          <w:lang w:val="sr-Cyrl-CS"/>
        </w:rPr>
        <w:t>s</w:t>
      </w:r>
      <w:r w:rsidRPr="002D654B">
        <w:rPr>
          <w:lang w:val="sr-Cyrl-CS"/>
        </w:rPr>
        <w:t xml:space="preserve">e  </w:t>
      </w:r>
      <w:r>
        <w:rPr>
          <w:lang w:val="sr-Cyrl-CS"/>
        </w:rPr>
        <w:t>vrši t</w:t>
      </w:r>
      <w:r w:rsidRPr="002D654B">
        <w:rPr>
          <w:lang w:val="sr-Cyrl-CS"/>
        </w:rPr>
        <w:t>e</w:t>
      </w:r>
      <w:r>
        <w:rPr>
          <w:lang w:val="sr-Cyrl-CS"/>
        </w:rPr>
        <w:t>stir</w:t>
      </w:r>
      <w:r w:rsidRPr="002D654B">
        <w:rPr>
          <w:lang w:val="sr-Cyrl-CS"/>
        </w:rPr>
        <w:t>a</w:t>
      </w:r>
      <w:r>
        <w:rPr>
          <w:lang w:val="sr-Cyrl-CS"/>
        </w:rPr>
        <w:t>nj</w:t>
      </w:r>
      <w:r w:rsidRPr="002D654B">
        <w:rPr>
          <w:lang w:val="sr-Cyrl-CS"/>
        </w:rPr>
        <w:t xml:space="preserve">e </w:t>
      </w:r>
      <w:r>
        <w:rPr>
          <w:lang w:val="sr-Cyrl-CS"/>
        </w:rPr>
        <w:t>sr</w:t>
      </w:r>
      <w:r w:rsidRPr="002D654B">
        <w:rPr>
          <w:lang w:val="sr-Cyrl-CS"/>
        </w:rPr>
        <w:t>e</w:t>
      </w:r>
      <w:r>
        <w:rPr>
          <w:lang w:val="sr-Cyrl-CS"/>
        </w:rPr>
        <w:t>dstv</w:t>
      </w:r>
      <w:r w:rsidRPr="002D654B">
        <w:rPr>
          <w:lang w:val="sr-Cyrl-CS"/>
        </w:rPr>
        <w:t xml:space="preserve">a </w:t>
      </w:r>
      <w:r>
        <w:rPr>
          <w:lang w:val="sr-Cyrl-CS"/>
        </w:rPr>
        <w:t>n</w:t>
      </w:r>
      <w:r w:rsidRPr="002D654B">
        <w:rPr>
          <w:lang w:val="sr-Cyrl-CS"/>
        </w:rPr>
        <w:t xml:space="preserve">a </w:t>
      </w:r>
      <w:r>
        <w:rPr>
          <w:lang w:val="sr-Cyrl-CS"/>
        </w:rPr>
        <w:t>um</w:t>
      </w:r>
      <w:r w:rsidRPr="002D654B">
        <w:rPr>
          <w:lang w:val="sr-Cyrl-CS"/>
        </w:rPr>
        <w:t>a</w:t>
      </w:r>
      <w:r>
        <w:rPr>
          <w:lang w:val="sr-Cyrl-CS"/>
        </w:rPr>
        <w:t>nj</w:t>
      </w:r>
      <w:r w:rsidRPr="002D654B">
        <w:rPr>
          <w:lang w:val="sr-Cyrl-CS"/>
        </w:rPr>
        <w:t>e</w:t>
      </w:r>
      <w:r>
        <w:rPr>
          <w:lang w:val="sr-Cyrl-CS"/>
        </w:rPr>
        <w:t>nj</w:t>
      </w:r>
      <w:r w:rsidRPr="002D654B">
        <w:rPr>
          <w:lang w:val="sr-Cyrl-CS"/>
        </w:rPr>
        <w:t xml:space="preserve">e, </w:t>
      </w:r>
      <w:r>
        <w:rPr>
          <w:lang w:val="sr-Cyrl-CS"/>
        </w:rPr>
        <w:t>up</w:t>
      </w:r>
      <w:r w:rsidRPr="002D654B">
        <w:rPr>
          <w:lang w:val="sr-Cyrl-CS"/>
        </w:rPr>
        <w:t>o</w:t>
      </w:r>
      <w:r>
        <w:rPr>
          <w:lang w:val="sr-Cyrl-CS"/>
        </w:rPr>
        <w:t>ređiv</w:t>
      </w:r>
      <w:r w:rsidRPr="002D654B">
        <w:rPr>
          <w:lang w:val="sr-Cyrl-CS"/>
        </w:rPr>
        <w:t>a</w:t>
      </w:r>
      <w:r>
        <w:rPr>
          <w:lang w:val="sr-Cyrl-CS"/>
        </w:rPr>
        <w:t>nj</w:t>
      </w:r>
      <w:r w:rsidRPr="002D654B">
        <w:rPr>
          <w:lang w:val="sr-Cyrl-CS"/>
        </w:rPr>
        <w:t>e</w:t>
      </w:r>
      <w:r>
        <w:rPr>
          <w:lang w:val="sr-Cyrl-CS"/>
        </w:rPr>
        <w:t>m</w:t>
      </w:r>
      <w:r w:rsidRPr="002D654B">
        <w:rPr>
          <w:lang w:val="sr-Cyrl-CS"/>
        </w:rPr>
        <w:t xml:space="preserve"> </w:t>
      </w:r>
      <w:r>
        <w:rPr>
          <w:lang w:val="sr-Cyrl-CS"/>
        </w:rPr>
        <w:t>nj</w:t>
      </w:r>
      <w:r w:rsidRPr="002D654B">
        <w:rPr>
          <w:lang w:val="sr-Cyrl-CS"/>
        </w:rPr>
        <w:t>e</w:t>
      </w:r>
      <w:r>
        <w:rPr>
          <w:lang w:val="sr-Cyrl-CS"/>
        </w:rPr>
        <w:t>g</w:t>
      </w:r>
      <w:r w:rsidRPr="002D654B">
        <w:rPr>
          <w:lang w:val="sr-Cyrl-CS"/>
        </w:rPr>
        <w:t>o</w:t>
      </w:r>
      <w:r>
        <w:rPr>
          <w:lang w:val="sr-Cyrl-CS"/>
        </w:rPr>
        <w:t>v</w:t>
      </w:r>
      <w:r w:rsidRPr="002D654B">
        <w:rPr>
          <w:lang w:val="sr-Cyrl-CS"/>
        </w:rPr>
        <w:t>o</w:t>
      </w:r>
      <w:r>
        <w:rPr>
          <w:lang w:val="sr-Cyrl-CS"/>
        </w:rPr>
        <w:t>g</w:t>
      </w:r>
      <w:r w:rsidRPr="002D654B">
        <w:rPr>
          <w:lang w:val="sr-Cyrl-CS"/>
        </w:rPr>
        <w:t xml:space="preserve"> </w:t>
      </w:r>
      <w:r>
        <w:rPr>
          <w:lang w:val="sr-Cyrl-CS"/>
        </w:rPr>
        <w:t>n</w:t>
      </w:r>
      <w:r w:rsidRPr="002D654B">
        <w:rPr>
          <w:lang w:val="sr-Cyrl-CS"/>
        </w:rPr>
        <w:t>a</w:t>
      </w:r>
      <w:r>
        <w:rPr>
          <w:lang w:val="sr-Cyrl-CS"/>
        </w:rPr>
        <w:t>d</w:t>
      </w:r>
      <w:r w:rsidRPr="002D654B">
        <w:rPr>
          <w:lang w:val="sr-Cyrl-CS"/>
        </w:rPr>
        <w:t>o</w:t>
      </w:r>
      <w:r>
        <w:rPr>
          <w:lang w:val="sr-Cyrl-CS"/>
        </w:rPr>
        <w:t>kn</w:t>
      </w:r>
      <w:r w:rsidRPr="002D654B">
        <w:rPr>
          <w:lang w:val="sr-Cyrl-CS"/>
        </w:rPr>
        <w:t>a</w:t>
      </w:r>
      <w:r>
        <w:rPr>
          <w:lang w:val="sr-Cyrl-CS"/>
        </w:rPr>
        <w:t>div</w:t>
      </w:r>
      <w:r w:rsidRPr="002D654B">
        <w:rPr>
          <w:lang w:val="sr-Cyrl-CS"/>
        </w:rPr>
        <w:t>o</w:t>
      </w:r>
      <w:r>
        <w:rPr>
          <w:lang w:val="sr-Cyrl-CS"/>
        </w:rPr>
        <w:t>g</w:t>
      </w:r>
      <w:r w:rsidRPr="002D654B">
        <w:rPr>
          <w:lang w:val="sr-Cyrl-CS"/>
        </w:rPr>
        <w:t xml:space="preserve"> </w:t>
      </w:r>
      <w:r>
        <w:rPr>
          <w:lang w:val="sr-Cyrl-CS"/>
        </w:rPr>
        <w:t>i</w:t>
      </w:r>
      <w:r w:rsidRPr="002D654B">
        <w:rPr>
          <w:lang w:val="sr-Cyrl-CS"/>
        </w:rPr>
        <w:t xml:space="preserve"> </w:t>
      </w:r>
      <w:r>
        <w:rPr>
          <w:lang w:val="sr-Cyrl-CS"/>
        </w:rPr>
        <w:t>knjig</w:t>
      </w:r>
      <w:r w:rsidRPr="002D654B">
        <w:rPr>
          <w:lang w:val="sr-Cyrl-CS"/>
        </w:rPr>
        <w:t>o</w:t>
      </w:r>
      <w:r>
        <w:rPr>
          <w:lang w:val="sr-Cyrl-CS"/>
        </w:rPr>
        <w:t>v</w:t>
      </w:r>
      <w:r w:rsidRPr="002D654B">
        <w:rPr>
          <w:lang w:val="sr-Cyrl-CS"/>
        </w:rPr>
        <w:t>o</w:t>
      </w:r>
      <w:r>
        <w:rPr>
          <w:lang w:val="sr-Cyrl-CS"/>
        </w:rPr>
        <w:t>dstv</w:t>
      </w:r>
      <w:r w:rsidRPr="002D654B">
        <w:rPr>
          <w:lang w:val="sr-Cyrl-CS"/>
        </w:rPr>
        <w:t>e</w:t>
      </w:r>
      <w:r>
        <w:rPr>
          <w:lang w:val="sr-Cyrl-CS"/>
        </w:rPr>
        <w:t>n</w:t>
      </w:r>
      <w:r w:rsidRPr="002D654B">
        <w:rPr>
          <w:lang w:val="sr-Cyrl-CS"/>
        </w:rPr>
        <w:t>o</w:t>
      </w:r>
      <w:r>
        <w:rPr>
          <w:lang w:val="sr-Cyrl-CS"/>
        </w:rPr>
        <w:t>g</w:t>
      </w:r>
      <w:r w:rsidRPr="002D654B">
        <w:rPr>
          <w:lang w:val="sr-Cyrl-CS"/>
        </w:rPr>
        <w:t xml:space="preserve"> </w:t>
      </w:r>
      <w:r>
        <w:rPr>
          <w:lang w:val="sr-Cyrl-CS"/>
        </w:rPr>
        <w:t>izn</w:t>
      </w:r>
      <w:r w:rsidRPr="002D654B">
        <w:rPr>
          <w:lang w:val="sr-Cyrl-CS"/>
        </w:rPr>
        <w:t>o</w:t>
      </w:r>
      <w:r>
        <w:rPr>
          <w:lang w:val="sr-Cyrl-CS"/>
        </w:rPr>
        <w:t>s</w:t>
      </w:r>
      <w:r w:rsidRPr="002D654B">
        <w:rPr>
          <w:lang w:val="sr-Cyrl-CS"/>
        </w:rPr>
        <w:t xml:space="preserve">a.  </w:t>
      </w:r>
    </w:p>
    <w:p w:rsidR="007569FD" w:rsidRDefault="007569FD" w:rsidP="00C3245B">
      <w:pPr>
        <w:tabs>
          <w:tab w:val="left" w:pos="567"/>
        </w:tabs>
        <w:jc w:val="both"/>
        <w:rPr>
          <w:lang w:val="sr-Cyrl-CS"/>
        </w:rPr>
      </w:pPr>
      <w:r>
        <w:rPr>
          <w:lang w:val="sr-Latn-BA"/>
        </w:rPr>
        <w:tab/>
      </w:r>
      <w:r w:rsidRPr="002D654B">
        <w:rPr>
          <w:lang w:val="sr-Cyrl-CS"/>
        </w:rPr>
        <w:t>Te</w:t>
      </w:r>
      <w:r>
        <w:rPr>
          <w:lang w:val="sr-Cyrl-CS"/>
        </w:rPr>
        <w:t>stir</w:t>
      </w:r>
      <w:r w:rsidRPr="002D654B">
        <w:rPr>
          <w:lang w:val="sr-Cyrl-CS"/>
        </w:rPr>
        <w:t>a</w:t>
      </w:r>
      <w:r>
        <w:rPr>
          <w:lang w:val="sr-Cyrl-CS"/>
        </w:rPr>
        <w:t>nj</w:t>
      </w:r>
      <w:r w:rsidRPr="002D654B">
        <w:rPr>
          <w:lang w:val="sr-Cyrl-CS"/>
        </w:rPr>
        <w:t xml:space="preserve">e </w:t>
      </w:r>
      <w:r>
        <w:rPr>
          <w:lang w:val="sr-Cyrl-CS"/>
        </w:rPr>
        <w:t>n</w:t>
      </w:r>
      <w:r w:rsidRPr="002D654B">
        <w:rPr>
          <w:lang w:val="sr-Cyrl-CS"/>
        </w:rPr>
        <w:t xml:space="preserve">a </w:t>
      </w:r>
      <w:r>
        <w:rPr>
          <w:lang w:val="sr-Cyrl-CS"/>
        </w:rPr>
        <w:t>um</w:t>
      </w:r>
      <w:r w:rsidRPr="002D654B">
        <w:rPr>
          <w:lang w:val="sr-Cyrl-CS"/>
        </w:rPr>
        <w:t>a</w:t>
      </w:r>
      <w:r>
        <w:rPr>
          <w:lang w:val="sr-Cyrl-CS"/>
        </w:rPr>
        <w:t>nj</w:t>
      </w:r>
      <w:r w:rsidRPr="002D654B">
        <w:rPr>
          <w:lang w:val="sr-Cyrl-CS"/>
        </w:rPr>
        <w:t>e</w:t>
      </w:r>
      <w:r>
        <w:rPr>
          <w:lang w:val="sr-Cyrl-CS"/>
        </w:rPr>
        <w:t>nj</w:t>
      </w:r>
      <w:r w:rsidRPr="002D654B">
        <w:rPr>
          <w:lang w:val="sr-Cyrl-CS"/>
        </w:rPr>
        <w:t xml:space="preserve">e </w:t>
      </w:r>
      <w:r>
        <w:rPr>
          <w:lang w:val="sr-Cyrl-CS"/>
        </w:rPr>
        <w:t>s</w:t>
      </w:r>
      <w:r w:rsidRPr="002D654B">
        <w:rPr>
          <w:lang w:val="sr-Cyrl-CS"/>
        </w:rPr>
        <w:t xml:space="preserve">e </w:t>
      </w:r>
      <w:r>
        <w:rPr>
          <w:lang w:val="sr-Cyrl-CS"/>
        </w:rPr>
        <w:t>vrši</w:t>
      </w:r>
      <w:r w:rsidRPr="002D654B">
        <w:rPr>
          <w:lang w:val="sr-Cyrl-CS"/>
        </w:rPr>
        <w:t xml:space="preserve"> </w:t>
      </w:r>
      <w:r>
        <w:rPr>
          <w:lang w:val="sr-Cyrl-CS"/>
        </w:rPr>
        <w:t>n</w:t>
      </w:r>
      <w:r w:rsidRPr="002D654B">
        <w:rPr>
          <w:lang w:val="sr-Cyrl-CS"/>
        </w:rPr>
        <w:t>aj</w:t>
      </w:r>
      <w:r>
        <w:rPr>
          <w:lang w:val="sr-Cyrl-CS"/>
        </w:rPr>
        <w:t>m</w:t>
      </w:r>
      <w:r w:rsidRPr="002D654B">
        <w:rPr>
          <w:lang w:val="sr-Cyrl-CS"/>
        </w:rPr>
        <w:t>a</w:t>
      </w:r>
      <w:r>
        <w:rPr>
          <w:lang w:val="sr-Cyrl-CS"/>
        </w:rPr>
        <w:t>nj</w:t>
      </w:r>
      <w:r w:rsidRPr="002D654B">
        <w:rPr>
          <w:lang w:val="sr-Cyrl-CS"/>
        </w:rPr>
        <w:t xml:space="preserve">e </w:t>
      </w:r>
      <w:r>
        <w:rPr>
          <w:lang w:val="sr-Cyrl-CS"/>
        </w:rPr>
        <w:t>n</w:t>
      </w:r>
      <w:r w:rsidRPr="002D654B">
        <w:rPr>
          <w:lang w:val="sr-Cyrl-CS"/>
        </w:rPr>
        <w:t xml:space="preserve">a </w:t>
      </w:r>
      <w:r>
        <w:rPr>
          <w:lang w:val="sr-Cyrl-CS"/>
        </w:rPr>
        <w:t>sv</w:t>
      </w:r>
      <w:r w:rsidRPr="002D654B">
        <w:rPr>
          <w:lang w:val="sr-Cyrl-CS"/>
        </w:rPr>
        <w:t>a</w:t>
      </w:r>
      <w:r>
        <w:rPr>
          <w:lang w:val="sr-Cyrl-CS"/>
        </w:rPr>
        <w:t>ki</w:t>
      </w:r>
      <w:r w:rsidRPr="002D654B">
        <w:rPr>
          <w:lang w:val="sr-Cyrl-CS"/>
        </w:rPr>
        <w:t xml:space="preserve"> </w:t>
      </w:r>
      <w:r>
        <w:rPr>
          <w:lang w:val="sr-Cyrl-CS"/>
        </w:rPr>
        <w:t>d</w:t>
      </w:r>
      <w:r w:rsidRPr="002D654B">
        <w:rPr>
          <w:lang w:val="sr-Cyrl-CS"/>
        </w:rPr>
        <w:t>a</w:t>
      </w:r>
      <w:r>
        <w:rPr>
          <w:lang w:val="sr-Cyrl-CS"/>
        </w:rPr>
        <w:t>n</w:t>
      </w:r>
      <w:r w:rsidRPr="002D654B">
        <w:rPr>
          <w:lang w:val="sr-Cyrl-CS"/>
        </w:rPr>
        <w:t xml:space="preserve"> </w:t>
      </w:r>
      <w:r>
        <w:rPr>
          <w:lang w:val="sr-Cyrl-CS"/>
        </w:rPr>
        <w:t>bil</w:t>
      </w:r>
      <w:r w:rsidRPr="002D654B">
        <w:rPr>
          <w:lang w:val="sr-Cyrl-CS"/>
        </w:rPr>
        <w:t>a</w:t>
      </w:r>
      <w:r>
        <w:rPr>
          <w:lang w:val="sr-Cyrl-CS"/>
        </w:rPr>
        <w:t>ns</w:t>
      </w:r>
      <w:r w:rsidRPr="002D654B">
        <w:rPr>
          <w:lang w:val="sr-Cyrl-CS"/>
        </w:rPr>
        <w:t xml:space="preserve">a </w:t>
      </w:r>
      <w:r>
        <w:rPr>
          <w:lang w:val="sr-Cyrl-CS"/>
        </w:rPr>
        <w:t>st</w:t>
      </w:r>
      <w:r w:rsidRPr="002D654B">
        <w:rPr>
          <w:lang w:val="sr-Cyrl-CS"/>
        </w:rPr>
        <w:t>a</w:t>
      </w:r>
      <w:r>
        <w:rPr>
          <w:lang w:val="sr-Cyrl-CS"/>
        </w:rPr>
        <w:t>nj</w:t>
      </w:r>
      <w:r w:rsidRPr="002D654B">
        <w:rPr>
          <w:lang w:val="sr-Cyrl-CS"/>
        </w:rPr>
        <w:t xml:space="preserve">a.  </w:t>
      </w:r>
    </w:p>
    <w:p w:rsidR="00F57C40" w:rsidRPr="007E515B" w:rsidRDefault="007569FD" w:rsidP="00CE66D1">
      <w:pPr>
        <w:pStyle w:val="Naslov2"/>
        <w:numPr>
          <w:ilvl w:val="0"/>
          <w:numId w:val="16"/>
        </w:numPr>
        <w:rPr>
          <w:rFonts w:ascii="Times New Roman" w:hAnsi="Times New Roman"/>
          <w:sz w:val="24"/>
          <w:szCs w:val="24"/>
        </w:rPr>
      </w:pPr>
      <w:bookmarkStart w:id="5" w:name="_Toc380136099"/>
      <w:r w:rsidRPr="007E515B">
        <w:rPr>
          <w:rFonts w:ascii="Times New Roman" w:hAnsi="Times New Roman"/>
          <w:sz w:val="24"/>
          <w:szCs w:val="24"/>
        </w:rPr>
        <w:t>Nekretnine, postrojenja i oprema</w:t>
      </w:r>
      <w:bookmarkEnd w:id="5"/>
    </w:p>
    <w:p w:rsidR="00F57C40" w:rsidRPr="002A4586" w:rsidRDefault="00F57C40" w:rsidP="00C3245B">
      <w:pPr>
        <w:rPr>
          <w:sz w:val="20"/>
          <w:szCs w:val="20"/>
        </w:rPr>
      </w:pPr>
    </w:p>
    <w:p w:rsidR="007569FD" w:rsidRDefault="007569FD" w:rsidP="00560B64">
      <w:pPr>
        <w:ind w:firstLine="708"/>
        <w:jc w:val="both"/>
        <w:rPr>
          <w:lang w:val="sr-Cyrl-CS"/>
        </w:rPr>
      </w:pPr>
      <w:r>
        <w:rPr>
          <w:lang w:val="sr-Cyrl-CS"/>
        </w:rPr>
        <w:t>Nеkrеtninе, pоstrојеnjа i оprеmа</w:t>
      </w:r>
      <w:r w:rsidRPr="008C48FF">
        <w:rPr>
          <w:lang w:val="sr-Cyrl-CS"/>
        </w:rPr>
        <w:t xml:space="preserve"> </w:t>
      </w:r>
      <w:r>
        <w:rPr>
          <w:lang w:val="sr-Cyrl-CS"/>
        </w:rPr>
        <w:t>su</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r>
        <w:rPr>
          <w:lang w:val="sr-Cyrl-CS"/>
        </w:rPr>
        <w:t>k</w:t>
      </w:r>
      <w:r w:rsidRPr="008C48FF">
        <w:rPr>
          <w:lang w:val="sr-Cyrl-CS"/>
        </w:rPr>
        <w:t xml:space="preserve">oja  </w:t>
      </w:r>
      <w:r>
        <w:rPr>
          <w:lang w:val="sr-Cyrl-CS"/>
        </w:rPr>
        <w:t>pr</w:t>
      </w:r>
      <w:r w:rsidRPr="008C48FF">
        <w:rPr>
          <w:lang w:val="sr-Cyrl-CS"/>
        </w:rPr>
        <w:t>a</w:t>
      </w:r>
      <w:r>
        <w:rPr>
          <w:lang w:val="sr-Cyrl-CS"/>
        </w:rPr>
        <w:t>vn</w:t>
      </w:r>
      <w:r w:rsidRPr="008C48FF">
        <w:rPr>
          <w:lang w:val="sr-Cyrl-CS"/>
        </w:rPr>
        <w:t xml:space="preserve">o  </w:t>
      </w:r>
      <w:r>
        <w:rPr>
          <w:lang w:val="sr-Cyrl-CS"/>
        </w:rPr>
        <w:t>lic</w:t>
      </w:r>
      <w:r w:rsidRPr="008C48FF">
        <w:rPr>
          <w:lang w:val="sr-Cyrl-CS"/>
        </w:rPr>
        <w:t xml:space="preserve">e  </w:t>
      </w:r>
      <w:r>
        <w:rPr>
          <w:lang w:val="sr-Cyrl-CS"/>
        </w:rPr>
        <w:t>drži</w:t>
      </w:r>
      <w:r w:rsidRPr="008C48FF">
        <w:rPr>
          <w:lang w:val="sr-Cyrl-CS"/>
        </w:rPr>
        <w:t xml:space="preserve">  </w:t>
      </w:r>
      <w:r>
        <w:rPr>
          <w:lang w:val="sr-Cyrl-CS"/>
        </w:rPr>
        <w:t>z</w:t>
      </w:r>
      <w:r w:rsidRPr="008C48FF">
        <w:rPr>
          <w:lang w:val="sr-Cyrl-CS"/>
        </w:rPr>
        <w:t xml:space="preserve">a  </w:t>
      </w:r>
      <w:r>
        <w:rPr>
          <w:lang w:val="sr-Cyrl-CS"/>
        </w:rPr>
        <w:t>k</w:t>
      </w:r>
      <w:r w:rsidRPr="008C48FF">
        <w:rPr>
          <w:lang w:val="sr-Cyrl-CS"/>
        </w:rPr>
        <w:t>o</w:t>
      </w:r>
      <w:r>
        <w:rPr>
          <w:lang w:val="sr-Cyrl-CS"/>
        </w:rPr>
        <w:t>rišt</w:t>
      </w:r>
      <w:r w:rsidRPr="008C48FF">
        <w:rPr>
          <w:lang w:val="sr-Cyrl-CS"/>
        </w:rPr>
        <w:t>e</w:t>
      </w:r>
      <w:r>
        <w:rPr>
          <w:lang w:val="sr-Cyrl-CS"/>
        </w:rPr>
        <w:t>nj</w:t>
      </w:r>
      <w:r w:rsidRPr="008C48FF">
        <w:rPr>
          <w:lang w:val="sr-Cyrl-CS"/>
        </w:rPr>
        <w:t xml:space="preserve">e  </w:t>
      </w:r>
      <w:r>
        <w:rPr>
          <w:lang w:val="sr-Cyrl-CS"/>
        </w:rPr>
        <w:t>u isp</w:t>
      </w:r>
      <w:r w:rsidRPr="008C48FF">
        <w:rPr>
          <w:lang w:val="sr-Cyrl-CS"/>
        </w:rPr>
        <w:t>o</w:t>
      </w:r>
      <w:r>
        <w:rPr>
          <w:lang w:val="sr-Cyrl-CS"/>
        </w:rPr>
        <w:t>ruci  uslug</w:t>
      </w:r>
      <w:r w:rsidRPr="008C48FF">
        <w:rPr>
          <w:lang w:val="sr-Cyrl-CS"/>
        </w:rPr>
        <w:t xml:space="preserve">a, </w:t>
      </w:r>
      <w:r>
        <w:rPr>
          <w:lang w:val="sr-Cyrl-CS"/>
        </w:rPr>
        <w:t>izn</w:t>
      </w:r>
      <w:r w:rsidRPr="008C48FF">
        <w:rPr>
          <w:lang w:val="sr-Cyrl-CS"/>
        </w:rPr>
        <w:t>aj</w:t>
      </w:r>
      <w:r>
        <w:rPr>
          <w:lang w:val="sr-Cyrl-CS"/>
        </w:rPr>
        <w:t>mlјiv</w:t>
      </w:r>
      <w:r w:rsidRPr="008C48FF">
        <w:rPr>
          <w:lang w:val="sr-Cyrl-CS"/>
        </w:rPr>
        <w:t>a</w:t>
      </w:r>
      <w:r>
        <w:rPr>
          <w:lang w:val="sr-Cyrl-CS"/>
        </w:rPr>
        <w:t>nj</w:t>
      </w:r>
      <w:r w:rsidRPr="008C48FF">
        <w:rPr>
          <w:lang w:val="sr-Cyrl-CS"/>
        </w:rPr>
        <w:t xml:space="preserve">e </w:t>
      </w:r>
      <w:r>
        <w:rPr>
          <w:lang w:val="sr-Cyrl-CS"/>
        </w:rPr>
        <w:t>drugim</w:t>
      </w:r>
      <w:r w:rsidRPr="008C48FF">
        <w:rPr>
          <w:lang w:val="sr-Cyrl-CS"/>
        </w:rPr>
        <w:t xml:space="preserve">a  </w:t>
      </w:r>
      <w:r>
        <w:rPr>
          <w:lang w:val="sr-Cyrl-CS"/>
        </w:rPr>
        <w:t>ili</w:t>
      </w:r>
      <w:r w:rsidRPr="008C48FF">
        <w:rPr>
          <w:lang w:val="sr-Cyrl-CS"/>
        </w:rPr>
        <w:t xml:space="preserve"> </w:t>
      </w:r>
      <w:r>
        <w:rPr>
          <w:lang w:val="sr-Cyrl-CS"/>
        </w:rPr>
        <w:t>z</w:t>
      </w:r>
      <w:r w:rsidRPr="008C48FF">
        <w:rPr>
          <w:lang w:val="sr-Cyrl-CS"/>
        </w:rPr>
        <w:t>a a</w:t>
      </w:r>
      <w:r>
        <w:rPr>
          <w:lang w:val="sr-Cyrl-CS"/>
        </w:rPr>
        <w:t>dministr</w:t>
      </w:r>
      <w:r w:rsidRPr="008C48FF">
        <w:rPr>
          <w:lang w:val="sr-Cyrl-CS"/>
        </w:rPr>
        <w:t>a</w:t>
      </w:r>
      <w:r>
        <w:rPr>
          <w:lang w:val="sr-Cyrl-CS"/>
        </w:rPr>
        <w:t>tivn</w:t>
      </w:r>
      <w:r w:rsidRPr="008C48FF">
        <w:rPr>
          <w:lang w:val="sr-Cyrl-CS"/>
        </w:rPr>
        <w:t xml:space="preserve">e  </w:t>
      </w:r>
      <w:r>
        <w:rPr>
          <w:lang w:val="sr-Cyrl-CS"/>
        </w:rPr>
        <w:t>i</w:t>
      </w:r>
      <w:r w:rsidRPr="008C48FF">
        <w:rPr>
          <w:lang w:val="sr-Cyrl-CS"/>
        </w:rPr>
        <w:t xml:space="preserve"> </w:t>
      </w:r>
      <w:r>
        <w:rPr>
          <w:lang w:val="sr-Cyrl-CS"/>
        </w:rPr>
        <w:t>drug</w:t>
      </w:r>
      <w:r w:rsidRPr="008C48FF">
        <w:rPr>
          <w:lang w:val="sr-Cyrl-CS"/>
        </w:rPr>
        <w:t xml:space="preserve">e  </w:t>
      </w:r>
      <w:r>
        <w:rPr>
          <w:lang w:val="sr-Cyrl-CS"/>
        </w:rPr>
        <w:t>svrh</w:t>
      </w:r>
      <w:r w:rsidRPr="008C48FF">
        <w:rPr>
          <w:lang w:val="sr-Cyrl-CS"/>
        </w:rPr>
        <w:t xml:space="preserve">e, </w:t>
      </w:r>
      <w:r>
        <w:rPr>
          <w:lang w:val="sr-Cyrl-CS"/>
        </w:rPr>
        <w:t>z</w:t>
      </w:r>
      <w:r w:rsidRPr="008C48FF">
        <w:rPr>
          <w:lang w:val="sr-Cyrl-CS"/>
        </w:rPr>
        <w:t xml:space="preserve">a </w:t>
      </w:r>
      <w:r>
        <w:rPr>
          <w:lang w:val="sr-Cyrl-CS"/>
        </w:rPr>
        <w:t xml:space="preserve">koje </w:t>
      </w:r>
      <w:r w:rsidRPr="008C48FF">
        <w:rPr>
          <w:lang w:val="sr-Cyrl-CS"/>
        </w:rPr>
        <w:t xml:space="preserve">je </w:t>
      </w:r>
      <w:r>
        <w:rPr>
          <w:lang w:val="sr-Cyrl-CS"/>
        </w:rPr>
        <w:t>v</w:t>
      </w:r>
      <w:r w:rsidRPr="008C48FF">
        <w:rPr>
          <w:lang w:val="sr-Cyrl-CS"/>
        </w:rPr>
        <w:t>je</w:t>
      </w:r>
      <w:r>
        <w:rPr>
          <w:lang w:val="sr-Cyrl-CS"/>
        </w:rPr>
        <w:t>r</w:t>
      </w:r>
      <w:r w:rsidRPr="008C48FF">
        <w:rPr>
          <w:lang w:val="sr-Cyrl-CS"/>
        </w:rPr>
        <w:t>oja</w:t>
      </w:r>
      <w:r>
        <w:rPr>
          <w:lang w:val="sr-Cyrl-CS"/>
        </w:rPr>
        <w:t>tn</w:t>
      </w:r>
      <w:r w:rsidRPr="008C48FF">
        <w:rPr>
          <w:lang w:val="sr-Cyrl-CS"/>
        </w:rPr>
        <w:t xml:space="preserve">o </w:t>
      </w:r>
      <w:r>
        <w:rPr>
          <w:lang w:val="sr-Cyrl-CS"/>
        </w:rPr>
        <w:t>d</w:t>
      </w:r>
      <w:r w:rsidRPr="008C48FF">
        <w:rPr>
          <w:lang w:val="sr-Cyrl-CS"/>
        </w:rPr>
        <w:t xml:space="preserve">a </w:t>
      </w:r>
      <w:r>
        <w:rPr>
          <w:lang w:val="sr-Cyrl-CS"/>
        </w:rPr>
        <w:t>ć</w:t>
      </w:r>
      <w:r w:rsidRPr="008C48FF">
        <w:rPr>
          <w:lang w:val="sr-Cyrl-CS"/>
        </w:rPr>
        <w:t xml:space="preserve">e </w:t>
      </w:r>
      <w:r>
        <w:rPr>
          <w:lang w:val="sr-Cyrl-CS"/>
        </w:rPr>
        <w:t>buduć</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xml:space="preserve"> </w:t>
      </w:r>
      <w:r>
        <w:rPr>
          <w:lang w:val="sr-Cyrl-CS"/>
        </w:rPr>
        <w:t>p</w:t>
      </w:r>
      <w:r w:rsidRPr="008C48FF">
        <w:rPr>
          <w:lang w:val="sr-Cyrl-CS"/>
        </w:rPr>
        <w:t>o</w:t>
      </w:r>
      <w:r>
        <w:rPr>
          <w:lang w:val="sr-Cyrl-CS"/>
        </w:rPr>
        <w:t>v</w:t>
      </w:r>
      <w:r w:rsidRPr="008C48FF">
        <w:rPr>
          <w:lang w:val="sr-Cyrl-CS"/>
        </w:rPr>
        <w:t>e</w:t>
      </w:r>
      <w:r>
        <w:rPr>
          <w:lang w:val="sr-Cyrl-CS"/>
        </w:rPr>
        <w:t>z</w:t>
      </w:r>
      <w:r w:rsidRPr="008C48FF">
        <w:rPr>
          <w:lang w:val="sr-Cyrl-CS"/>
        </w:rPr>
        <w:t>a</w:t>
      </w:r>
      <w:r>
        <w:rPr>
          <w:lang w:val="sr-Cyrl-CS"/>
        </w:rPr>
        <w:t>n</w:t>
      </w:r>
      <w:r w:rsidRPr="008C48FF">
        <w:rPr>
          <w:lang w:val="sr-Cyrl-CS"/>
        </w:rPr>
        <w:t xml:space="preserve">e </w:t>
      </w:r>
      <w:r>
        <w:rPr>
          <w:lang w:val="sr-Cyrl-CS"/>
        </w:rPr>
        <w:t>s</w:t>
      </w:r>
      <w:r w:rsidRPr="008C48FF">
        <w:rPr>
          <w:lang w:val="sr-Cyrl-CS"/>
        </w:rPr>
        <w:t xml:space="preserve"> </w:t>
      </w:r>
      <w:r>
        <w:rPr>
          <w:lang w:val="sr-Cyrl-CS"/>
        </w:rPr>
        <w:t>tim</w:t>
      </w:r>
      <w:r w:rsidRPr="008C48FF">
        <w:rPr>
          <w:lang w:val="sr-Cyrl-CS"/>
        </w:rPr>
        <w:t xml:space="preserve"> </w:t>
      </w:r>
      <w:r>
        <w:rPr>
          <w:lang w:val="sr-Cyrl-CS"/>
        </w:rPr>
        <w:t>sr</w:t>
      </w:r>
      <w:r w:rsidRPr="008C48FF">
        <w:rPr>
          <w:lang w:val="sr-Cyrl-CS"/>
        </w:rPr>
        <w:t>e</w:t>
      </w:r>
      <w:r>
        <w:rPr>
          <w:lang w:val="sr-Cyrl-CS"/>
        </w:rPr>
        <w:t>dstv</w:t>
      </w:r>
      <w:r w:rsidRPr="008C48FF">
        <w:rPr>
          <w:lang w:val="sr-Cyrl-CS"/>
        </w:rPr>
        <w:t>o</w:t>
      </w:r>
      <w:r>
        <w:rPr>
          <w:lang w:val="sr-Cyrl-CS"/>
        </w:rPr>
        <w:t>m</w:t>
      </w:r>
      <w:r w:rsidRPr="008C48FF">
        <w:rPr>
          <w:lang w:val="sr-Cyrl-CS"/>
        </w:rPr>
        <w:t xml:space="preserve"> </w:t>
      </w:r>
      <w:r>
        <w:rPr>
          <w:lang w:val="sr-Cyrl-CS"/>
        </w:rPr>
        <w:t>pritic</w:t>
      </w:r>
      <w:r w:rsidRPr="008C48FF">
        <w:rPr>
          <w:lang w:val="sr-Cyrl-CS"/>
        </w:rPr>
        <w:t>a</w:t>
      </w:r>
      <w:r>
        <w:rPr>
          <w:lang w:val="sr-Cyrl-CS"/>
        </w:rPr>
        <w:t>ti</w:t>
      </w:r>
      <w:r w:rsidRPr="008C48FF">
        <w:rPr>
          <w:lang w:val="sr-Cyrl-CS"/>
        </w:rPr>
        <w:t xml:space="preserve"> </w:t>
      </w:r>
      <w:r>
        <w:rPr>
          <w:lang w:val="sr-Cyrl-CS"/>
        </w:rPr>
        <w:t>u</w:t>
      </w:r>
      <w:r w:rsidRPr="008C48FF">
        <w:rPr>
          <w:lang w:val="sr-Cyrl-CS"/>
        </w:rPr>
        <w:t xml:space="preserve"> </w:t>
      </w:r>
      <w:r>
        <w:rPr>
          <w:lang w:val="sr-Cyrl-CS"/>
        </w:rPr>
        <w:t>pr</w:t>
      </w:r>
      <w:r w:rsidRPr="008C48FF">
        <w:rPr>
          <w:lang w:val="sr-Cyrl-CS"/>
        </w:rPr>
        <w:t>a</w:t>
      </w:r>
      <w:r>
        <w:rPr>
          <w:lang w:val="sr-Cyrl-CS"/>
        </w:rPr>
        <w:t>vn</w:t>
      </w:r>
      <w:r w:rsidRPr="008C48FF">
        <w:rPr>
          <w:lang w:val="sr-Cyrl-CS"/>
        </w:rPr>
        <w:t xml:space="preserve">o </w:t>
      </w:r>
      <w:r>
        <w:rPr>
          <w:lang w:val="sr-Cyrl-CS"/>
        </w:rPr>
        <w:t>lic</w:t>
      </w:r>
      <w:r w:rsidRPr="008C48FF">
        <w:rPr>
          <w:lang w:val="sr-Cyrl-CS"/>
        </w:rPr>
        <w:t xml:space="preserve">e </w:t>
      </w:r>
      <w:r>
        <w:rPr>
          <w:lang w:val="sr-Cyrl-CS"/>
        </w:rPr>
        <w:t>i dа sе</w:t>
      </w:r>
      <w:r w:rsidRPr="008C48FF">
        <w:rPr>
          <w:lang w:val="sr-Cyrl-CS"/>
        </w:rPr>
        <w:t xml:space="preserve"> </w:t>
      </w:r>
      <w:r>
        <w:rPr>
          <w:lang w:val="sr-Cyrl-CS"/>
        </w:rPr>
        <w:t>n</w:t>
      </w:r>
      <w:r w:rsidRPr="008C48FF">
        <w:rPr>
          <w:lang w:val="sr-Cyrl-CS"/>
        </w:rPr>
        <w:t>a</w:t>
      </w:r>
      <w:r>
        <w:rPr>
          <w:lang w:val="sr-Cyrl-CS"/>
        </w:rPr>
        <w:t>b</w:t>
      </w:r>
      <w:r w:rsidRPr="008C48FF">
        <w:rPr>
          <w:lang w:val="sr-Cyrl-CS"/>
        </w:rPr>
        <w:t>a</w:t>
      </w:r>
      <w:r>
        <w:rPr>
          <w:lang w:val="sr-Cyrl-CS"/>
        </w:rPr>
        <w:t>vn</w:t>
      </w:r>
      <w:r w:rsidRPr="008C48FF">
        <w:rPr>
          <w:lang w:val="sr-Cyrl-CS"/>
        </w:rPr>
        <w:t xml:space="preserve">a </w:t>
      </w:r>
      <w:r>
        <w:rPr>
          <w:lang w:val="sr-Cyrl-CS"/>
        </w:rPr>
        <w:t>vri</w:t>
      </w:r>
      <w:r w:rsidRPr="008C48FF">
        <w:rPr>
          <w:lang w:val="sr-Cyrl-CS"/>
        </w:rPr>
        <w:t>je</w:t>
      </w:r>
      <w:r>
        <w:rPr>
          <w:lang w:val="sr-Cyrl-CS"/>
        </w:rPr>
        <w:t>dn</w:t>
      </w:r>
      <w:r w:rsidRPr="008C48FF">
        <w:rPr>
          <w:lang w:val="sr-Cyrl-CS"/>
        </w:rPr>
        <w:t>o</w:t>
      </w:r>
      <w:r>
        <w:rPr>
          <w:lang w:val="sr-Cyrl-CS"/>
        </w:rPr>
        <w:t>st/ciјеnа kоštаnjа tоg</w:t>
      </w:r>
      <w:r w:rsidRPr="008C48FF">
        <w:rPr>
          <w:lang w:val="sr-Cyrl-CS"/>
        </w:rPr>
        <w:t xml:space="preserve"> </w:t>
      </w:r>
      <w:r>
        <w:rPr>
          <w:lang w:val="sr-Cyrl-CS"/>
        </w:rPr>
        <w:t>sr</w:t>
      </w:r>
      <w:r w:rsidRPr="008C48FF">
        <w:rPr>
          <w:lang w:val="sr-Cyrl-CS"/>
        </w:rPr>
        <w:t>e</w:t>
      </w:r>
      <w:r>
        <w:rPr>
          <w:lang w:val="sr-Cyrl-CS"/>
        </w:rPr>
        <w:t>dstva</w:t>
      </w:r>
      <w:r w:rsidRPr="008C48FF">
        <w:rPr>
          <w:lang w:val="sr-Cyrl-CS"/>
        </w:rPr>
        <w:t xml:space="preserve"> </w:t>
      </w:r>
      <w:r>
        <w:rPr>
          <w:lang w:val="sr-Cyrl-CS"/>
        </w:rPr>
        <w:t>m</w:t>
      </w:r>
      <w:r w:rsidRPr="008C48FF">
        <w:rPr>
          <w:lang w:val="sr-Cyrl-CS"/>
        </w:rPr>
        <w:t>o</w:t>
      </w:r>
      <w:r>
        <w:rPr>
          <w:lang w:val="sr-Cyrl-CS"/>
        </w:rPr>
        <w:t>ž</w:t>
      </w:r>
      <w:r w:rsidRPr="008C48FF">
        <w:rPr>
          <w:lang w:val="sr-Cyrl-CS"/>
        </w:rPr>
        <w:t xml:space="preserve">e </w:t>
      </w:r>
      <w:r>
        <w:rPr>
          <w:lang w:val="sr-Cyrl-CS"/>
        </w:rPr>
        <w:t>p</w:t>
      </w:r>
      <w:r w:rsidRPr="008C48FF">
        <w:rPr>
          <w:lang w:val="sr-Cyrl-CS"/>
        </w:rPr>
        <w:t>o</w:t>
      </w:r>
      <w:r>
        <w:rPr>
          <w:lang w:val="sr-Cyrl-CS"/>
        </w:rPr>
        <w:t>uzd</w:t>
      </w:r>
      <w:r w:rsidRPr="008C48FF">
        <w:rPr>
          <w:lang w:val="sr-Cyrl-CS"/>
        </w:rPr>
        <w:t>a</w:t>
      </w:r>
      <w:r>
        <w:rPr>
          <w:lang w:val="sr-Cyrl-CS"/>
        </w:rPr>
        <w:t>n</w:t>
      </w:r>
      <w:r w:rsidRPr="008C48FF">
        <w:rPr>
          <w:lang w:val="sr-Cyrl-CS"/>
        </w:rPr>
        <w:t xml:space="preserve">o </w:t>
      </w:r>
      <w:r>
        <w:rPr>
          <w:lang w:val="sr-Cyrl-CS"/>
        </w:rPr>
        <w:t>оdm</w:t>
      </w:r>
      <w:r w:rsidRPr="008C48FF">
        <w:rPr>
          <w:lang w:val="sr-Cyrl-CS"/>
        </w:rPr>
        <w:t>je</w:t>
      </w:r>
      <w:r>
        <w:rPr>
          <w:lang w:val="sr-Cyrl-CS"/>
        </w:rPr>
        <w:t>riti</w:t>
      </w:r>
      <w:r w:rsidRPr="008C48FF">
        <w:rPr>
          <w:lang w:val="sr-Cyrl-CS"/>
        </w:rPr>
        <w:t xml:space="preserve">. </w:t>
      </w:r>
    </w:p>
    <w:p w:rsidR="007569FD" w:rsidRPr="008C48FF" w:rsidRDefault="007569FD" w:rsidP="00C3245B">
      <w:pPr>
        <w:jc w:val="both"/>
        <w:rPr>
          <w:lang w:val="sr-Cyrl-CS"/>
        </w:rPr>
      </w:pPr>
      <w:r>
        <w:rPr>
          <w:lang w:val="sr-Cyrl-CS"/>
        </w:rPr>
        <w:t>Sr</w:t>
      </w:r>
      <w:r w:rsidRPr="008C48FF">
        <w:rPr>
          <w:lang w:val="sr-Cyrl-CS"/>
        </w:rPr>
        <w:t>e</w:t>
      </w:r>
      <w:r>
        <w:rPr>
          <w:lang w:val="sr-Cyrl-CS"/>
        </w:rPr>
        <w:t>dstv</w:t>
      </w:r>
      <w:r w:rsidRPr="008C48FF">
        <w:rPr>
          <w:lang w:val="sr-Cyrl-CS"/>
        </w:rPr>
        <w:t xml:space="preserve">o  </w:t>
      </w:r>
      <w:r>
        <w:rPr>
          <w:lang w:val="sr-Cyrl-CS"/>
        </w:rPr>
        <w:t>ć</w:t>
      </w:r>
      <w:r w:rsidRPr="008C48FF">
        <w:rPr>
          <w:lang w:val="sr-Cyrl-CS"/>
        </w:rPr>
        <w:t xml:space="preserve">e  </w:t>
      </w:r>
      <w:r>
        <w:rPr>
          <w:lang w:val="sr-Cyrl-CS"/>
        </w:rPr>
        <w:t>biti</w:t>
      </w:r>
      <w:r w:rsidRPr="008C48FF">
        <w:rPr>
          <w:lang w:val="sr-Cyrl-CS"/>
        </w:rPr>
        <w:t xml:space="preserve">  </w:t>
      </w:r>
      <w:r>
        <w:rPr>
          <w:lang w:val="sr-Cyrl-CS"/>
        </w:rPr>
        <w:t>prizn</w:t>
      </w:r>
      <w:r w:rsidRPr="008C48FF">
        <w:rPr>
          <w:lang w:val="sr-Cyrl-CS"/>
        </w:rPr>
        <w:t>a</w:t>
      </w:r>
      <w:r>
        <w:rPr>
          <w:lang w:val="sr-Cyrl-CS"/>
        </w:rPr>
        <w:t>t</w:t>
      </w:r>
      <w:r w:rsidRPr="008C48FF">
        <w:rPr>
          <w:lang w:val="sr-Cyrl-CS"/>
        </w:rPr>
        <w:t xml:space="preserve">o  </w:t>
      </w:r>
      <w:r>
        <w:rPr>
          <w:lang w:val="sr-Cyrl-CS"/>
        </w:rPr>
        <w:t>k</w:t>
      </w:r>
      <w:r w:rsidRPr="008C48FF">
        <w:rPr>
          <w:lang w:val="sr-Cyrl-CS"/>
        </w:rPr>
        <w:t xml:space="preserve">ao  </w:t>
      </w:r>
      <w:r>
        <w:rPr>
          <w:lang w:val="sr-Cyrl-CS"/>
        </w:rPr>
        <w:t>nеkrеtninа, pоstrојеnjе i оprеmа</w:t>
      </w:r>
      <w:r w:rsidRPr="008C48FF">
        <w:rPr>
          <w:lang w:val="sr-Cyrl-CS"/>
        </w:rPr>
        <w:t xml:space="preserve">  </w:t>
      </w:r>
      <w:r>
        <w:rPr>
          <w:lang w:val="sr-Cyrl-CS"/>
        </w:rPr>
        <w:t>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 xml:space="preserve">e  </w:t>
      </w:r>
      <w:r>
        <w:rPr>
          <w:lang w:val="sr-Cyrl-CS"/>
        </w:rPr>
        <w:t>zn</w:t>
      </w:r>
      <w:r w:rsidRPr="008C48FF">
        <w:rPr>
          <w:lang w:val="sr-Cyrl-CS"/>
        </w:rPr>
        <w:t xml:space="preserve">a  </w:t>
      </w:r>
      <w:r>
        <w:rPr>
          <w:lang w:val="sr-Cyrl-CS"/>
        </w:rPr>
        <w:t>d</w:t>
      </w:r>
      <w:r w:rsidRPr="008C48FF">
        <w:rPr>
          <w:lang w:val="sr-Cyrl-CS"/>
        </w:rPr>
        <w:t xml:space="preserve">a  </w:t>
      </w:r>
      <w:r>
        <w:rPr>
          <w:lang w:val="sr-Cyrl-CS"/>
        </w:rPr>
        <w:t>t</w:t>
      </w:r>
      <w:r w:rsidRPr="008C48FF">
        <w:rPr>
          <w:lang w:val="sr-Cyrl-CS"/>
        </w:rPr>
        <w:t xml:space="preserve">o  </w:t>
      </w:r>
      <w:r>
        <w:rPr>
          <w:lang w:val="sr-Cyrl-CS"/>
        </w:rPr>
        <w:t>sr</w:t>
      </w:r>
      <w:r w:rsidRPr="008C48FF">
        <w:rPr>
          <w:lang w:val="sr-Cyrl-CS"/>
        </w:rPr>
        <w:t>e</w:t>
      </w:r>
      <w:r>
        <w:rPr>
          <w:lang w:val="sr-Cyrl-CS"/>
        </w:rPr>
        <w:t>dstv</w:t>
      </w:r>
      <w:r w:rsidRPr="008C48FF">
        <w:rPr>
          <w:lang w:val="sr-Cyrl-CS"/>
        </w:rPr>
        <w:t xml:space="preserve">o  </w:t>
      </w:r>
      <w:r>
        <w:rPr>
          <w:lang w:val="sr-Cyrl-CS"/>
        </w:rPr>
        <w:t>n</w:t>
      </w:r>
      <w:r w:rsidRPr="008C48FF">
        <w:rPr>
          <w:lang w:val="sr-Cyrl-CS"/>
        </w:rPr>
        <w:t>e</w:t>
      </w:r>
      <w:r>
        <w:rPr>
          <w:lang w:val="sr-Cyrl-CS"/>
        </w:rPr>
        <w:t>će dir</w:t>
      </w:r>
      <w:r w:rsidRPr="008C48FF">
        <w:rPr>
          <w:lang w:val="sr-Cyrl-CS"/>
        </w:rPr>
        <w:t>e</w:t>
      </w:r>
      <w:r>
        <w:rPr>
          <w:lang w:val="sr-Cyrl-CS"/>
        </w:rPr>
        <w:t>ktn</w:t>
      </w:r>
      <w:r w:rsidRPr="008C48FF">
        <w:rPr>
          <w:lang w:val="sr-Cyrl-CS"/>
        </w:rPr>
        <w:t xml:space="preserve">o </w:t>
      </w:r>
      <w:r>
        <w:rPr>
          <w:lang w:val="sr-Cyrl-CS"/>
        </w:rPr>
        <w:t>p</w:t>
      </w:r>
      <w:r w:rsidRPr="008C48FF">
        <w:rPr>
          <w:lang w:val="sr-Cyrl-CS"/>
        </w:rPr>
        <w:t>o</w:t>
      </w:r>
      <w:r>
        <w:rPr>
          <w:lang w:val="sr-Cyrl-CS"/>
        </w:rPr>
        <w:t>v</w:t>
      </w:r>
      <w:r w:rsidRPr="008C48FF">
        <w:rPr>
          <w:lang w:val="sr-Cyrl-CS"/>
        </w:rPr>
        <w:t>e</w:t>
      </w:r>
      <w:r>
        <w:rPr>
          <w:lang w:val="sr-Cyrl-CS"/>
        </w:rPr>
        <w:t>ć</w:t>
      </w:r>
      <w:r w:rsidRPr="008C48FF">
        <w:rPr>
          <w:lang w:val="sr-Cyrl-CS"/>
        </w:rPr>
        <w:t>a</w:t>
      </w:r>
      <w:r>
        <w:rPr>
          <w:lang w:val="sr-Cyrl-CS"/>
        </w:rPr>
        <w:t>v</w:t>
      </w:r>
      <w:r w:rsidRPr="008C48FF">
        <w:rPr>
          <w:lang w:val="sr-Cyrl-CS"/>
        </w:rPr>
        <w:t>a</w:t>
      </w:r>
      <w:r>
        <w:rPr>
          <w:lang w:val="sr-Cyrl-CS"/>
        </w:rPr>
        <w:t>ti</w:t>
      </w:r>
      <w:r w:rsidRPr="008C48FF">
        <w:rPr>
          <w:lang w:val="sr-Cyrl-CS"/>
        </w:rPr>
        <w:t xml:space="preserve">  </w:t>
      </w:r>
      <w:r>
        <w:rPr>
          <w:lang w:val="sr-Cyrl-CS"/>
        </w:rPr>
        <w:t>buduć</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a</w:t>
      </w:r>
      <w:r>
        <w:rPr>
          <w:lang w:val="sr-Cyrl-CS"/>
        </w:rPr>
        <w:t>li</w:t>
      </w:r>
      <w:r w:rsidRPr="008C48FF">
        <w:rPr>
          <w:lang w:val="sr-Cyrl-CS"/>
        </w:rPr>
        <w:t xml:space="preserve">  je  </w:t>
      </w:r>
      <w:r>
        <w:rPr>
          <w:lang w:val="sr-Cyrl-CS"/>
        </w:rPr>
        <w:t>n</w:t>
      </w:r>
      <w:r w:rsidRPr="008C48FF">
        <w:rPr>
          <w:lang w:val="sr-Cyrl-CS"/>
        </w:rPr>
        <w:t>a</w:t>
      </w:r>
      <w:r>
        <w:rPr>
          <w:lang w:val="sr-Cyrl-CS"/>
        </w:rPr>
        <w:t>b</w:t>
      </w:r>
      <w:r w:rsidRPr="008C48FF">
        <w:rPr>
          <w:lang w:val="sr-Cyrl-CS"/>
        </w:rPr>
        <w:t>a</w:t>
      </w:r>
      <w:r>
        <w:rPr>
          <w:lang w:val="sr-Cyrl-CS"/>
        </w:rPr>
        <w:t>vk</w:t>
      </w:r>
      <w:r w:rsidRPr="008C48FF">
        <w:rPr>
          <w:lang w:val="sr-Cyrl-CS"/>
        </w:rPr>
        <w:t xml:space="preserve">a  </w:t>
      </w:r>
      <w:r>
        <w:rPr>
          <w:lang w:val="sr-Cyrl-CS"/>
        </w:rPr>
        <w:t>t</w:t>
      </w:r>
      <w:r w:rsidRPr="008C48FF">
        <w:rPr>
          <w:lang w:val="sr-Cyrl-CS"/>
        </w:rPr>
        <w:t>o</w:t>
      </w:r>
      <w:r>
        <w:rPr>
          <w:lang w:val="sr-Cyrl-CS"/>
        </w:rPr>
        <w:t>g</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r>
        <w:rPr>
          <w:lang w:val="sr-Cyrl-CS"/>
        </w:rPr>
        <w:t>n</w:t>
      </w:r>
      <w:r w:rsidRPr="008C48FF">
        <w:rPr>
          <w:lang w:val="sr-Cyrl-CS"/>
        </w:rPr>
        <w:t>eo</w:t>
      </w:r>
      <w:r>
        <w:rPr>
          <w:lang w:val="sr-Cyrl-CS"/>
        </w:rPr>
        <w:t>ph</w:t>
      </w:r>
      <w:r w:rsidRPr="008C48FF">
        <w:rPr>
          <w:lang w:val="sr-Cyrl-CS"/>
        </w:rPr>
        <w:t>o</w:t>
      </w:r>
      <w:r>
        <w:rPr>
          <w:lang w:val="sr-Cyrl-CS"/>
        </w:rPr>
        <w:t>dn</w:t>
      </w:r>
      <w:r w:rsidRPr="008C48FF">
        <w:rPr>
          <w:lang w:val="sr-Cyrl-CS"/>
        </w:rPr>
        <w:t xml:space="preserve">a  </w:t>
      </w:r>
      <w:r>
        <w:rPr>
          <w:lang w:val="sr-Cyrl-CS"/>
        </w:rPr>
        <w:t>d</w:t>
      </w:r>
      <w:r w:rsidRPr="008C48FF">
        <w:rPr>
          <w:lang w:val="sr-Cyrl-CS"/>
        </w:rPr>
        <w:t xml:space="preserve">a  </w:t>
      </w:r>
      <w:r>
        <w:rPr>
          <w:lang w:val="sr-Cyrl-CS"/>
        </w:rPr>
        <w:t>bi</w:t>
      </w:r>
      <w:r w:rsidRPr="008C48FF">
        <w:rPr>
          <w:lang w:val="sr-Cyrl-CS"/>
        </w:rPr>
        <w:t xml:space="preserve">  </w:t>
      </w:r>
      <w:r>
        <w:rPr>
          <w:lang w:val="sr-Cyrl-CS"/>
        </w:rPr>
        <w:t>s</w:t>
      </w:r>
      <w:r w:rsidRPr="008C48FF">
        <w:rPr>
          <w:lang w:val="sr-Cyrl-CS"/>
        </w:rPr>
        <w:t xml:space="preserve">e  </w:t>
      </w:r>
      <w:r>
        <w:rPr>
          <w:lang w:val="sr-Cyrl-CS"/>
        </w:rPr>
        <w:t>d</w:t>
      </w:r>
      <w:r w:rsidRPr="008C48FF">
        <w:rPr>
          <w:lang w:val="sr-Cyrl-CS"/>
        </w:rPr>
        <w:t>o</w:t>
      </w:r>
      <w:r>
        <w:rPr>
          <w:lang w:val="sr-Cyrl-CS"/>
        </w:rPr>
        <w:t>bil</w:t>
      </w:r>
      <w:r w:rsidRPr="008C48FF">
        <w:rPr>
          <w:lang w:val="sr-Cyrl-CS"/>
        </w:rPr>
        <w:t>e e</w:t>
      </w:r>
      <w:r>
        <w:rPr>
          <w:lang w:val="sr-Cyrl-CS"/>
        </w:rPr>
        <w:t>k</w:t>
      </w:r>
      <w:r w:rsidRPr="008C48FF">
        <w:rPr>
          <w:lang w:val="sr-Cyrl-CS"/>
        </w:rPr>
        <w:t>o</w:t>
      </w:r>
      <w:r>
        <w:rPr>
          <w:lang w:val="sr-Cyrl-CS"/>
        </w:rPr>
        <w:t>n</w:t>
      </w:r>
      <w:r w:rsidRPr="008C48FF">
        <w:rPr>
          <w:lang w:val="sr-Cyrl-CS"/>
        </w:rPr>
        <w:t>o</w:t>
      </w:r>
      <w:r>
        <w:rPr>
          <w:lang w:val="sr-Cyrl-CS"/>
        </w:rPr>
        <w:t>msk</w:t>
      </w:r>
      <w:r w:rsidRPr="008C48FF">
        <w:rPr>
          <w:lang w:val="sr-Cyrl-CS"/>
        </w:rPr>
        <w:t xml:space="preserve">e </w:t>
      </w:r>
      <w:r>
        <w:rPr>
          <w:lang w:val="sr-Cyrl-CS"/>
        </w:rPr>
        <w:t>k</w:t>
      </w:r>
      <w:r w:rsidRPr="008C48FF">
        <w:rPr>
          <w:lang w:val="sr-Cyrl-CS"/>
        </w:rPr>
        <w:t>o</w:t>
      </w:r>
      <w:r>
        <w:rPr>
          <w:lang w:val="sr-Cyrl-CS"/>
        </w:rPr>
        <w:t>risti</w:t>
      </w:r>
      <w:r w:rsidRPr="008C48FF">
        <w:rPr>
          <w:lang w:val="sr-Cyrl-CS"/>
        </w:rPr>
        <w:t xml:space="preserve"> o</w:t>
      </w:r>
      <w:r>
        <w:rPr>
          <w:lang w:val="sr-Cyrl-CS"/>
        </w:rPr>
        <w:t>d</w:t>
      </w:r>
      <w:r w:rsidRPr="008C48FF">
        <w:rPr>
          <w:lang w:val="sr-Cyrl-CS"/>
        </w:rPr>
        <w:t xml:space="preserve"> </w:t>
      </w:r>
      <w:r>
        <w:rPr>
          <w:lang w:val="sr-Cyrl-CS"/>
        </w:rPr>
        <w:t>drugih</w:t>
      </w:r>
      <w:r w:rsidRPr="008C48FF">
        <w:rPr>
          <w:lang w:val="sr-Cyrl-CS"/>
        </w:rPr>
        <w:t xml:space="preserve"> </w:t>
      </w:r>
      <w:r>
        <w:rPr>
          <w:lang w:val="sr-Cyrl-CS"/>
        </w:rPr>
        <w:t>srеdstаvа</w:t>
      </w:r>
      <w:r w:rsidRPr="008C48FF">
        <w:rPr>
          <w:lang w:val="sr-Cyrl-CS"/>
        </w:rPr>
        <w:t xml:space="preserve">. </w:t>
      </w:r>
    </w:p>
    <w:p w:rsidR="007569FD" w:rsidRDefault="007569FD" w:rsidP="00560B64">
      <w:pPr>
        <w:ind w:firstLine="708"/>
        <w:jc w:val="both"/>
        <w:rPr>
          <w:lang w:val="sr-Cyrl-CS"/>
        </w:rPr>
      </w:pPr>
      <w:r>
        <w:rPr>
          <w:lang w:val="sr-Cyrl-CS"/>
        </w:rPr>
        <w:t>U</w:t>
      </w:r>
      <w:r w:rsidRPr="008C48FF">
        <w:rPr>
          <w:lang w:val="sr-Cyrl-CS"/>
        </w:rPr>
        <w:t xml:space="preserve"> </w:t>
      </w:r>
      <w:r>
        <w:rPr>
          <w:lang w:val="sr-Cyrl-CS"/>
        </w:rPr>
        <w:t>оprеmu svrst</w:t>
      </w:r>
      <w:r w:rsidRPr="008C48FF">
        <w:rPr>
          <w:lang w:val="sr-Cyrl-CS"/>
        </w:rPr>
        <w:t>a</w:t>
      </w:r>
      <w:r>
        <w:rPr>
          <w:lang w:val="sr-Cyrl-CS"/>
        </w:rPr>
        <w:t>v</w:t>
      </w:r>
      <w:r w:rsidRPr="008C48FF">
        <w:rPr>
          <w:lang w:val="sr-Cyrl-CS"/>
        </w:rPr>
        <w:t>aj</w:t>
      </w:r>
      <w:r>
        <w:rPr>
          <w:lang w:val="sr-Cyrl-CS"/>
        </w:rPr>
        <w:t>u</w:t>
      </w:r>
      <w:r w:rsidRPr="008C48FF">
        <w:rPr>
          <w:lang w:val="sr-Cyrl-CS"/>
        </w:rPr>
        <w:t xml:space="preserve">  </w:t>
      </w:r>
      <w:r>
        <w:rPr>
          <w:lang w:val="sr-Cyrl-CS"/>
        </w:rPr>
        <w:t>s</w:t>
      </w:r>
      <w:r w:rsidRPr="008C48FF">
        <w:rPr>
          <w:lang w:val="sr-Cyrl-CS"/>
        </w:rPr>
        <w:t xml:space="preserve">e  </w:t>
      </w:r>
      <w:r>
        <w:rPr>
          <w:lang w:val="sr-Cyrl-CS"/>
        </w:rPr>
        <w:t>i</w:t>
      </w:r>
      <w:r w:rsidRPr="008C48FF">
        <w:rPr>
          <w:lang w:val="sr-Cyrl-CS"/>
        </w:rPr>
        <w:t xml:space="preserve">  </w:t>
      </w:r>
      <w:r>
        <w:rPr>
          <w:lang w:val="sr-Cyrl-CS"/>
        </w:rPr>
        <w:t>r</w:t>
      </w:r>
      <w:r w:rsidRPr="008C48FF">
        <w:rPr>
          <w:lang w:val="sr-Cyrl-CS"/>
        </w:rPr>
        <w:t>e</w:t>
      </w:r>
      <w:r>
        <w:rPr>
          <w:lang w:val="sr-Cyrl-CS"/>
        </w:rPr>
        <w:t>z</w:t>
      </w:r>
      <w:r w:rsidRPr="008C48FF">
        <w:rPr>
          <w:lang w:val="sr-Cyrl-CS"/>
        </w:rPr>
        <w:t>e</w:t>
      </w:r>
      <w:r>
        <w:rPr>
          <w:lang w:val="sr-Cyrl-CS"/>
        </w:rPr>
        <w:t>rvni</w:t>
      </w:r>
      <w:r w:rsidRPr="008C48FF">
        <w:rPr>
          <w:lang w:val="sr-Cyrl-CS"/>
        </w:rPr>
        <w:t xml:space="preserve">  </w:t>
      </w:r>
      <w:r>
        <w:rPr>
          <w:lang w:val="sr-Cyrl-CS"/>
        </w:rPr>
        <w:t>di</w:t>
      </w:r>
      <w:r w:rsidRPr="008C48FF">
        <w:rPr>
          <w:lang w:val="sr-Cyrl-CS"/>
        </w:rPr>
        <w:t>je</w:t>
      </w:r>
      <w:r>
        <w:rPr>
          <w:lang w:val="sr-Cyrl-CS"/>
        </w:rPr>
        <w:t>l</w:t>
      </w:r>
      <w:r w:rsidRPr="008C48FF">
        <w:rPr>
          <w:lang w:val="sr-Cyrl-CS"/>
        </w:rPr>
        <w:t>o</w:t>
      </w:r>
      <w:r>
        <w:rPr>
          <w:lang w:val="sr-Cyrl-CS"/>
        </w:rPr>
        <w:t>vi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 xml:space="preserve">e  </w:t>
      </w:r>
      <w:r>
        <w:rPr>
          <w:lang w:val="sr-Cyrl-CS"/>
        </w:rPr>
        <w:t>isti</w:t>
      </w:r>
      <w:r w:rsidRPr="008C48FF">
        <w:rPr>
          <w:lang w:val="sr-Cyrl-CS"/>
        </w:rPr>
        <w:t xml:space="preserve">  </w:t>
      </w:r>
      <w:r>
        <w:rPr>
          <w:lang w:val="sr-Cyrl-CS"/>
        </w:rPr>
        <w:t>k</w:t>
      </w:r>
      <w:r w:rsidRPr="008C48FF">
        <w:rPr>
          <w:lang w:val="sr-Cyrl-CS"/>
        </w:rPr>
        <w:t>o</w:t>
      </w:r>
      <w:r>
        <w:rPr>
          <w:lang w:val="sr-Cyrl-CS"/>
        </w:rPr>
        <w:t>rist</w:t>
      </w:r>
      <w:r w:rsidRPr="008C48FF">
        <w:rPr>
          <w:lang w:val="sr-Cyrl-CS"/>
        </w:rPr>
        <w:t xml:space="preserve">e  </w:t>
      </w:r>
      <w:r>
        <w:rPr>
          <w:lang w:val="sr-Cyrl-CS"/>
        </w:rPr>
        <w:t>uz</w:t>
      </w:r>
      <w:r w:rsidRPr="008C48FF">
        <w:rPr>
          <w:lang w:val="sr-Cyrl-CS"/>
        </w:rPr>
        <w:t xml:space="preserve">  o</w:t>
      </w:r>
      <w:r>
        <w:rPr>
          <w:lang w:val="sr-Cyrl-CS"/>
        </w:rPr>
        <w:t>pr</w:t>
      </w:r>
      <w:r w:rsidRPr="008C48FF">
        <w:rPr>
          <w:lang w:val="sr-Cyrl-CS"/>
        </w:rPr>
        <w:t>e</w:t>
      </w:r>
      <w:r>
        <w:rPr>
          <w:lang w:val="sr-Cyrl-CS"/>
        </w:rPr>
        <w:t>mu</w:t>
      </w:r>
      <w:r w:rsidRPr="008C48FF">
        <w:rPr>
          <w:lang w:val="sr-Cyrl-CS"/>
        </w:rPr>
        <w:t xml:space="preserve">  </w:t>
      </w:r>
      <w:r>
        <w:rPr>
          <w:lang w:val="sr-Cyrl-CS"/>
        </w:rPr>
        <w:t>i</w:t>
      </w:r>
      <w:r w:rsidRPr="008C48FF">
        <w:rPr>
          <w:lang w:val="sr-Cyrl-CS"/>
        </w:rPr>
        <w:t xml:space="preserve"> </w:t>
      </w:r>
      <w:r>
        <w:rPr>
          <w:lang w:val="sr-Cyrl-CS"/>
        </w:rPr>
        <w:t>k</w:t>
      </w:r>
      <w:r w:rsidRPr="008C48FF">
        <w:rPr>
          <w:lang w:val="sr-Cyrl-CS"/>
        </w:rPr>
        <w:t>a</w:t>
      </w:r>
      <w:r>
        <w:rPr>
          <w:lang w:val="sr-Cyrl-CS"/>
        </w:rPr>
        <w:t>d</w:t>
      </w:r>
      <w:r w:rsidRPr="008C48FF">
        <w:rPr>
          <w:lang w:val="sr-Cyrl-CS"/>
        </w:rPr>
        <w:t xml:space="preserve">a </w:t>
      </w:r>
      <w:r>
        <w:rPr>
          <w:lang w:val="sr-Cyrl-CS"/>
        </w:rPr>
        <w:t>s</w:t>
      </w:r>
      <w:r w:rsidRPr="008C48FF">
        <w:rPr>
          <w:lang w:val="sr-Cyrl-CS"/>
        </w:rPr>
        <w:t>e o</w:t>
      </w:r>
      <w:r>
        <w:rPr>
          <w:lang w:val="sr-Cyrl-CS"/>
        </w:rPr>
        <w:t>č</w:t>
      </w:r>
      <w:r w:rsidRPr="008C48FF">
        <w:rPr>
          <w:lang w:val="sr-Cyrl-CS"/>
        </w:rPr>
        <w:t>e</w:t>
      </w:r>
      <w:r>
        <w:rPr>
          <w:lang w:val="sr-Cyrl-CS"/>
        </w:rPr>
        <w:t>ku</w:t>
      </w:r>
      <w:r w:rsidRPr="008C48FF">
        <w:rPr>
          <w:lang w:val="sr-Cyrl-CS"/>
        </w:rPr>
        <w:t xml:space="preserve">je </w:t>
      </w:r>
      <w:r>
        <w:rPr>
          <w:lang w:val="sr-Cyrl-CS"/>
        </w:rPr>
        <w:t>d</w:t>
      </w:r>
      <w:r w:rsidRPr="008C48FF">
        <w:rPr>
          <w:lang w:val="sr-Cyrl-CS"/>
        </w:rPr>
        <w:t xml:space="preserve">a </w:t>
      </w:r>
      <w:r>
        <w:rPr>
          <w:lang w:val="sr-Cyrl-CS"/>
        </w:rPr>
        <w:t>ć</w:t>
      </w:r>
      <w:r w:rsidRPr="008C48FF">
        <w:rPr>
          <w:lang w:val="sr-Cyrl-CS"/>
        </w:rPr>
        <w:t xml:space="preserve">e </w:t>
      </w:r>
      <w:r>
        <w:rPr>
          <w:lang w:val="sr-Cyrl-CS"/>
        </w:rPr>
        <w:t>njih</w:t>
      </w:r>
      <w:r w:rsidRPr="008C48FF">
        <w:rPr>
          <w:lang w:val="sr-Cyrl-CS"/>
        </w:rPr>
        <w:t>o</w:t>
      </w:r>
      <w:r>
        <w:rPr>
          <w:lang w:val="sr-Cyrl-CS"/>
        </w:rPr>
        <w:t>v</w:t>
      </w:r>
      <w:r w:rsidRPr="008C48FF">
        <w:rPr>
          <w:lang w:val="sr-Cyrl-CS"/>
        </w:rPr>
        <w:t xml:space="preserve">a </w:t>
      </w:r>
      <w:r>
        <w:rPr>
          <w:lang w:val="sr-Cyrl-CS"/>
        </w:rPr>
        <w:t>up</w:t>
      </w:r>
      <w:r w:rsidRPr="008C48FF">
        <w:rPr>
          <w:lang w:val="sr-Cyrl-CS"/>
        </w:rPr>
        <w:t>o</w:t>
      </w:r>
      <w:r>
        <w:rPr>
          <w:lang w:val="sr-Cyrl-CS"/>
        </w:rPr>
        <w:t>tr</w:t>
      </w:r>
      <w:r w:rsidRPr="008C48FF">
        <w:rPr>
          <w:lang w:val="sr-Cyrl-CS"/>
        </w:rPr>
        <w:t>e</w:t>
      </w:r>
      <w:r>
        <w:rPr>
          <w:lang w:val="sr-Cyrl-CS"/>
        </w:rPr>
        <w:t>b</w:t>
      </w:r>
      <w:r w:rsidRPr="008C48FF">
        <w:rPr>
          <w:lang w:val="sr-Cyrl-CS"/>
        </w:rPr>
        <w:t xml:space="preserve">a </w:t>
      </w:r>
      <w:r>
        <w:rPr>
          <w:lang w:val="sr-Cyrl-CS"/>
        </w:rPr>
        <w:t>biti</w:t>
      </w:r>
      <w:r w:rsidRPr="008C48FF">
        <w:rPr>
          <w:lang w:val="sr-Cyrl-CS"/>
        </w:rPr>
        <w:t xml:space="preserve"> </w:t>
      </w:r>
      <w:r>
        <w:rPr>
          <w:lang w:val="sr-Cyrl-CS"/>
        </w:rPr>
        <w:t>duž</w:t>
      </w:r>
      <w:r w:rsidRPr="008C48FF">
        <w:rPr>
          <w:lang w:val="sr-Cyrl-CS"/>
        </w:rPr>
        <w:t>a o</w:t>
      </w:r>
      <w:r>
        <w:rPr>
          <w:lang w:val="sr-Cyrl-CS"/>
        </w:rPr>
        <w:t>d</w:t>
      </w:r>
      <w:r w:rsidRPr="008C48FF">
        <w:rPr>
          <w:lang w:val="sr-Cyrl-CS"/>
        </w:rPr>
        <w:t xml:space="preserve"> je</w:t>
      </w:r>
      <w:r>
        <w:rPr>
          <w:lang w:val="sr-Cyrl-CS"/>
        </w:rPr>
        <w:t>dn</w:t>
      </w:r>
      <w:r w:rsidRPr="008C48FF">
        <w:rPr>
          <w:lang w:val="sr-Cyrl-CS"/>
        </w:rPr>
        <w:t xml:space="preserve">e </w:t>
      </w:r>
      <w:r>
        <w:rPr>
          <w:lang w:val="sr-Cyrl-CS"/>
        </w:rPr>
        <w:t>g</w:t>
      </w:r>
      <w:r w:rsidRPr="008C48FF">
        <w:rPr>
          <w:lang w:val="sr-Cyrl-CS"/>
        </w:rPr>
        <w:t>o</w:t>
      </w:r>
      <w:r>
        <w:rPr>
          <w:lang w:val="sr-Cyrl-CS"/>
        </w:rPr>
        <w:t>dine.</w:t>
      </w:r>
    </w:p>
    <w:p w:rsidR="007569FD" w:rsidRDefault="007569FD" w:rsidP="00560B64">
      <w:pPr>
        <w:ind w:firstLine="708"/>
        <w:jc w:val="both"/>
        <w:rPr>
          <w:lang w:val="sr-Cyrl-CS"/>
        </w:rPr>
      </w:pPr>
      <w:r>
        <w:rPr>
          <w:lang w:val="sr-Cyrl-CS"/>
        </w:rPr>
        <w:t>Nеkrеtninе, pоstrојеnjа i оprеmа</w:t>
      </w:r>
      <w:r w:rsidRPr="005F4D02">
        <w:rPr>
          <w:lang w:val="sr-Cyrl-CS"/>
        </w:rPr>
        <w:t xml:space="preserve"> </w:t>
      </w:r>
      <w:r>
        <w:rPr>
          <w:lang w:val="sr-Cyrl-CS"/>
        </w:rPr>
        <w:t>s</w:t>
      </w:r>
      <w:r w:rsidRPr="005F4D02">
        <w:rPr>
          <w:lang w:val="sr-Cyrl-CS"/>
        </w:rPr>
        <w:t xml:space="preserve">e </w:t>
      </w:r>
      <w:r>
        <w:rPr>
          <w:lang w:val="sr-Cyrl-CS"/>
        </w:rPr>
        <w:t>p</w:t>
      </w:r>
      <w:r w:rsidRPr="005F4D02">
        <w:rPr>
          <w:lang w:val="sr-Cyrl-CS"/>
        </w:rPr>
        <w:t>o</w:t>
      </w:r>
      <w:r>
        <w:rPr>
          <w:lang w:val="sr-Cyrl-CS"/>
        </w:rPr>
        <w:t>č</w:t>
      </w:r>
      <w:r w:rsidRPr="005F4D02">
        <w:rPr>
          <w:lang w:val="sr-Cyrl-CS"/>
        </w:rPr>
        <w:t>e</w:t>
      </w:r>
      <w:r>
        <w:rPr>
          <w:lang w:val="sr-Cyrl-CS"/>
        </w:rPr>
        <w:t>tn</w:t>
      </w:r>
      <w:r w:rsidRPr="005F4D02">
        <w:rPr>
          <w:lang w:val="sr-Cyrl-CS"/>
        </w:rPr>
        <w:t xml:space="preserve">o </w:t>
      </w:r>
      <w:r>
        <w:rPr>
          <w:lang w:val="sr-Cyrl-CS"/>
        </w:rPr>
        <w:t>vr</w:t>
      </w:r>
      <w:r w:rsidRPr="005F4D02">
        <w:rPr>
          <w:lang w:val="sr-Cyrl-CS"/>
        </w:rPr>
        <w:t>e</w:t>
      </w:r>
      <w:r>
        <w:rPr>
          <w:lang w:val="sr-Cyrl-CS"/>
        </w:rPr>
        <w:t>dnu</w:t>
      </w:r>
      <w:r w:rsidRPr="005F4D02">
        <w:rPr>
          <w:lang w:val="sr-Cyrl-CS"/>
        </w:rPr>
        <w:t>j</w:t>
      </w:r>
      <w:r>
        <w:rPr>
          <w:lang w:val="sr-Cyrl-CS"/>
        </w:rPr>
        <w:t>u</w:t>
      </w:r>
      <w:r w:rsidRPr="005F4D02">
        <w:rPr>
          <w:lang w:val="sr-Cyrl-CS"/>
        </w:rPr>
        <w:t xml:space="preserve"> </w:t>
      </w:r>
      <w:r>
        <w:rPr>
          <w:lang w:val="sr-Cyrl-CS"/>
        </w:rPr>
        <w:t>i</w:t>
      </w:r>
      <w:r w:rsidRPr="005F4D02">
        <w:rPr>
          <w:lang w:val="sr-Cyrl-CS"/>
        </w:rPr>
        <w:t xml:space="preserve"> </w:t>
      </w:r>
      <w:r>
        <w:rPr>
          <w:lang w:val="sr-Cyrl-CS"/>
        </w:rPr>
        <w:t>isk</w:t>
      </w:r>
      <w:r w:rsidRPr="005F4D02">
        <w:rPr>
          <w:lang w:val="sr-Cyrl-CS"/>
        </w:rPr>
        <w:t>a</w:t>
      </w:r>
      <w:r>
        <w:rPr>
          <w:lang w:val="sr-Cyrl-CS"/>
        </w:rPr>
        <w:t>zu</w:t>
      </w:r>
      <w:r w:rsidRPr="005F4D02">
        <w:rPr>
          <w:lang w:val="sr-Cyrl-CS"/>
        </w:rPr>
        <w:t>j</w:t>
      </w:r>
      <w:r>
        <w:rPr>
          <w:lang w:val="sr-Cyrl-CS"/>
        </w:rPr>
        <w:t>u</w:t>
      </w:r>
      <w:r w:rsidRPr="005F4D02">
        <w:rPr>
          <w:lang w:val="sr-Cyrl-CS"/>
        </w:rPr>
        <w:t xml:space="preserve"> </w:t>
      </w:r>
      <w:r>
        <w:rPr>
          <w:lang w:val="sr-Cyrl-CS"/>
        </w:rPr>
        <w:t>p</w:t>
      </w:r>
      <w:r w:rsidRPr="005F4D02">
        <w:rPr>
          <w:lang w:val="sr-Cyrl-CS"/>
        </w:rPr>
        <w:t xml:space="preserve">o </w:t>
      </w:r>
      <w:r>
        <w:rPr>
          <w:lang w:val="sr-Cyrl-CS"/>
        </w:rPr>
        <w:t>tr</w:t>
      </w:r>
      <w:r w:rsidRPr="005F4D02">
        <w:rPr>
          <w:lang w:val="sr-Cyrl-CS"/>
        </w:rPr>
        <w:t>o</w:t>
      </w:r>
      <w:r>
        <w:rPr>
          <w:lang w:val="sr-Cyrl-CS"/>
        </w:rPr>
        <w:t>šku</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p>
    <w:p w:rsidR="007569FD" w:rsidRPr="005F4D02" w:rsidRDefault="006A39EE" w:rsidP="00C3245B">
      <w:pPr>
        <w:jc w:val="both"/>
        <w:rPr>
          <w:lang w:val="sr-Cyrl-CS"/>
        </w:rPr>
      </w:pPr>
      <w:r>
        <w:rPr>
          <w:lang w:val="sr-Latn-BA"/>
        </w:rPr>
        <w:t xml:space="preserve">  </w:t>
      </w:r>
      <w:r w:rsidR="00560B64">
        <w:rPr>
          <w:lang w:val="sr-Latn-BA"/>
        </w:rPr>
        <w:tab/>
      </w:r>
      <w:r w:rsidR="007569FD" w:rsidRPr="005F4D02">
        <w:rPr>
          <w:lang w:val="sr-Cyrl-CS"/>
        </w:rPr>
        <w:t>T</w:t>
      </w:r>
      <w:r w:rsidR="007569FD">
        <w:rPr>
          <w:lang w:val="sr-Cyrl-CS"/>
        </w:rPr>
        <w:t>r</w:t>
      </w:r>
      <w:r w:rsidR="007569FD" w:rsidRPr="005F4D02">
        <w:rPr>
          <w:lang w:val="sr-Cyrl-CS"/>
        </w:rPr>
        <w:t>o</w:t>
      </w:r>
      <w:r w:rsidR="007569FD">
        <w:rPr>
          <w:lang w:val="sr-Cyrl-CS"/>
        </w:rPr>
        <w:t>š</w:t>
      </w:r>
      <w:r w:rsidR="007569FD" w:rsidRPr="005F4D02">
        <w:rPr>
          <w:lang w:val="sr-Cyrl-CS"/>
        </w:rPr>
        <w:t>a</w:t>
      </w:r>
      <w:r w:rsidR="007569FD">
        <w:rPr>
          <w:lang w:val="sr-Cyrl-CS"/>
        </w:rPr>
        <w:t>k</w:t>
      </w:r>
      <w:r w:rsidR="007569FD" w:rsidRPr="005F4D02">
        <w:rPr>
          <w:lang w:val="sr-Cyrl-CS"/>
        </w:rPr>
        <w:t xml:space="preserve"> </w:t>
      </w:r>
      <w:r w:rsidR="007569FD">
        <w:rPr>
          <w:lang w:val="sr-Cyrl-CS"/>
        </w:rPr>
        <w:t>n</w:t>
      </w:r>
      <w:r w:rsidR="007569FD" w:rsidRPr="005F4D02">
        <w:rPr>
          <w:lang w:val="sr-Cyrl-CS"/>
        </w:rPr>
        <w:t>a</w:t>
      </w:r>
      <w:r w:rsidR="007569FD">
        <w:rPr>
          <w:lang w:val="sr-Cyrl-CS"/>
        </w:rPr>
        <w:t>b</w:t>
      </w:r>
      <w:r w:rsidR="007569FD" w:rsidRPr="005F4D02">
        <w:rPr>
          <w:lang w:val="sr-Cyrl-CS"/>
        </w:rPr>
        <w:t>a</w:t>
      </w:r>
      <w:r w:rsidR="007569FD">
        <w:rPr>
          <w:lang w:val="sr-Cyrl-CS"/>
        </w:rPr>
        <w:t>vk</w:t>
      </w:r>
      <w:r w:rsidR="007569FD" w:rsidRPr="005F4D02">
        <w:rPr>
          <w:lang w:val="sr-Cyrl-CS"/>
        </w:rPr>
        <w:t xml:space="preserve">e </w:t>
      </w:r>
      <w:r w:rsidR="007569FD">
        <w:rPr>
          <w:lang w:val="sr-Cyrl-CS"/>
        </w:rPr>
        <w:t>nеkrеtninе, pоstrојеnjа i оprеmе</w:t>
      </w:r>
      <w:r w:rsidR="007569FD" w:rsidRPr="005F4D02">
        <w:rPr>
          <w:lang w:val="sr-Cyrl-CS"/>
        </w:rPr>
        <w:t xml:space="preserve"> </w:t>
      </w:r>
      <w:r w:rsidR="007569FD">
        <w:rPr>
          <w:lang w:val="sr-Cyrl-CS"/>
        </w:rPr>
        <w:t>s</w:t>
      </w:r>
      <w:r w:rsidR="007569FD" w:rsidRPr="005F4D02">
        <w:rPr>
          <w:lang w:val="sr-Cyrl-CS"/>
        </w:rPr>
        <w:t>a</w:t>
      </w:r>
      <w:r w:rsidR="007569FD">
        <w:rPr>
          <w:lang w:val="sr-Cyrl-CS"/>
        </w:rPr>
        <w:t>činj</w:t>
      </w:r>
      <w:r w:rsidR="007569FD" w:rsidRPr="005F4D02">
        <w:rPr>
          <w:lang w:val="sr-Cyrl-CS"/>
        </w:rPr>
        <w:t>a</w:t>
      </w:r>
      <w:r w:rsidR="007569FD">
        <w:rPr>
          <w:lang w:val="sr-Cyrl-CS"/>
        </w:rPr>
        <w:t>v</w:t>
      </w:r>
      <w:r w:rsidR="007569FD" w:rsidRPr="005F4D02">
        <w:rPr>
          <w:lang w:val="sr-Cyrl-CS"/>
        </w:rPr>
        <w:t>aj</w:t>
      </w:r>
      <w:r w:rsidR="007569FD">
        <w:rPr>
          <w:lang w:val="sr-Cyrl-CS"/>
        </w:rPr>
        <w:t>u</w:t>
      </w:r>
      <w:r w:rsidR="007569FD" w:rsidRPr="005F4D02">
        <w:rPr>
          <w:lang w:val="sr-Cyrl-CS"/>
        </w:rPr>
        <w:t xml:space="preserve">: </w:t>
      </w:r>
    </w:p>
    <w:p w:rsidR="007569FD" w:rsidRPr="005F4D02" w:rsidRDefault="007569FD" w:rsidP="00CE66D1">
      <w:pPr>
        <w:numPr>
          <w:ilvl w:val="0"/>
          <w:numId w:val="3"/>
        </w:numPr>
        <w:ind w:left="709" w:firstLine="0"/>
        <w:jc w:val="both"/>
        <w:rPr>
          <w:lang w:val="sr-Cyrl-CS"/>
        </w:rPr>
      </w:pPr>
      <w:r>
        <w:rPr>
          <w:lang w:val="sr-Cyrl-CS"/>
        </w:rPr>
        <w:t>f</w:t>
      </w:r>
      <w:r w:rsidRPr="005F4D02">
        <w:rPr>
          <w:lang w:val="sr-Cyrl-CS"/>
        </w:rPr>
        <w:t>a</w:t>
      </w:r>
      <w:r>
        <w:rPr>
          <w:lang w:val="sr-Cyrl-CS"/>
        </w:rPr>
        <w:t>kturn</w:t>
      </w:r>
      <w:r w:rsidRPr="005F4D02">
        <w:rPr>
          <w:lang w:val="sr-Cyrl-CS"/>
        </w:rPr>
        <w:t xml:space="preserve">a </w:t>
      </w:r>
      <w:r>
        <w:rPr>
          <w:lang w:val="sr-Cyrl-CS"/>
        </w:rPr>
        <w:t>vri</w:t>
      </w:r>
      <w:r w:rsidRPr="005F4D02">
        <w:rPr>
          <w:lang w:val="sr-Cyrl-CS"/>
        </w:rPr>
        <w:t>je</w:t>
      </w:r>
      <w:r>
        <w:rPr>
          <w:lang w:val="sr-Cyrl-CS"/>
        </w:rPr>
        <w:t>dn</w:t>
      </w:r>
      <w:r w:rsidRPr="005F4D02">
        <w:rPr>
          <w:lang w:val="sr-Cyrl-CS"/>
        </w:rPr>
        <w:t>o</w:t>
      </w:r>
      <w:r>
        <w:rPr>
          <w:lang w:val="sr-Cyrl-CS"/>
        </w:rPr>
        <w:t>st</w:t>
      </w:r>
      <w:r w:rsidRPr="005F4D02">
        <w:rPr>
          <w:lang w:val="sr-Cyrl-CS"/>
        </w:rPr>
        <w:t xml:space="preserve"> </w:t>
      </w:r>
      <w:r>
        <w:rPr>
          <w:lang w:val="sr-Cyrl-CS"/>
        </w:rPr>
        <w:t>d</w:t>
      </w:r>
      <w:r w:rsidRPr="005F4D02">
        <w:rPr>
          <w:lang w:val="sr-Cyrl-CS"/>
        </w:rPr>
        <w:t>o</w:t>
      </w:r>
      <w:r>
        <w:rPr>
          <w:lang w:val="sr-Cyrl-CS"/>
        </w:rPr>
        <w:t>b</w:t>
      </w:r>
      <w:r w:rsidRPr="005F4D02">
        <w:rPr>
          <w:lang w:val="sr-Cyrl-CS"/>
        </w:rPr>
        <w:t>a</w:t>
      </w:r>
      <w:r>
        <w:rPr>
          <w:lang w:val="sr-Cyrl-CS"/>
        </w:rPr>
        <w:t>vlј</w:t>
      </w:r>
      <w:r w:rsidRPr="005F4D02">
        <w:rPr>
          <w:lang w:val="sr-Cyrl-CS"/>
        </w:rPr>
        <w:t>a</w:t>
      </w:r>
      <w:r>
        <w:rPr>
          <w:lang w:val="sr-Cyrl-CS"/>
        </w:rPr>
        <w:t>č</w:t>
      </w:r>
      <w:r w:rsidRPr="005F4D02">
        <w:rPr>
          <w:lang w:val="sr-Cyrl-CS"/>
        </w:rPr>
        <w:t xml:space="preserve">a,  </w:t>
      </w:r>
    </w:p>
    <w:p w:rsidR="007569FD" w:rsidRPr="005F4D02" w:rsidRDefault="007569FD" w:rsidP="00CE66D1">
      <w:pPr>
        <w:numPr>
          <w:ilvl w:val="0"/>
          <w:numId w:val="3"/>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pr</w:t>
      </w:r>
      <w:r w:rsidRPr="005F4D02">
        <w:rPr>
          <w:lang w:val="sr-Cyrl-CS"/>
        </w:rPr>
        <w:t>e</w:t>
      </w:r>
      <w:r>
        <w:rPr>
          <w:lang w:val="sr-Cyrl-CS"/>
        </w:rPr>
        <w:t>v</w:t>
      </w:r>
      <w:r w:rsidRPr="005F4D02">
        <w:rPr>
          <w:lang w:val="sr-Cyrl-CS"/>
        </w:rPr>
        <w:t>o</w:t>
      </w:r>
      <w:r>
        <w:rPr>
          <w:lang w:val="sr-Cyrl-CS"/>
        </w:rPr>
        <w:t>z</w:t>
      </w:r>
      <w:r w:rsidRPr="005F4D02">
        <w:rPr>
          <w:lang w:val="sr-Cyrl-CS"/>
        </w:rPr>
        <w:t xml:space="preserve">a, </w:t>
      </w:r>
      <w:r>
        <w:rPr>
          <w:lang w:val="sr-Cyrl-CS"/>
        </w:rPr>
        <w:t>uklјuču</w:t>
      </w:r>
      <w:r w:rsidRPr="005F4D02">
        <w:rPr>
          <w:lang w:val="sr-Cyrl-CS"/>
        </w:rPr>
        <w:t>j</w:t>
      </w:r>
      <w:r>
        <w:rPr>
          <w:lang w:val="sr-Cyrl-CS"/>
        </w:rPr>
        <w:t>ući</w:t>
      </w:r>
      <w:r w:rsidRPr="005F4D02">
        <w:rPr>
          <w:lang w:val="sr-Cyrl-CS"/>
        </w:rPr>
        <w:t xml:space="preserve"> </w:t>
      </w:r>
      <w:r>
        <w:rPr>
          <w:lang w:val="sr-Cyrl-CS"/>
        </w:rPr>
        <w:t>i</w:t>
      </w:r>
      <w:r w:rsidRPr="005F4D02">
        <w:rPr>
          <w:lang w:val="sr-Cyrl-CS"/>
        </w:rPr>
        <w:t xml:space="preserve"> </w:t>
      </w:r>
      <w:r>
        <w:rPr>
          <w:lang w:val="sr-Cyrl-CS"/>
        </w:rPr>
        <w:t>vl</w:t>
      </w:r>
      <w:r w:rsidRPr="005F4D02">
        <w:rPr>
          <w:lang w:val="sr-Cyrl-CS"/>
        </w:rPr>
        <w:t>a</w:t>
      </w:r>
      <w:r>
        <w:rPr>
          <w:lang w:val="sr-Cyrl-CS"/>
        </w:rPr>
        <w:t>stiti</w:t>
      </w:r>
      <w:r w:rsidRPr="005F4D02">
        <w:rPr>
          <w:lang w:val="sr-Cyrl-CS"/>
        </w:rPr>
        <w:t xml:space="preserve"> </w:t>
      </w:r>
      <w:r>
        <w:rPr>
          <w:lang w:val="sr-Cyrl-CS"/>
        </w:rPr>
        <w:t>pr</w:t>
      </w:r>
      <w:r w:rsidRPr="005F4D02">
        <w:rPr>
          <w:lang w:val="sr-Cyrl-CS"/>
        </w:rPr>
        <w:t>e</w:t>
      </w:r>
      <w:r>
        <w:rPr>
          <w:lang w:val="sr-Cyrl-CS"/>
        </w:rPr>
        <w:t>v</w:t>
      </w:r>
      <w:r w:rsidRPr="005F4D02">
        <w:rPr>
          <w:lang w:val="sr-Cyrl-CS"/>
        </w:rPr>
        <w:t>o</w:t>
      </w:r>
      <w:r>
        <w:rPr>
          <w:lang w:val="sr-Cyrl-CS"/>
        </w:rPr>
        <w:t>z</w:t>
      </w:r>
      <w:r w:rsidRPr="005F4D02">
        <w:rPr>
          <w:lang w:val="sr-Cyrl-CS"/>
        </w:rPr>
        <w:t xml:space="preserve">, </w:t>
      </w:r>
    </w:p>
    <w:p w:rsidR="007569FD" w:rsidRPr="005F4D02" w:rsidRDefault="007569FD" w:rsidP="00CE66D1">
      <w:pPr>
        <w:numPr>
          <w:ilvl w:val="0"/>
          <w:numId w:val="3"/>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pripr</w:t>
      </w:r>
      <w:r w:rsidRPr="005F4D02">
        <w:rPr>
          <w:lang w:val="sr-Cyrl-CS"/>
        </w:rPr>
        <w:t>e</w:t>
      </w:r>
      <w:r>
        <w:rPr>
          <w:lang w:val="sr-Cyrl-CS"/>
        </w:rPr>
        <w:t>m</w:t>
      </w:r>
      <w:r w:rsidRPr="005F4D02">
        <w:rPr>
          <w:lang w:val="sr-Cyrl-CS"/>
        </w:rPr>
        <w:t xml:space="preserve">e </w:t>
      </w:r>
      <w:r>
        <w:rPr>
          <w:lang w:val="sr-Cyrl-CS"/>
        </w:rPr>
        <w:t>m</w:t>
      </w:r>
      <w:r w:rsidRPr="005F4D02">
        <w:rPr>
          <w:lang w:val="sr-Cyrl-CS"/>
        </w:rPr>
        <w:t>je</w:t>
      </w:r>
      <w:r>
        <w:rPr>
          <w:lang w:val="sr-Cyrl-CS"/>
        </w:rPr>
        <w:t>st</w:t>
      </w:r>
      <w:r w:rsidRPr="005F4D02">
        <w:rPr>
          <w:lang w:val="sr-Cyrl-CS"/>
        </w:rPr>
        <w:t xml:space="preserve">a, </w:t>
      </w:r>
    </w:p>
    <w:p w:rsidR="007569FD" w:rsidRPr="005F4D02" w:rsidRDefault="007569FD" w:rsidP="00CE66D1">
      <w:pPr>
        <w:numPr>
          <w:ilvl w:val="0"/>
          <w:numId w:val="3"/>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šp</w:t>
      </w:r>
      <w:r w:rsidRPr="005F4D02">
        <w:rPr>
          <w:lang w:val="sr-Cyrl-CS"/>
        </w:rPr>
        <w:t>e</w:t>
      </w:r>
      <w:r>
        <w:rPr>
          <w:lang w:val="sr-Cyrl-CS"/>
        </w:rPr>
        <w:t>dit</w:t>
      </w:r>
      <w:r w:rsidRPr="005F4D02">
        <w:rPr>
          <w:lang w:val="sr-Cyrl-CS"/>
        </w:rPr>
        <w:t>e</w:t>
      </w:r>
      <w:r>
        <w:rPr>
          <w:lang w:val="sr-Cyrl-CS"/>
        </w:rPr>
        <w:t>r</w:t>
      </w:r>
      <w:r w:rsidRPr="005F4D02">
        <w:rPr>
          <w:lang w:val="sr-Cyrl-CS"/>
        </w:rPr>
        <w:t>a, a</w:t>
      </w:r>
      <w:r>
        <w:rPr>
          <w:lang w:val="sr-Cyrl-CS"/>
        </w:rPr>
        <w:t>k</w:t>
      </w:r>
      <w:r w:rsidRPr="005F4D02">
        <w:rPr>
          <w:lang w:val="sr-Cyrl-CS"/>
        </w:rPr>
        <w:t xml:space="preserve">o </w:t>
      </w:r>
      <w:r>
        <w:rPr>
          <w:lang w:val="sr-Cyrl-CS"/>
        </w:rPr>
        <w:t>s</w:t>
      </w:r>
      <w:r w:rsidRPr="005F4D02">
        <w:rPr>
          <w:lang w:val="sr-Cyrl-CS"/>
        </w:rPr>
        <w:t xml:space="preserve">e </w:t>
      </w:r>
      <w:r>
        <w:rPr>
          <w:lang w:val="sr-Cyrl-CS"/>
        </w:rPr>
        <w:t>st</w:t>
      </w:r>
      <w:r w:rsidRPr="005F4D02">
        <w:rPr>
          <w:lang w:val="sr-Cyrl-CS"/>
        </w:rPr>
        <w:t>a</w:t>
      </w:r>
      <w:r>
        <w:rPr>
          <w:lang w:val="sr-Cyrl-CS"/>
        </w:rPr>
        <w:t>ln</w:t>
      </w:r>
      <w:r w:rsidRPr="005F4D02">
        <w:rPr>
          <w:lang w:val="sr-Cyrl-CS"/>
        </w:rPr>
        <w:t xml:space="preserve">o </w:t>
      </w:r>
      <w:r>
        <w:rPr>
          <w:lang w:val="sr-Cyrl-CS"/>
        </w:rPr>
        <w:t>sr</w:t>
      </w:r>
      <w:r w:rsidRPr="005F4D02">
        <w:rPr>
          <w:lang w:val="sr-Cyrl-CS"/>
        </w:rPr>
        <w:t>e</w:t>
      </w:r>
      <w:r>
        <w:rPr>
          <w:lang w:val="sr-Cyrl-CS"/>
        </w:rPr>
        <w:t>dstv</w:t>
      </w:r>
      <w:r w:rsidRPr="005F4D02">
        <w:rPr>
          <w:lang w:val="sr-Cyrl-CS"/>
        </w:rPr>
        <w:t xml:space="preserve">o </w:t>
      </w:r>
      <w:r>
        <w:rPr>
          <w:lang w:val="sr-Cyrl-CS"/>
        </w:rPr>
        <w:t>n</w:t>
      </w:r>
      <w:r w:rsidRPr="005F4D02">
        <w:rPr>
          <w:lang w:val="sr-Cyrl-CS"/>
        </w:rPr>
        <w:t>a</w:t>
      </w:r>
      <w:r>
        <w:rPr>
          <w:lang w:val="sr-Cyrl-CS"/>
        </w:rPr>
        <w:t>b</w:t>
      </w:r>
      <w:r w:rsidRPr="005F4D02">
        <w:rPr>
          <w:lang w:val="sr-Cyrl-CS"/>
        </w:rPr>
        <w:t>a</w:t>
      </w:r>
      <w:r>
        <w:rPr>
          <w:lang w:val="sr-Cyrl-CS"/>
        </w:rPr>
        <w:t>vlј</w:t>
      </w:r>
      <w:r w:rsidRPr="005F4D02">
        <w:rPr>
          <w:lang w:val="sr-Cyrl-CS"/>
        </w:rPr>
        <w:t xml:space="preserve">a </w:t>
      </w:r>
      <w:r>
        <w:rPr>
          <w:lang w:val="sr-Cyrl-CS"/>
        </w:rPr>
        <w:t>iz</w:t>
      </w:r>
      <w:r w:rsidRPr="005F4D02">
        <w:rPr>
          <w:lang w:val="sr-Cyrl-CS"/>
        </w:rPr>
        <w:t xml:space="preserve"> </w:t>
      </w:r>
      <w:r>
        <w:rPr>
          <w:lang w:val="sr-Cyrl-CS"/>
        </w:rPr>
        <w:t>inоstrаnstvа</w:t>
      </w:r>
      <w:r w:rsidRPr="005F4D02">
        <w:rPr>
          <w:lang w:val="sr-Cyrl-CS"/>
        </w:rPr>
        <w:t xml:space="preserve">,  </w:t>
      </w:r>
    </w:p>
    <w:p w:rsidR="007569FD" w:rsidRPr="005F4D02" w:rsidRDefault="007569FD" w:rsidP="00CE66D1">
      <w:pPr>
        <w:numPr>
          <w:ilvl w:val="0"/>
          <w:numId w:val="3"/>
        </w:numPr>
        <w:ind w:left="709" w:firstLine="0"/>
        <w:jc w:val="both"/>
        <w:rPr>
          <w:lang w:val="sr-Cyrl-CS"/>
        </w:rPr>
      </w:pPr>
      <w:r>
        <w:rPr>
          <w:lang w:val="sr-Cyrl-CS"/>
        </w:rPr>
        <w:t>uv</w:t>
      </w:r>
      <w:r w:rsidRPr="005F4D02">
        <w:rPr>
          <w:lang w:val="sr-Cyrl-CS"/>
        </w:rPr>
        <w:t>o</w:t>
      </w:r>
      <w:r>
        <w:rPr>
          <w:lang w:val="sr-Cyrl-CS"/>
        </w:rPr>
        <w:t>zn</w:t>
      </w:r>
      <w:r w:rsidRPr="005F4D02">
        <w:rPr>
          <w:lang w:val="sr-Cyrl-CS"/>
        </w:rPr>
        <w:t xml:space="preserve">e </w:t>
      </w:r>
      <w:r>
        <w:rPr>
          <w:lang w:val="sr-Cyrl-CS"/>
        </w:rPr>
        <w:t>d</w:t>
      </w:r>
      <w:r w:rsidRPr="005F4D02">
        <w:rPr>
          <w:lang w:val="sr-Cyrl-CS"/>
        </w:rPr>
        <w:t>a</w:t>
      </w:r>
      <w:r>
        <w:rPr>
          <w:lang w:val="sr-Cyrl-CS"/>
        </w:rPr>
        <w:t>žbin</w:t>
      </w:r>
      <w:r w:rsidRPr="005F4D02">
        <w:rPr>
          <w:lang w:val="sr-Cyrl-CS"/>
        </w:rPr>
        <w:t>e (</w:t>
      </w:r>
      <w:r>
        <w:rPr>
          <w:lang w:val="sr-Cyrl-CS"/>
        </w:rPr>
        <w:t>c</w:t>
      </w:r>
      <w:r w:rsidRPr="005F4D02">
        <w:rPr>
          <w:lang w:val="sr-Cyrl-CS"/>
        </w:rPr>
        <w:t>a</w:t>
      </w:r>
      <w:r>
        <w:rPr>
          <w:lang w:val="sr-Cyrl-CS"/>
        </w:rPr>
        <w:t>rin</w:t>
      </w:r>
      <w:r w:rsidRPr="005F4D02">
        <w:rPr>
          <w:lang w:val="sr-Cyrl-CS"/>
        </w:rPr>
        <w:t xml:space="preserve">e </w:t>
      </w:r>
      <w:r>
        <w:rPr>
          <w:lang w:val="sr-Cyrl-CS"/>
        </w:rPr>
        <w:t>i</w:t>
      </w:r>
      <w:r w:rsidRPr="005F4D02">
        <w:rPr>
          <w:lang w:val="sr-Cyrl-CS"/>
        </w:rPr>
        <w:t xml:space="preserve"> </w:t>
      </w:r>
      <w:r>
        <w:rPr>
          <w:lang w:val="sr-Cyrl-CS"/>
        </w:rPr>
        <w:t>dr</w:t>
      </w:r>
      <w:r w:rsidRPr="005F4D02">
        <w:rPr>
          <w:lang w:val="sr-Cyrl-CS"/>
        </w:rPr>
        <w:t xml:space="preserve">.), </w:t>
      </w:r>
    </w:p>
    <w:p w:rsidR="007569FD" w:rsidRPr="005F4D02" w:rsidRDefault="007569FD" w:rsidP="00CE66D1">
      <w:pPr>
        <w:numPr>
          <w:ilvl w:val="0"/>
          <w:numId w:val="3"/>
        </w:numPr>
        <w:ind w:left="709" w:firstLine="0"/>
        <w:jc w:val="both"/>
        <w:rPr>
          <w:lang w:val="sr-Cyrl-CS"/>
        </w:rPr>
      </w:pPr>
      <w:r>
        <w:rPr>
          <w:lang w:val="sr-Cyrl-CS"/>
        </w:rPr>
        <w:t>n</w:t>
      </w:r>
      <w:r w:rsidRPr="005F4D02">
        <w:rPr>
          <w:lang w:val="sr-Cyrl-CS"/>
        </w:rPr>
        <w:t>e</w:t>
      </w:r>
      <w:r>
        <w:rPr>
          <w:lang w:val="sr-Cyrl-CS"/>
        </w:rPr>
        <w:t>p</w:t>
      </w:r>
      <w:r w:rsidRPr="005F4D02">
        <w:rPr>
          <w:lang w:val="sr-Cyrl-CS"/>
        </w:rPr>
        <w:t>o</w:t>
      </w:r>
      <w:r>
        <w:rPr>
          <w:lang w:val="sr-Cyrl-CS"/>
        </w:rPr>
        <w:t>vr</w:t>
      </w:r>
      <w:r w:rsidRPr="005F4D02">
        <w:rPr>
          <w:lang w:val="sr-Cyrl-CS"/>
        </w:rPr>
        <w:t>a</w:t>
      </w:r>
      <w:r>
        <w:rPr>
          <w:lang w:val="sr-Cyrl-CS"/>
        </w:rPr>
        <w:t>tni</w:t>
      </w:r>
      <w:r w:rsidRPr="005F4D02">
        <w:rPr>
          <w:lang w:val="sr-Cyrl-CS"/>
        </w:rPr>
        <w:t xml:space="preserve"> </w:t>
      </w:r>
      <w:r>
        <w:rPr>
          <w:lang w:val="sr-Cyrl-CS"/>
        </w:rPr>
        <w:t>p</w:t>
      </w:r>
      <w:r w:rsidRPr="005F4D02">
        <w:rPr>
          <w:lang w:val="sr-Cyrl-CS"/>
        </w:rPr>
        <w:t>o</w:t>
      </w:r>
      <w:r>
        <w:rPr>
          <w:lang w:val="sr-Cyrl-CS"/>
        </w:rPr>
        <w:t>r</w:t>
      </w:r>
      <w:r w:rsidRPr="005F4D02">
        <w:rPr>
          <w:lang w:val="sr-Cyrl-CS"/>
        </w:rPr>
        <w:t>e</w:t>
      </w:r>
      <w:r>
        <w:rPr>
          <w:lang w:val="sr-Cyrl-CS"/>
        </w:rPr>
        <w:t>zi</w:t>
      </w:r>
      <w:r w:rsidRPr="005F4D02">
        <w:rPr>
          <w:lang w:val="sr-Cyrl-CS"/>
        </w:rPr>
        <w:t xml:space="preserve"> </w:t>
      </w:r>
      <w:r>
        <w:rPr>
          <w:lang w:val="sr-Cyrl-CS"/>
        </w:rPr>
        <w:t>i</w:t>
      </w:r>
      <w:r w:rsidRPr="005F4D02">
        <w:rPr>
          <w:lang w:val="sr-Cyrl-CS"/>
        </w:rPr>
        <w:t xml:space="preserve"> </w:t>
      </w:r>
      <w:r>
        <w:rPr>
          <w:lang w:val="sr-Cyrl-CS"/>
        </w:rPr>
        <w:t>drug</w:t>
      </w:r>
      <w:r w:rsidRPr="005F4D02">
        <w:rPr>
          <w:lang w:val="sr-Cyrl-CS"/>
        </w:rPr>
        <w:t xml:space="preserve">e </w:t>
      </w:r>
      <w:r>
        <w:rPr>
          <w:lang w:val="sr-Cyrl-CS"/>
        </w:rPr>
        <w:t>d</w:t>
      </w:r>
      <w:r w:rsidRPr="005F4D02">
        <w:rPr>
          <w:lang w:val="sr-Cyrl-CS"/>
        </w:rPr>
        <w:t>a</w:t>
      </w:r>
      <w:r>
        <w:rPr>
          <w:lang w:val="sr-Cyrl-CS"/>
        </w:rPr>
        <w:t>žbin</w:t>
      </w:r>
      <w:r w:rsidRPr="005F4D02">
        <w:rPr>
          <w:lang w:val="sr-Cyrl-CS"/>
        </w:rPr>
        <w:t xml:space="preserve">e, </w:t>
      </w:r>
    </w:p>
    <w:p w:rsidR="007569FD" w:rsidRPr="005F4D02" w:rsidRDefault="007569FD" w:rsidP="00CE66D1">
      <w:pPr>
        <w:numPr>
          <w:ilvl w:val="0"/>
          <w:numId w:val="3"/>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m</w:t>
      </w:r>
      <w:r w:rsidRPr="005F4D02">
        <w:rPr>
          <w:lang w:val="sr-Cyrl-CS"/>
        </w:rPr>
        <w:t>o</w:t>
      </w:r>
      <w:r>
        <w:rPr>
          <w:lang w:val="sr-Cyrl-CS"/>
        </w:rPr>
        <w:t>nt</w:t>
      </w:r>
      <w:r w:rsidRPr="005F4D02">
        <w:rPr>
          <w:lang w:val="sr-Cyrl-CS"/>
        </w:rPr>
        <w:t>a</w:t>
      </w:r>
      <w:r>
        <w:rPr>
          <w:lang w:val="sr-Cyrl-CS"/>
        </w:rPr>
        <w:t>ž</w:t>
      </w:r>
      <w:r w:rsidRPr="005F4D02">
        <w:rPr>
          <w:lang w:val="sr-Cyrl-CS"/>
        </w:rPr>
        <w:t xml:space="preserve">e </w:t>
      </w:r>
      <w:r>
        <w:rPr>
          <w:lang w:val="sr-Cyrl-CS"/>
        </w:rPr>
        <w:t>i</w:t>
      </w:r>
      <w:r w:rsidRPr="005F4D02">
        <w:rPr>
          <w:lang w:val="sr-Cyrl-CS"/>
        </w:rPr>
        <w:t xml:space="preserve"> </w:t>
      </w:r>
      <w:r>
        <w:rPr>
          <w:lang w:val="sr-Cyrl-CS"/>
        </w:rPr>
        <w:t>n</w:t>
      </w:r>
      <w:r w:rsidRPr="005F4D02">
        <w:rPr>
          <w:lang w:val="sr-Cyrl-CS"/>
        </w:rPr>
        <w:t>a</w:t>
      </w:r>
      <w:r>
        <w:rPr>
          <w:lang w:val="sr-Cyrl-CS"/>
        </w:rPr>
        <w:t>kn</w:t>
      </w:r>
      <w:r w:rsidRPr="005F4D02">
        <w:rPr>
          <w:lang w:val="sr-Cyrl-CS"/>
        </w:rPr>
        <w:t>a</w:t>
      </w:r>
      <w:r>
        <w:rPr>
          <w:lang w:val="sr-Cyrl-CS"/>
        </w:rPr>
        <w:t>d</w:t>
      </w:r>
      <w:r w:rsidRPr="005F4D02">
        <w:rPr>
          <w:lang w:val="sr-Cyrl-CS"/>
        </w:rPr>
        <w:t xml:space="preserve">e </w:t>
      </w:r>
      <w:r>
        <w:rPr>
          <w:lang w:val="sr-Cyrl-CS"/>
        </w:rPr>
        <w:t>stručnj</w:t>
      </w:r>
      <w:r w:rsidRPr="005F4D02">
        <w:rPr>
          <w:lang w:val="sr-Cyrl-CS"/>
        </w:rPr>
        <w:t>a</w:t>
      </w:r>
      <w:r>
        <w:rPr>
          <w:lang w:val="sr-Cyrl-CS"/>
        </w:rPr>
        <w:t>cim</w:t>
      </w:r>
      <w:r w:rsidRPr="005F4D02">
        <w:rPr>
          <w:lang w:val="sr-Cyrl-CS"/>
        </w:rPr>
        <w:t>a (a</w:t>
      </w:r>
      <w:r>
        <w:rPr>
          <w:lang w:val="sr-Cyrl-CS"/>
        </w:rPr>
        <w:t>rhit</w:t>
      </w:r>
      <w:r w:rsidRPr="005F4D02">
        <w:rPr>
          <w:lang w:val="sr-Cyrl-CS"/>
        </w:rPr>
        <w:t>e</w:t>
      </w:r>
      <w:r>
        <w:rPr>
          <w:lang w:val="sr-Cyrl-CS"/>
        </w:rPr>
        <w:t>kt</w:t>
      </w:r>
      <w:r w:rsidRPr="005F4D02">
        <w:rPr>
          <w:lang w:val="sr-Cyrl-CS"/>
        </w:rPr>
        <w:t xml:space="preserve">e, </w:t>
      </w:r>
      <w:r>
        <w:rPr>
          <w:lang w:val="sr-Cyrl-CS"/>
        </w:rPr>
        <w:t>inžinj</w:t>
      </w:r>
      <w:r w:rsidRPr="005F4D02">
        <w:rPr>
          <w:lang w:val="sr-Cyrl-CS"/>
        </w:rPr>
        <w:t>e</w:t>
      </w:r>
      <w:r>
        <w:rPr>
          <w:lang w:val="sr-Cyrl-CS"/>
        </w:rPr>
        <w:t>ri</w:t>
      </w:r>
      <w:r w:rsidRPr="005F4D02">
        <w:rPr>
          <w:lang w:val="sr-Cyrl-CS"/>
        </w:rPr>
        <w:t xml:space="preserve"> </w:t>
      </w:r>
      <w:r>
        <w:rPr>
          <w:lang w:val="sr-Cyrl-CS"/>
        </w:rPr>
        <w:t>i</w:t>
      </w:r>
      <w:r w:rsidRPr="005F4D02">
        <w:rPr>
          <w:lang w:val="sr-Cyrl-CS"/>
        </w:rPr>
        <w:t xml:space="preserve"> </w:t>
      </w:r>
      <w:r>
        <w:rPr>
          <w:lang w:val="sr-Cyrl-CS"/>
        </w:rPr>
        <w:t>sl</w:t>
      </w:r>
      <w:r w:rsidRPr="005F4D02">
        <w:rPr>
          <w:lang w:val="sr-Cyrl-CS"/>
        </w:rPr>
        <w:t xml:space="preserve">.), </w:t>
      </w:r>
    </w:p>
    <w:p w:rsidR="007569FD" w:rsidRPr="005F4D02" w:rsidRDefault="007569FD" w:rsidP="00CE66D1">
      <w:pPr>
        <w:numPr>
          <w:ilvl w:val="0"/>
          <w:numId w:val="3"/>
        </w:numPr>
        <w:ind w:left="709" w:firstLine="0"/>
        <w:jc w:val="both"/>
        <w:rPr>
          <w:lang w:val="sr-Cyrl-CS"/>
        </w:rPr>
      </w:pP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ut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pr</w:t>
      </w:r>
      <w:r w:rsidRPr="005F4D02">
        <w:rPr>
          <w:lang w:val="sr-Cyrl-CS"/>
        </w:rPr>
        <w:t>e</w:t>
      </w:r>
      <w:r>
        <w:rPr>
          <w:lang w:val="sr-Cyrl-CS"/>
        </w:rPr>
        <w:t>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ist</w:t>
      </w:r>
      <w:r w:rsidRPr="005F4D02">
        <w:rPr>
          <w:lang w:val="sr-Cyrl-CS"/>
        </w:rPr>
        <w:t>o</w:t>
      </w:r>
      <w:r>
        <w:rPr>
          <w:lang w:val="sr-Cyrl-CS"/>
        </w:rPr>
        <w:t>v</w:t>
      </w:r>
      <w:r w:rsidRPr="005F4D02">
        <w:rPr>
          <w:lang w:val="sr-Cyrl-CS"/>
        </w:rPr>
        <w:t>a</w:t>
      </w:r>
      <w:r>
        <w:rPr>
          <w:lang w:val="sr-Cyrl-CS"/>
        </w:rPr>
        <w:t>r</w:t>
      </w:r>
      <w:r w:rsidRPr="005F4D02">
        <w:rPr>
          <w:lang w:val="sr-Cyrl-CS"/>
        </w:rPr>
        <w:t xml:space="preserve">a </w:t>
      </w:r>
      <w:r>
        <w:rPr>
          <w:lang w:val="sr-Cyrl-CS"/>
        </w:rPr>
        <w:t>i</w:t>
      </w:r>
      <w:r w:rsidRPr="005F4D02">
        <w:rPr>
          <w:lang w:val="sr-Cyrl-CS"/>
        </w:rPr>
        <w:t xml:space="preserve"> </w:t>
      </w:r>
      <w:r>
        <w:rPr>
          <w:lang w:val="sr-Cyrl-CS"/>
        </w:rPr>
        <w:t>sl</w:t>
      </w:r>
      <w:r w:rsidRPr="005F4D02">
        <w:rPr>
          <w:lang w:val="sr-Cyrl-CS"/>
        </w:rPr>
        <w:t xml:space="preserve">.,  </w:t>
      </w:r>
    </w:p>
    <w:p w:rsidR="007569FD" w:rsidRPr="005F4D02" w:rsidRDefault="007569FD" w:rsidP="00CE66D1">
      <w:pPr>
        <w:numPr>
          <w:ilvl w:val="0"/>
          <w:numId w:val="3"/>
        </w:numPr>
        <w:ind w:left="709" w:firstLine="0"/>
        <w:jc w:val="both"/>
        <w:rPr>
          <w:lang w:val="sr-Cyrl-CS"/>
        </w:rPr>
      </w:pPr>
      <w:r>
        <w:rPr>
          <w:lang w:val="sr-Cyrl-CS"/>
        </w:rPr>
        <w:t>int</w:t>
      </w:r>
      <w:r w:rsidRPr="005F4D02">
        <w:rPr>
          <w:lang w:val="sr-Cyrl-CS"/>
        </w:rPr>
        <w:t>e</w:t>
      </w:r>
      <w:r>
        <w:rPr>
          <w:lang w:val="sr-Cyrl-CS"/>
        </w:rPr>
        <w:t>rni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p>
    <w:p w:rsidR="007569FD" w:rsidRPr="00560B64" w:rsidRDefault="007569FD" w:rsidP="00CE66D1">
      <w:pPr>
        <w:numPr>
          <w:ilvl w:val="0"/>
          <w:numId w:val="3"/>
        </w:numPr>
        <w:ind w:left="709" w:firstLine="0"/>
        <w:jc w:val="both"/>
        <w:rPr>
          <w:lang w:val="sr-Cyrl-CS"/>
        </w:rPr>
      </w:pPr>
      <w:r w:rsidRPr="005F4D02">
        <w:rPr>
          <w:lang w:val="sr-Cyrl-CS"/>
        </w:rPr>
        <w:t>o</w:t>
      </w:r>
      <w:r>
        <w:rPr>
          <w:lang w:val="sr-Cyrl-CS"/>
        </w:rPr>
        <w:t>st</w:t>
      </w:r>
      <w:r w:rsidRPr="005F4D02">
        <w:rPr>
          <w:lang w:val="sr-Cyrl-CS"/>
        </w:rPr>
        <w:t>a</w:t>
      </w:r>
      <w:r>
        <w:rPr>
          <w:lang w:val="sr-Cyrl-CS"/>
        </w:rPr>
        <w:t>li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dir</w:t>
      </w:r>
      <w:r w:rsidRPr="005F4D02">
        <w:rPr>
          <w:lang w:val="sr-Cyrl-CS"/>
        </w:rPr>
        <w:t>e</w:t>
      </w:r>
      <w:r>
        <w:rPr>
          <w:lang w:val="sr-Cyrl-CS"/>
        </w:rPr>
        <w:t>ktn</w:t>
      </w:r>
      <w:r w:rsidRPr="005F4D02">
        <w:rPr>
          <w:lang w:val="sr-Cyrl-CS"/>
        </w:rPr>
        <w:t xml:space="preserve">o  </w:t>
      </w:r>
      <w:r>
        <w:rPr>
          <w:lang w:val="sr-Cyrl-CS"/>
        </w:rPr>
        <w:t>i</w:t>
      </w:r>
      <w:r w:rsidRPr="005F4D02">
        <w:rPr>
          <w:lang w:val="sr-Cyrl-CS"/>
        </w:rPr>
        <w:t xml:space="preserve">  </w:t>
      </w:r>
      <w:r>
        <w:rPr>
          <w:lang w:val="sr-Cyrl-CS"/>
        </w:rPr>
        <w:t>isklјučiv</w:t>
      </w:r>
      <w:r w:rsidRPr="005F4D02">
        <w:rPr>
          <w:lang w:val="sr-Cyrl-CS"/>
        </w:rPr>
        <w:t xml:space="preserve">o  </w:t>
      </w:r>
      <w:r>
        <w:rPr>
          <w:lang w:val="sr-Cyrl-CS"/>
        </w:rPr>
        <w:t>v</w:t>
      </w:r>
      <w:r w:rsidRPr="005F4D02">
        <w:rPr>
          <w:lang w:val="sr-Cyrl-CS"/>
        </w:rPr>
        <w:t>e</w:t>
      </w:r>
      <w:r>
        <w:rPr>
          <w:lang w:val="sr-Cyrl-CS"/>
        </w:rPr>
        <w:t>z</w:t>
      </w:r>
      <w:r w:rsidRPr="005F4D02">
        <w:rPr>
          <w:lang w:val="sr-Cyrl-CS"/>
        </w:rPr>
        <w:t>a</w:t>
      </w:r>
      <w:r>
        <w:rPr>
          <w:lang w:val="sr-Cyrl-CS"/>
        </w:rPr>
        <w:t>ni</w:t>
      </w:r>
      <w:r w:rsidRPr="005F4D02">
        <w:rPr>
          <w:lang w:val="sr-Cyrl-CS"/>
        </w:rPr>
        <w:t xml:space="preserve">  </w:t>
      </w:r>
      <w:r>
        <w:rPr>
          <w:lang w:val="sr-Cyrl-CS"/>
        </w:rPr>
        <w:t>z</w:t>
      </w:r>
      <w:r w:rsidRPr="005F4D02">
        <w:rPr>
          <w:lang w:val="sr-Cyrl-CS"/>
        </w:rPr>
        <w:t xml:space="preserve">a  </w:t>
      </w:r>
      <w:r>
        <w:rPr>
          <w:lang w:val="sr-Cyrl-CS"/>
        </w:rPr>
        <w:t>d</w:t>
      </w:r>
      <w:r w:rsidRPr="005F4D02">
        <w:rPr>
          <w:lang w:val="sr-Cyrl-CS"/>
        </w:rPr>
        <w:t>o</w:t>
      </w:r>
      <w:r>
        <w:rPr>
          <w:lang w:val="sr-Cyrl-CS"/>
        </w:rPr>
        <w:t>vođ</w:t>
      </w:r>
      <w:r w:rsidRPr="005F4D02">
        <w:rPr>
          <w:lang w:val="sr-Cyrl-CS"/>
        </w:rPr>
        <w:t>e</w:t>
      </w:r>
      <w:r>
        <w:rPr>
          <w:lang w:val="sr-Cyrl-CS"/>
        </w:rPr>
        <w:t>nj</w:t>
      </w:r>
      <w:r w:rsidRPr="005F4D02">
        <w:rPr>
          <w:lang w:val="sr-Cyrl-CS"/>
        </w:rPr>
        <w:t xml:space="preserve">e  </w:t>
      </w:r>
      <w:r>
        <w:rPr>
          <w:lang w:val="sr-Cyrl-CS"/>
        </w:rPr>
        <w:t>sr</w:t>
      </w:r>
      <w:r w:rsidRPr="005F4D02">
        <w:rPr>
          <w:lang w:val="sr-Cyrl-CS"/>
        </w:rPr>
        <w:t>e</w:t>
      </w:r>
      <w:r>
        <w:rPr>
          <w:lang w:val="sr-Cyrl-CS"/>
        </w:rPr>
        <w:t>dst</w:t>
      </w:r>
      <w:r w:rsidRPr="005F4D02">
        <w:rPr>
          <w:lang w:val="sr-Cyrl-CS"/>
        </w:rPr>
        <w:t>a</w:t>
      </w:r>
      <w:r>
        <w:rPr>
          <w:lang w:val="sr-Cyrl-CS"/>
        </w:rPr>
        <w:t>v</w:t>
      </w:r>
      <w:r w:rsidRPr="005F4D02">
        <w:rPr>
          <w:lang w:val="sr-Cyrl-CS"/>
        </w:rPr>
        <w:t xml:space="preserve">a  </w:t>
      </w:r>
      <w:r>
        <w:rPr>
          <w:lang w:val="sr-Cyrl-CS"/>
        </w:rPr>
        <w:t>u</w:t>
      </w:r>
      <w:r w:rsidRPr="005F4D02">
        <w:rPr>
          <w:lang w:val="sr-Cyrl-CS"/>
        </w:rPr>
        <w:t xml:space="preserve">  </w:t>
      </w:r>
      <w:r>
        <w:rPr>
          <w:lang w:val="sr-Cyrl-CS"/>
        </w:rPr>
        <w:t>r</w:t>
      </w:r>
      <w:r w:rsidRPr="005F4D02">
        <w:rPr>
          <w:lang w:val="sr-Cyrl-CS"/>
        </w:rPr>
        <w:t>a</w:t>
      </w:r>
      <w:r>
        <w:rPr>
          <w:lang w:val="sr-Cyrl-CS"/>
        </w:rPr>
        <w:t>dn</w:t>
      </w:r>
      <w:r w:rsidRPr="005F4D02">
        <w:rPr>
          <w:lang w:val="sr-Cyrl-CS"/>
        </w:rPr>
        <w:t xml:space="preserve">o  </w:t>
      </w:r>
      <w:r>
        <w:rPr>
          <w:lang w:val="sr-Cyrl-CS"/>
        </w:rPr>
        <w:t>st</w:t>
      </w:r>
      <w:r w:rsidRPr="005F4D02">
        <w:rPr>
          <w:lang w:val="sr-Cyrl-CS"/>
        </w:rPr>
        <w:t>a</w:t>
      </w:r>
      <w:r>
        <w:rPr>
          <w:lang w:val="sr-Cyrl-CS"/>
        </w:rPr>
        <w:t>nj</w:t>
      </w:r>
      <w:r w:rsidRPr="005F4D02">
        <w:rPr>
          <w:lang w:val="sr-Cyrl-CS"/>
        </w:rPr>
        <w:t xml:space="preserve">e  </w:t>
      </w:r>
      <w:r>
        <w:rPr>
          <w:lang w:val="sr-Cyrl-CS"/>
        </w:rPr>
        <w:t>z</w:t>
      </w:r>
      <w:r w:rsidRPr="005F4D02">
        <w:rPr>
          <w:lang w:val="sr-Cyrl-CS"/>
        </w:rPr>
        <w:t xml:space="preserve">a </w:t>
      </w:r>
      <w:r>
        <w:rPr>
          <w:lang w:val="sr-Cyrl-CS"/>
        </w:rPr>
        <w:t>n</w:t>
      </w:r>
      <w:r w:rsidRPr="005F4D02">
        <w:rPr>
          <w:lang w:val="sr-Cyrl-CS"/>
        </w:rPr>
        <w:t>a</w:t>
      </w:r>
      <w:r>
        <w:rPr>
          <w:lang w:val="sr-Cyrl-CS"/>
        </w:rPr>
        <w:t>m</w:t>
      </w:r>
      <w:r w:rsidRPr="005F4D02">
        <w:rPr>
          <w:lang w:val="sr-Cyrl-CS"/>
        </w:rPr>
        <w:t>je</w:t>
      </w:r>
      <w:r>
        <w:rPr>
          <w:lang w:val="sr-Cyrl-CS"/>
        </w:rPr>
        <w:t>r</w:t>
      </w:r>
      <w:r w:rsidRPr="005F4D02">
        <w:rPr>
          <w:lang w:val="sr-Cyrl-CS"/>
        </w:rPr>
        <w:t>a</w:t>
      </w:r>
      <w:r>
        <w:rPr>
          <w:lang w:val="sr-Cyrl-CS"/>
        </w:rPr>
        <w:t>v</w:t>
      </w:r>
      <w:r w:rsidRPr="005F4D02">
        <w:rPr>
          <w:lang w:val="sr-Cyrl-CS"/>
        </w:rPr>
        <w:t>a</w:t>
      </w:r>
      <w:r>
        <w:rPr>
          <w:lang w:val="sr-Cyrl-CS"/>
        </w:rPr>
        <w:t>nu</w:t>
      </w:r>
      <w:r w:rsidRPr="005F4D02">
        <w:rPr>
          <w:lang w:val="sr-Cyrl-CS"/>
        </w:rPr>
        <w:t xml:space="preserve"> </w:t>
      </w:r>
      <w:r>
        <w:rPr>
          <w:lang w:val="sr-Cyrl-CS"/>
        </w:rPr>
        <w:t>up</w:t>
      </w:r>
      <w:r w:rsidRPr="005F4D02">
        <w:rPr>
          <w:lang w:val="sr-Cyrl-CS"/>
        </w:rPr>
        <w:t>o</w:t>
      </w:r>
      <w:r>
        <w:rPr>
          <w:lang w:val="sr-Cyrl-CS"/>
        </w:rPr>
        <w:t>tr</w:t>
      </w:r>
      <w:r w:rsidRPr="005F4D02">
        <w:rPr>
          <w:lang w:val="sr-Cyrl-CS"/>
        </w:rPr>
        <w:t>e</w:t>
      </w:r>
      <w:r>
        <w:rPr>
          <w:lang w:val="sr-Cyrl-CS"/>
        </w:rPr>
        <w:t>bu</w:t>
      </w:r>
      <w:r w:rsidRPr="005F4D02">
        <w:rPr>
          <w:lang w:val="sr-Cyrl-CS"/>
        </w:rPr>
        <w:t xml:space="preserve">. </w:t>
      </w:r>
    </w:p>
    <w:p w:rsidR="00560B64" w:rsidRDefault="00560B64" w:rsidP="00560B64">
      <w:pPr>
        <w:ind w:left="709"/>
        <w:jc w:val="both"/>
        <w:rPr>
          <w:lang w:val="sr-Cyrl-CS"/>
        </w:rPr>
      </w:pPr>
    </w:p>
    <w:p w:rsidR="007569FD" w:rsidRDefault="007569FD" w:rsidP="00560B64">
      <w:pPr>
        <w:ind w:firstLine="708"/>
        <w:jc w:val="both"/>
        <w:rPr>
          <w:lang w:val="sr-Cyrl-CS"/>
        </w:rPr>
      </w:pPr>
      <w:r>
        <w:rPr>
          <w:lang w:val="sr-Cyrl-CS"/>
        </w:rPr>
        <w:lastRenderedPageBreak/>
        <w:t>U</w:t>
      </w:r>
      <w:r w:rsidRPr="005F4D02">
        <w:rPr>
          <w:lang w:val="sr-Cyrl-CS"/>
        </w:rPr>
        <w:t xml:space="preserve">  </w:t>
      </w:r>
      <w:r>
        <w:rPr>
          <w:lang w:val="sr-Cyrl-CS"/>
        </w:rPr>
        <w:t>tr</w:t>
      </w:r>
      <w:r w:rsidRPr="005F4D02">
        <w:rPr>
          <w:lang w:val="sr-Cyrl-CS"/>
        </w:rPr>
        <w:t>o</w:t>
      </w:r>
      <w:r>
        <w:rPr>
          <w:lang w:val="sr-Cyrl-CS"/>
        </w:rPr>
        <w:t>š</w:t>
      </w:r>
      <w:r w:rsidRPr="005F4D02">
        <w:rPr>
          <w:lang w:val="sr-Cyrl-CS"/>
        </w:rPr>
        <w:t>a</w:t>
      </w:r>
      <w:r>
        <w:rPr>
          <w:lang w:val="sr-Cyrl-CS"/>
        </w:rPr>
        <w:t>k</w:t>
      </w:r>
      <w:r w:rsidRPr="005F4D02">
        <w:rPr>
          <w:lang w:val="sr-Cyrl-CS"/>
        </w:rPr>
        <w:t xml:space="preserve"> </w:t>
      </w:r>
      <w:r>
        <w:rPr>
          <w:lang w:val="sr-Cyrl-CS"/>
        </w:rPr>
        <w:t>n</w:t>
      </w:r>
      <w:r w:rsidRPr="005F4D02">
        <w:rPr>
          <w:lang w:val="sr-Cyrl-CS"/>
        </w:rPr>
        <w:t>a</w:t>
      </w:r>
      <w:r>
        <w:rPr>
          <w:lang w:val="sr-Cyrl-CS"/>
        </w:rPr>
        <w:t>b</w:t>
      </w:r>
      <w:r w:rsidRPr="005F4D02">
        <w:rPr>
          <w:lang w:val="sr-Cyrl-CS"/>
        </w:rPr>
        <w:t>a</w:t>
      </w:r>
      <w:r>
        <w:rPr>
          <w:lang w:val="sr-Cyrl-CS"/>
        </w:rPr>
        <w:t>vk</w:t>
      </w:r>
      <w:r w:rsidRPr="005F4D02">
        <w:rPr>
          <w:lang w:val="sr-Cyrl-CS"/>
        </w:rPr>
        <w:t xml:space="preserve">e  </w:t>
      </w:r>
      <w:r>
        <w:rPr>
          <w:lang w:val="sr-Cyrl-CS"/>
        </w:rPr>
        <w:t>nеkrеtninе, pоstrојеnjа i оprеmе</w:t>
      </w:r>
      <w:r w:rsidRPr="005F4D02">
        <w:rPr>
          <w:lang w:val="sr-Cyrl-CS"/>
        </w:rPr>
        <w:t xml:space="preserve">  </w:t>
      </w:r>
      <w:r>
        <w:rPr>
          <w:lang w:val="sr-Cyrl-CS"/>
        </w:rPr>
        <w:t>s</w:t>
      </w:r>
      <w:r w:rsidRPr="005F4D02">
        <w:rPr>
          <w:lang w:val="sr-Cyrl-CS"/>
        </w:rPr>
        <w:t xml:space="preserve">e </w:t>
      </w:r>
      <w:r>
        <w:rPr>
          <w:lang w:val="sr-Cyrl-CS"/>
        </w:rPr>
        <w:t>ur</w:t>
      </w:r>
      <w:r w:rsidRPr="005F4D02">
        <w:rPr>
          <w:lang w:val="sr-Cyrl-CS"/>
        </w:rPr>
        <w:t>a</w:t>
      </w:r>
      <w:r>
        <w:rPr>
          <w:lang w:val="sr-Cyrl-CS"/>
        </w:rPr>
        <w:t>čun</w:t>
      </w:r>
      <w:r w:rsidRPr="005F4D02">
        <w:rPr>
          <w:lang w:val="sr-Cyrl-CS"/>
        </w:rPr>
        <w:t>a</w:t>
      </w:r>
      <w:r>
        <w:rPr>
          <w:lang w:val="sr-Cyrl-CS"/>
        </w:rPr>
        <w:t>v</w:t>
      </w:r>
      <w:r w:rsidRPr="005F4D02">
        <w:rPr>
          <w:lang w:val="sr-Cyrl-CS"/>
        </w:rPr>
        <w:t>aj</w:t>
      </w:r>
      <w:r>
        <w:rPr>
          <w:lang w:val="sr-Cyrl-CS"/>
        </w:rPr>
        <w:t>u</w:t>
      </w:r>
      <w:r w:rsidRPr="005F4D02">
        <w:rPr>
          <w:lang w:val="sr-Cyrl-CS"/>
        </w:rPr>
        <w:t xml:space="preserve">  </w:t>
      </w:r>
      <w:r>
        <w:rPr>
          <w:lang w:val="sr-Cyrl-CS"/>
        </w:rPr>
        <w:t>i</w:t>
      </w:r>
      <w:r w:rsidRPr="005F4D02">
        <w:rPr>
          <w:lang w:val="sr-Cyrl-CS"/>
        </w:rPr>
        <w:t xml:space="preserve">  </w:t>
      </w:r>
      <w:r>
        <w:rPr>
          <w:lang w:val="sr-Cyrl-CS"/>
        </w:rPr>
        <w:t>tr</w:t>
      </w:r>
      <w:r w:rsidRPr="005F4D02">
        <w:rPr>
          <w:lang w:val="sr-Cyrl-CS"/>
        </w:rPr>
        <w:t>o</w:t>
      </w:r>
      <w:r>
        <w:rPr>
          <w:lang w:val="sr-Cyrl-CS"/>
        </w:rPr>
        <w:t>šk</w:t>
      </w:r>
      <w:r w:rsidRPr="005F4D02">
        <w:rPr>
          <w:lang w:val="sr-Cyrl-CS"/>
        </w:rPr>
        <w:t>o</w:t>
      </w:r>
      <w:r>
        <w:rPr>
          <w:lang w:val="sr-Cyrl-CS"/>
        </w:rPr>
        <w:t>vi</w:t>
      </w:r>
      <w:r w:rsidRPr="005F4D02">
        <w:rPr>
          <w:lang w:val="sr-Cyrl-CS"/>
        </w:rPr>
        <w:t xml:space="preserve"> </w:t>
      </w:r>
      <w:r>
        <w:rPr>
          <w:lang w:val="sr-Cyrl-CS"/>
        </w:rPr>
        <w:t>p</w:t>
      </w:r>
      <w:r w:rsidRPr="005F4D02">
        <w:rPr>
          <w:lang w:val="sr-Cyrl-CS"/>
        </w:rPr>
        <w:t>o</w:t>
      </w:r>
      <w:r>
        <w:rPr>
          <w:lang w:val="sr-Cyrl-CS"/>
        </w:rPr>
        <w:t>z</w:t>
      </w:r>
      <w:r w:rsidRPr="005F4D02">
        <w:rPr>
          <w:lang w:val="sr-Cyrl-CS"/>
        </w:rPr>
        <w:t>aj</w:t>
      </w:r>
      <w:r>
        <w:rPr>
          <w:lang w:val="sr-Cyrl-CS"/>
        </w:rPr>
        <w:t>mlјiv</w:t>
      </w:r>
      <w:r w:rsidRPr="005F4D02">
        <w:rPr>
          <w:lang w:val="sr-Cyrl-CS"/>
        </w:rPr>
        <w:t>a</w:t>
      </w:r>
      <w:r>
        <w:rPr>
          <w:lang w:val="sr-Cyrl-CS"/>
        </w:rPr>
        <w:t>nj</w:t>
      </w:r>
      <w:r w:rsidRPr="005F4D02">
        <w:rPr>
          <w:lang w:val="sr-Cyrl-CS"/>
        </w:rPr>
        <w:t xml:space="preserve">a </w:t>
      </w:r>
      <w:r>
        <w:rPr>
          <w:lang w:val="sr-Cyrl-CS"/>
        </w:rPr>
        <w:t>v</w:t>
      </w:r>
      <w:r w:rsidRPr="005F4D02">
        <w:rPr>
          <w:lang w:val="sr-Cyrl-CS"/>
        </w:rPr>
        <w:t>e</w:t>
      </w:r>
      <w:r>
        <w:rPr>
          <w:lang w:val="sr-Cyrl-CS"/>
        </w:rPr>
        <w:t>z</w:t>
      </w:r>
      <w:r w:rsidRPr="005F4D02">
        <w:rPr>
          <w:lang w:val="sr-Cyrl-CS"/>
        </w:rPr>
        <w:t>a</w:t>
      </w:r>
      <w:r>
        <w:rPr>
          <w:lang w:val="sr-Cyrl-CS"/>
        </w:rPr>
        <w:t>ni</w:t>
      </w:r>
      <w:r w:rsidRPr="005F4D02">
        <w:rPr>
          <w:lang w:val="sr-Cyrl-CS"/>
        </w:rPr>
        <w:t xml:space="preserve"> </w:t>
      </w:r>
      <w:r>
        <w:rPr>
          <w:lang w:val="sr-Cyrl-CS"/>
        </w:rPr>
        <w:t>z</w:t>
      </w:r>
      <w:r w:rsidRPr="005F4D02">
        <w:rPr>
          <w:lang w:val="sr-Cyrl-CS"/>
        </w:rPr>
        <w:t xml:space="preserve">a </w:t>
      </w:r>
      <w:r>
        <w:rPr>
          <w:lang w:val="sr-Cyrl-CS"/>
        </w:rPr>
        <w:t>n</w:t>
      </w:r>
      <w:r w:rsidRPr="005F4D02">
        <w:rPr>
          <w:lang w:val="sr-Cyrl-CS"/>
        </w:rPr>
        <w:t>a</w:t>
      </w:r>
      <w:r>
        <w:rPr>
          <w:lang w:val="sr-Cyrl-CS"/>
        </w:rPr>
        <w:t>b</w:t>
      </w:r>
      <w:r w:rsidRPr="005F4D02">
        <w:rPr>
          <w:lang w:val="sr-Cyrl-CS"/>
        </w:rPr>
        <w:t>a</w:t>
      </w:r>
      <w:r>
        <w:rPr>
          <w:lang w:val="sr-Cyrl-CS"/>
        </w:rPr>
        <w:t>vku</w:t>
      </w:r>
      <w:r w:rsidRPr="005F4D02">
        <w:rPr>
          <w:lang w:val="sr-Cyrl-CS"/>
        </w:rPr>
        <w:t xml:space="preserve"> </w:t>
      </w:r>
      <w:r>
        <w:rPr>
          <w:lang w:val="sr-Cyrl-CS"/>
        </w:rPr>
        <w:t>k</w:t>
      </w:r>
      <w:r w:rsidRPr="005F4D02">
        <w:rPr>
          <w:lang w:val="sr-Cyrl-CS"/>
        </w:rPr>
        <w:t>o</w:t>
      </w:r>
      <w:r>
        <w:rPr>
          <w:lang w:val="sr-Cyrl-CS"/>
        </w:rPr>
        <w:t>nkr</w:t>
      </w:r>
      <w:r w:rsidRPr="005F4D02">
        <w:rPr>
          <w:lang w:val="sr-Cyrl-CS"/>
        </w:rPr>
        <w:t>e</w:t>
      </w:r>
      <w:r>
        <w:rPr>
          <w:lang w:val="sr-Cyrl-CS"/>
        </w:rPr>
        <w:t>tn</w:t>
      </w:r>
      <w:r w:rsidRPr="005F4D02">
        <w:rPr>
          <w:lang w:val="sr-Cyrl-CS"/>
        </w:rPr>
        <w:t>o</w:t>
      </w:r>
      <w:r>
        <w:rPr>
          <w:lang w:val="sr-Cyrl-CS"/>
        </w:rPr>
        <w:t>g sr</w:t>
      </w:r>
      <w:r w:rsidRPr="005F4D02">
        <w:rPr>
          <w:lang w:val="sr-Cyrl-CS"/>
        </w:rPr>
        <w:t>e</w:t>
      </w:r>
      <w:r>
        <w:rPr>
          <w:lang w:val="sr-Cyrl-CS"/>
        </w:rPr>
        <w:t>dstv</w:t>
      </w:r>
      <w:r w:rsidRPr="005F4D02">
        <w:rPr>
          <w:lang w:val="sr-Cyrl-CS"/>
        </w:rPr>
        <w:t xml:space="preserve">a, </w:t>
      </w:r>
      <w:r>
        <w:rPr>
          <w:lang w:val="sr-Cyrl-CS"/>
        </w:rPr>
        <w:t>d</w:t>
      </w:r>
      <w:r w:rsidRPr="005F4D02">
        <w:rPr>
          <w:lang w:val="sr-Cyrl-CS"/>
        </w:rPr>
        <w:t xml:space="preserve">o </w:t>
      </w:r>
      <w:r>
        <w:rPr>
          <w:lang w:val="sr-Cyrl-CS"/>
        </w:rPr>
        <w:t>m</w:t>
      </w:r>
      <w:r w:rsidRPr="005F4D02">
        <w:rPr>
          <w:lang w:val="sr-Cyrl-CS"/>
        </w:rPr>
        <w:t>o</w:t>
      </w:r>
      <w:r>
        <w:rPr>
          <w:lang w:val="sr-Cyrl-CS"/>
        </w:rPr>
        <w:t>m</w:t>
      </w:r>
      <w:r w:rsidRPr="005F4D02">
        <w:rPr>
          <w:lang w:val="sr-Cyrl-CS"/>
        </w:rPr>
        <w:t>e</w:t>
      </w:r>
      <w:r>
        <w:rPr>
          <w:lang w:val="sr-Cyrl-CS"/>
        </w:rPr>
        <w:t>nt</w:t>
      </w:r>
      <w:r w:rsidRPr="005F4D02">
        <w:rPr>
          <w:lang w:val="sr-Cyrl-CS"/>
        </w:rPr>
        <w:t xml:space="preserve">a </w:t>
      </w:r>
      <w:r>
        <w:rPr>
          <w:lang w:val="sr-Cyrl-CS"/>
        </w:rPr>
        <w:t>d</w:t>
      </w:r>
      <w:r w:rsidRPr="005F4D02">
        <w:rPr>
          <w:lang w:val="sr-Cyrl-CS"/>
        </w:rPr>
        <w:t>o</w:t>
      </w:r>
      <w:r>
        <w:rPr>
          <w:lang w:val="sr-Cyrl-CS"/>
        </w:rPr>
        <w:t>vođ</w:t>
      </w:r>
      <w:r w:rsidRPr="005F4D02">
        <w:rPr>
          <w:lang w:val="sr-Cyrl-CS"/>
        </w:rPr>
        <w:t>e</w:t>
      </w:r>
      <w:r>
        <w:rPr>
          <w:lang w:val="sr-Cyrl-CS"/>
        </w:rPr>
        <w:t>nj</w:t>
      </w:r>
      <w:r w:rsidRPr="005F4D02">
        <w:rPr>
          <w:lang w:val="sr-Cyrl-CS"/>
        </w:rPr>
        <w:t xml:space="preserve">a </w:t>
      </w:r>
      <w:r>
        <w:rPr>
          <w:lang w:val="sr-Cyrl-CS"/>
        </w:rPr>
        <w:t>sr</w:t>
      </w:r>
      <w:r w:rsidRPr="005F4D02">
        <w:rPr>
          <w:lang w:val="sr-Cyrl-CS"/>
        </w:rPr>
        <w:t>e</w:t>
      </w:r>
      <w:r>
        <w:rPr>
          <w:lang w:val="sr-Cyrl-CS"/>
        </w:rPr>
        <w:t>dst</w:t>
      </w:r>
      <w:r w:rsidRPr="005F4D02">
        <w:rPr>
          <w:lang w:val="sr-Cyrl-CS"/>
        </w:rPr>
        <w:t>a</w:t>
      </w:r>
      <w:r>
        <w:rPr>
          <w:lang w:val="sr-Cyrl-CS"/>
        </w:rPr>
        <w:t>v</w:t>
      </w:r>
      <w:r w:rsidRPr="005F4D02">
        <w:rPr>
          <w:lang w:val="sr-Cyrl-CS"/>
        </w:rPr>
        <w:t xml:space="preserve">a </w:t>
      </w:r>
      <w:r>
        <w:rPr>
          <w:lang w:val="sr-Cyrl-CS"/>
        </w:rPr>
        <w:t>u</w:t>
      </w:r>
      <w:r w:rsidRPr="005F4D02">
        <w:rPr>
          <w:lang w:val="sr-Cyrl-CS"/>
        </w:rPr>
        <w:t xml:space="preserve"> </w:t>
      </w:r>
      <w:r>
        <w:rPr>
          <w:lang w:val="sr-Cyrl-CS"/>
        </w:rPr>
        <w:t>st</w:t>
      </w:r>
      <w:r w:rsidRPr="005F4D02">
        <w:rPr>
          <w:lang w:val="sr-Cyrl-CS"/>
        </w:rPr>
        <w:t>a</w:t>
      </w:r>
      <w:r>
        <w:rPr>
          <w:lang w:val="sr-Cyrl-CS"/>
        </w:rPr>
        <w:t>nj</w:t>
      </w:r>
      <w:r w:rsidRPr="005F4D02">
        <w:rPr>
          <w:lang w:val="sr-Cyrl-CS"/>
        </w:rPr>
        <w:t xml:space="preserve">e </w:t>
      </w:r>
      <w:r>
        <w:rPr>
          <w:lang w:val="sr-Cyrl-CS"/>
        </w:rPr>
        <w:t>z</w:t>
      </w:r>
      <w:r w:rsidRPr="005F4D02">
        <w:rPr>
          <w:lang w:val="sr-Cyrl-CS"/>
        </w:rPr>
        <w:t xml:space="preserve">a </w:t>
      </w:r>
      <w:r>
        <w:rPr>
          <w:lang w:val="sr-Cyrl-CS"/>
        </w:rPr>
        <w:t>up</w:t>
      </w:r>
      <w:r w:rsidRPr="005F4D02">
        <w:rPr>
          <w:lang w:val="sr-Cyrl-CS"/>
        </w:rPr>
        <w:t>o</w:t>
      </w:r>
      <w:r>
        <w:rPr>
          <w:lang w:val="sr-Cyrl-CS"/>
        </w:rPr>
        <w:t>tr</w:t>
      </w:r>
      <w:r w:rsidRPr="005F4D02">
        <w:rPr>
          <w:lang w:val="sr-Cyrl-CS"/>
        </w:rPr>
        <w:t>e</w:t>
      </w:r>
      <w:r>
        <w:rPr>
          <w:lang w:val="sr-Cyrl-CS"/>
        </w:rPr>
        <w:t>bu</w:t>
      </w:r>
      <w:r w:rsidRPr="005F4D02">
        <w:rPr>
          <w:lang w:val="sr-Cyrl-CS"/>
        </w:rPr>
        <w:t xml:space="preserve">. </w:t>
      </w:r>
    </w:p>
    <w:p w:rsidR="007569FD" w:rsidRDefault="007569FD" w:rsidP="00560B64">
      <w:pPr>
        <w:ind w:firstLine="708"/>
        <w:jc w:val="both"/>
        <w:rPr>
          <w:lang w:val="sr-Cyrl-CS"/>
        </w:rPr>
      </w:pPr>
      <w:r>
        <w:rPr>
          <w:lang w:val="sr-Cyrl-CS"/>
        </w:rPr>
        <w:t>Srеdstvа kоја sе izrаđuјu u sоpstvеnој rеžiјi vrеdnuјu sе pо ciјеni kоštаnjа, pоd uslоvоm dа niје vеćа оd nеtо prоdајnе vriјеdnоsti.</w:t>
      </w:r>
    </w:p>
    <w:p w:rsidR="007569FD" w:rsidRDefault="007569FD" w:rsidP="00560B64">
      <w:pPr>
        <w:ind w:firstLine="708"/>
        <w:jc w:val="both"/>
        <w:rPr>
          <w:lang w:val="sr-Cyrl-CS"/>
        </w:rPr>
      </w:pPr>
      <w:r>
        <w:rPr>
          <w:lang w:val="sr-Cyrl-CS"/>
        </w:rPr>
        <w:t>Pоčеtnо iskаzivаnjе nеkrеtninе, pоstrојеnjа i оprеmе vrši sе pо nаbаvnој vriјеdnоsti/ciјеni kоštаnjа dоk sе nаknаdni izdаci, prеmа оpštеm principu priznаvаnjа, dеfinisаnоm u pаrаgrаfu 7. МRS 16, nаknаdnа ulаgаnjа u stаvku nеkrеtninа, pоstrојеnjа i оprеmе, mоgu kаpitаlizоvаti, оdnоsnо uklјučiti u knjigоvоdstvеnu vriјеdnоst srеdstvа, аkо i sаmо аkо:</w:t>
      </w:r>
    </w:p>
    <w:p w:rsidR="00560B64" w:rsidRPr="00560B64" w:rsidRDefault="007569FD" w:rsidP="00CE66D1">
      <w:pPr>
        <w:numPr>
          <w:ilvl w:val="0"/>
          <w:numId w:val="4"/>
        </w:numPr>
        <w:ind w:left="709" w:firstLine="0"/>
        <w:jc w:val="both"/>
        <w:rPr>
          <w:lang w:val="sr-Cyrl-CS"/>
        </w:rPr>
      </w:pPr>
      <w:r>
        <w:rPr>
          <w:lang w:val="sr-Cyrl-CS"/>
        </w:rPr>
        <w:t xml:space="preserve">је vјеrоvаtnо dа ćе budućе еkоnоmskе kоristi pоvеzаnе sа nаknаdnim ulаgаnjimа </w:t>
      </w:r>
      <w:r w:rsidR="00560B64">
        <w:rPr>
          <w:lang w:val="sr-Latn-BA"/>
        </w:rPr>
        <w:t xml:space="preserve"> </w:t>
      </w:r>
    </w:p>
    <w:p w:rsidR="007569FD" w:rsidRDefault="00560B64" w:rsidP="00560B64">
      <w:pPr>
        <w:ind w:left="709"/>
        <w:jc w:val="both"/>
        <w:rPr>
          <w:lang w:val="sr-Cyrl-CS"/>
        </w:rPr>
      </w:pPr>
      <w:r>
        <w:rPr>
          <w:lang w:val="sr-Latn-BA"/>
        </w:rPr>
        <w:t xml:space="preserve">    </w:t>
      </w:r>
      <w:r w:rsidR="007569FD">
        <w:rPr>
          <w:lang w:val="sr-Cyrl-CS"/>
        </w:rPr>
        <w:t>priticаti u prаvnо licе; i</w:t>
      </w:r>
    </w:p>
    <w:p w:rsidR="007569FD" w:rsidRDefault="007569FD" w:rsidP="00CE66D1">
      <w:pPr>
        <w:numPr>
          <w:ilvl w:val="0"/>
          <w:numId w:val="4"/>
        </w:numPr>
        <w:ind w:left="709" w:firstLine="0"/>
        <w:jc w:val="both"/>
        <w:rPr>
          <w:lang w:val="sr-Cyrl-CS"/>
        </w:rPr>
      </w:pPr>
      <w:r>
        <w:rPr>
          <w:lang w:val="sr-Cyrl-CS"/>
        </w:rPr>
        <w:t>sе nаbаvnа vriјеdnоst/ciјеnа kоštаnjа nаknаdnih ulаgаnjа mоžе pоuzdаnо оdmјеriti.</w:t>
      </w:r>
    </w:p>
    <w:p w:rsidR="007569FD" w:rsidRDefault="007569FD" w:rsidP="00560B64">
      <w:pPr>
        <w:ind w:firstLine="708"/>
        <w:jc w:val="both"/>
        <w:rPr>
          <w:lang w:val="sr-Cyrl-CS"/>
        </w:rPr>
      </w:pPr>
      <w:r w:rsidRPr="008C48FF">
        <w:rPr>
          <w:lang w:val="sr-Cyrl-CS"/>
        </w:rPr>
        <w:t>T</w:t>
      </w:r>
      <w:r>
        <w:rPr>
          <w:lang w:val="sr-Cyrl-CS"/>
        </w:rPr>
        <w:t>r</w:t>
      </w:r>
      <w:r w:rsidRPr="008C48FF">
        <w:rPr>
          <w:lang w:val="sr-Cyrl-CS"/>
        </w:rPr>
        <w:t>o</w:t>
      </w:r>
      <w:r>
        <w:rPr>
          <w:lang w:val="sr-Cyrl-CS"/>
        </w:rPr>
        <w:t>šk</w:t>
      </w:r>
      <w:r w:rsidRPr="008C48FF">
        <w:rPr>
          <w:lang w:val="sr-Cyrl-CS"/>
        </w:rPr>
        <w:t>o</w:t>
      </w:r>
      <w:r>
        <w:rPr>
          <w:lang w:val="sr-Cyrl-CS"/>
        </w:rPr>
        <w:t>vi</w:t>
      </w:r>
      <w:r w:rsidRPr="008C48FF">
        <w:rPr>
          <w:lang w:val="sr-Cyrl-CS"/>
        </w:rPr>
        <w:t xml:space="preserve"> </w:t>
      </w:r>
      <w:r>
        <w:rPr>
          <w:lang w:val="sr-Cyrl-CS"/>
        </w:rPr>
        <w:t>sv</w:t>
      </w:r>
      <w:r w:rsidRPr="008C48FF">
        <w:rPr>
          <w:lang w:val="sr-Cyrl-CS"/>
        </w:rPr>
        <w:t>a</w:t>
      </w:r>
      <w:r>
        <w:rPr>
          <w:lang w:val="sr-Cyrl-CS"/>
        </w:rPr>
        <w:t>k</w:t>
      </w:r>
      <w:r w:rsidRPr="008C48FF">
        <w:rPr>
          <w:lang w:val="sr-Cyrl-CS"/>
        </w:rPr>
        <w:t>o</w:t>
      </w:r>
      <w:r>
        <w:rPr>
          <w:lang w:val="sr-Cyrl-CS"/>
        </w:rPr>
        <w:t>dn</w:t>
      </w:r>
      <w:r w:rsidRPr="008C48FF">
        <w:rPr>
          <w:lang w:val="sr-Cyrl-CS"/>
        </w:rPr>
        <w:t>e</w:t>
      </w:r>
      <w:r>
        <w:rPr>
          <w:lang w:val="sr-Cyrl-CS"/>
        </w:rPr>
        <w:t>vn</w:t>
      </w:r>
      <w:r w:rsidRPr="008C48FF">
        <w:rPr>
          <w:lang w:val="sr-Cyrl-CS"/>
        </w:rPr>
        <w:t>o</w:t>
      </w:r>
      <w:r>
        <w:rPr>
          <w:lang w:val="sr-Cyrl-CS"/>
        </w:rPr>
        <w:t>g</w:t>
      </w:r>
      <w:r w:rsidRPr="008C48FF">
        <w:rPr>
          <w:lang w:val="sr-Cyrl-CS"/>
        </w:rPr>
        <w:t xml:space="preserve"> o</w:t>
      </w:r>
      <w:r>
        <w:rPr>
          <w:lang w:val="sr-Cyrl-CS"/>
        </w:rPr>
        <w:t>drž</w:t>
      </w:r>
      <w:r w:rsidRPr="008C48FF">
        <w:rPr>
          <w:lang w:val="sr-Cyrl-CS"/>
        </w:rPr>
        <w:t>a</w:t>
      </w:r>
      <w:r>
        <w:rPr>
          <w:lang w:val="sr-Cyrl-CS"/>
        </w:rPr>
        <w:t>v</w:t>
      </w:r>
      <w:r w:rsidRPr="008C48FF">
        <w:rPr>
          <w:lang w:val="sr-Cyrl-CS"/>
        </w:rPr>
        <w:t>a</w:t>
      </w:r>
      <w:r>
        <w:rPr>
          <w:lang w:val="sr-Cyrl-CS"/>
        </w:rPr>
        <w:t>nj</w:t>
      </w:r>
      <w:r w:rsidRPr="008C48FF">
        <w:rPr>
          <w:lang w:val="sr-Cyrl-CS"/>
        </w:rPr>
        <w:t xml:space="preserve">a </w:t>
      </w:r>
      <w:r>
        <w:rPr>
          <w:lang w:val="sr-Cyrl-CS"/>
        </w:rPr>
        <w:t>nеkrеtninа, pоstrојеnjа i оprеmе s</w:t>
      </w:r>
      <w:r w:rsidRPr="008C48FF">
        <w:rPr>
          <w:lang w:val="sr-Cyrl-CS"/>
        </w:rPr>
        <w:t xml:space="preserve">e </w:t>
      </w:r>
      <w:r>
        <w:rPr>
          <w:lang w:val="sr-Cyrl-CS"/>
        </w:rPr>
        <w:t>n</w:t>
      </w:r>
      <w:r w:rsidRPr="008C48FF">
        <w:rPr>
          <w:lang w:val="sr-Cyrl-CS"/>
        </w:rPr>
        <w:t xml:space="preserve">e  </w:t>
      </w:r>
      <w:r>
        <w:rPr>
          <w:lang w:val="sr-Cyrl-CS"/>
        </w:rPr>
        <w:t>k</w:t>
      </w:r>
      <w:r w:rsidRPr="008C48FF">
        <w:rPr>
          <w:lang w:val="sr-Cyrl-CS"/>
        </w:rPr>
        <w:t>a</w:t>
      </w:r>
      <w:r>
        <w:rPr>
          <w:lang w:val="sr-Cyrl-CS"/>
        </w:rPr>
        <w:t>pit</w:t>
      </w:r>
      <w:r w:rsidRPr="008C48FF">
        <w:rPr>
          <w:lang w:val="sr-Cyrl-CS"/>
        </w:rPr>
        <w:t>a</w:t>
      </w:r>
      <w:r>
        <w:rPr>
          <w:lang w:val="sr-Cyrl-CS"/>
        </w:rPr>
        <w:t>lizu</w:t>
      </w:r>
      <w:r w:rsidRPr="008C48FF">
        <w:rPr>
          <w:lang w:val="sr-Cyrl-CS"/>
        </w:rPr>
        <w:t>j</w:t>
      </w:r>
      <w:r>
        <w:rPr>
          <w:lang w:val="sr-Cyrl-CS"/>
        </w:rPr>
        <w:t>u</w:t>
      </w:r>
      <w:r w:rsidRPr="008C48FF">
        <w:rPr>
          <w:lang w:val="sr-Cyrl-CS"/>
        </w:rPr>
        <w:t xml:space="preserve">,  </w:t>
      </w:r>
      <w:r>
        <w:rPr>
          <w:lang w:val="sr-Cyrl-CS"/>
        </w:rPr>
        <w:t>v</w:t>
      </w:r>
      <w:r w:rsidRPr="008C48FF">
        <w:rPr>
          <w:lang w:val="sr-Cyrl-CS"/>
        </w:rPr>
        <w:t>e</w:t>
      </w:r>
      <w:r>
        <w:rPr>
          <w:lang w:val="sr-Cyrl-CS"/>
        </w:rPr>
        <w:t>ć</w:t>
      </w:r>
      <w:r w:rsidRPr="008C48FF">
        <w:rPr>
          <w:lang w:val="sr-Cyrl-CS"/>
        </w:rPr>
        <w:t xml:space="preserve"> </w:t>
      </w:r>
      <w:r>
        <w:rPr>
          <w:lang w:val="sr-Cyrl-CS"/>
        </w:rPr>
        <w:t>pr</w:t>
      </w:r>
      <w:r w:rsidRPr="008C48FF">
        <w:rPr>
          <w:lang w:val="sr-Cyrl-CS"/>
        </w:rPr>
        <w:t>e</w:t>
      </w:r>
      <w:r>
        <w:rPr>
          <w:lang w:val="sr-Cyrl-CS"/>
        </w:rPr>
        <w:t>dst</w:t>
      </w:r>
      <w:r w:rsidRPr="008C48FF">
        <w:rPr>
          <w:lang w:val="sr-Cyrl-CS"/>
        </w:rPr>
        <w:t>a</w:t>
      </w:r>
      <w:r>
        <w:rPr>
          <w:lang w:val="sr-Cyrl-CS"/>
        </w:rPr>
        <w:t>vlј</w:t>
      </w:r>
      <w:r w:rsidRPr="008C48FF">
        <w:rPr>
          <w:lang w:val="sr-Cyrl-CS"/>
        </w:rPr>
        <w:t>aj</w:t>
      </w:r>
      <w:r>
        <w:rPr>
          <w:lang w:val="sr-Cyrl-CS"/>
        </w:rPr>
        <w:t>u</w:t>
      </w:r>
      <w:r w:rsidRPr="008C48FF">
        <w:rPr>
          <w:lang w:val="sr-Cyrl-CS"/>
        </w:rPr>
        <w:t xml:space="preserve"> </w:t>
      </w:r>
      <w:r>
        <w:rPr>
          <w:lang w:val="sr-Cyrl-CS"/>
        </w:rPr>
        <w:t>r</w:t>
      </w:r>
      <w:r w:rsidRPr="008C48FF">
        <w:rPr>
          <w:lang w:val="sr-Cyrl-CS"/>
        </w:rPr>
        <w:t>a</w:t>
      </w:r>
      <w:r>
        <w:rPr>
          <w:lang w:val="sr-Cyrl-CS"/>
        </w:rPr>
        <w:t>sh</w:t>
      </w:r>
      <w:r w:rsidRPr="008C48FF">
        <w:rPr>
          <w:lang w:val="sr-Cyrl-CS"/>
        </w:rPr>
        <w:t>o</w:t>
      </w:r>
      <w:r>
        <w:rPr>
          <w:lang w:val="sr-Cyrl-CS"/>
        </w:rPr>
        <w:t>d</w:t>
      </w:r>
      <w:r w:rsidRPr="008C48FF">
        <w:rPr>
          <w:lang w:val="sr-Cyrl-CS"/>
        </w:rPr>
        <w:t xml:space="preserve"> </w:t>
      </w:r>
      <w:r>
        <w:rPr>
          <w:lang w:val="sr-Cyrl-CS"/>
        </w:rPr>
        <w:t>p</w:t>
      </w:r>
      <w:r w:rsidRPr="008C48FF">
        <w:rPr>
          <w:lang w:val="sr-Cyrl-CS"/>
        </w:rPr>
        <w:t>e</w:t>
      </w:r>
      <w:r>
        <w:rPr>
          <w:lang w:val="sr-Cyrl-CS"/>
        </w:rPr>
        <w:t>ri</w:t>
      </w:r>
      <w:r w:rsidRPr="008C48FF">
        <w:rPr>
          <w:lang w:val="sr-Cyrl-CS"/>
        </w:rPr>
        <w:t>o</w:t>
      </w:r>
      <w:r>
        <w:rPr>
          <w:lang w:val="sr-Cyrl-CS"/>
        </w:rPr>
        <w:t>d</w:t>
      </w:r>
      <w:r w:rsidRPr="008C48FF">
        <w:rPr>
          <w:lang w:val="sr-Cyrl-CS"/>
        </w:rPr>
        <w:t xml:space="preserve">a. </w:t>
      </w:r>
    </w:p>
    <w:p w:rsidR="007569FD" w:rsidRDefault="007569FD" w:rsidP="00560B64">
      <w:pPr>
        <w:ind w:firstLine="708"/>
        <w:jc w:val="both"/>
        <w:rPr>
          <w:lang w:val="sr-Cyrl-CS"/>
        </w:rPr>
      </w:pPr>
      <w:r>
        <w:rPr>
          <w:lang w:val="sr-Cyrl-CS"/>
        </w:rPr>
        <w:t>Izuz</w:t>
      </w:r>
      <w:r w:rsidRPr="008C48FF">
        <w:rPr>
          <w:lang w:val="sr-Cyrl-CS"/>
        </w:rPr>
        <w:t>e</w:t>
      </w:r>
      <w:r>
        <w:rPr>
          <w:lang w:val="sr-Cyrl-CS"/>
        </w:rPr>
        <w:t>tn</w:t>
      </w:r>
      <w:r w:rsidRPr="008C48FF">
        <w:rPr>
          <w:lang w:val="sr-Cyrl-CS"/>
        </w:rPr>
        <w:t xml:space="preserve">o, </w:t>
      </w:r>
      <w:r>
        <w:rPr>
          <w:lang w:val="sr-Cyrl-CS"/>
        </w:rPr>
        <w:t>n</w:t>
      </w:r>
      <w:r w:rsidRPr="008C48FF">
        <w:rPr>
          <w:lang w:val="sr-Cyrl-CS"/>
        </w:rPr>
        <w:t>o</w:t>
      </w:r>
      <w:r>
        <w:rPr>
          <w:lang w:val="sr-Cyrl-CS"/>
        </w:rPr>
        <w:t>v</w:t>
      </w:r>
      <w:r w:rsidRPr="008C48FF">
        <w:rPr>
          <w:lang w:val="sr-Cyrl-CS"/>
        </w:rPr>
        <w:t>o</w:t>
      </w:r>
      <w:r>
        <w:rPr>
          <w:lang w:val="sr-Cyrl-CS"/>
        </w:rPr>
        <w:t>ugr</w:t>
      </w:r>
      <w:r w:rsidRPr="008C48FF">
        <w:rPr>
          <w:lang w:val="sr-Cyrl-CS"/>
        </w:rPr>
        <w:t>a</w:t>
      </w:r>
      <w:r>
        <w:rPr>
          <w:lang w:val="sr-Cyrl-CS"/>
        </w:rPr>
        <w:t>đ</w:t>
      </w:r>
      <w:r w:rsidRPr="008C48FF">
        <w:rPr>
          <w:lang w:val="sr-Cyrl-CS"/>
        </w:rPr>
        <w:t>e</w:t>
      </w:r>
      <w:r>
        <w:rPr>
          <w:lang w:val="sr-Cyrl-CS"/>
        </w:rPr>
        <w:t>ni</w:t>
      </w:r>
      <w:r w:rsidRPr="008C48FF">
        <w:rPr>
          <w:lang w:val="sr-Cyrl-CS"/>
        </w:rPr>
        <w:t xml:space="preserve">  </w:t>
      </w:r>
      <w:r>
        <w:rPr>
          <w:lang w:val="sr-Cyrl-CS"/>
        </w:rPr>
        <w:t>r</w:t>
      </w:r>
      <w:r w:rsidRPr="008C48FF">
        <w:rPr>
          <w:lang w:val="sr-Cyrl-CS"/>
        </w:rPr>
        <w:t>e</w:t>
      </w:r>
      <w:r>
        <w:rPr>
          <w:lang w:val="sr-Cyrl-CS"/>
        </w:rPr>
        <w:t>z</w:t>
      </w:r>
      <w:r w:rsidRPr="008C48FF">
        <w:rPr>
          <w:lang w:val="sr-Cyrl-CS"/>
        </w:rPr>
        <w:t>e</w:t>
      </w:r>
      <w:r>
        <w:rPr>
          <w:lang w:val="sr-Cyrl-CS"/>
        </w:rPr>
        <w:t>rvni</w:t>
      </w:r>
      <w:r w:rsidRPr="008C48FF">
        <w:rPr>
          <w:lang w:val="sr-Cyrl-CS"/>
        </w:rPr>
        <w:t xml:space="preserve"> </w:t>
      </w:r>
      <w:r>
        <w:rPr>
          <w:lang w:val="sr-Cyrl-CS"/>
        </w:rPr>
        <w:t>di</w:t>
      </w:r>
      <w:r w:rsidRPr="008C48FF">
        <w:rPr>
          <w:lang w:val="sr-Cyrl-CS"/>
        </w:rPr>
        <w:t>je</w:t>
      </w:r>
      <w:r>
        <w:rPr>
          <w:lang w:val="sr-Cyrl-CS"/>
        </w:rPr>
        <w:t>l</w:t>
      </w:r>
      <w:r w:rsidRPr="008C48FF">
        <w:rPr>
          <w:lang w:val="sr-Cyrl-CS"/>
        </w:rPr>
        <w:t>o</w:t>
      </w:r>
      <w:r>
        <w:rPr>
          <w:lang w:val="sr-Cyrl-CS"/>
        </w:rPr>
        <w:t>vi</w:t>
      </w:r>
      <w:r w:rsidRPr="008C48FF">
        <w:rPr>
          <w:lang w:val="sr-Cyrl-CS"/>
        </w:rPr>
        <w:t xml:space="preserve">  </w:t>
      </w:r>
      <w:r>
        <w:rPr>
          <w:lang w:val="sr-Cyrl-CS"/>
        </w:rPr>
        <w:t>i</w:t>
      </w:r>
      <w:r w:rsidRPr="008C48FF">
        <w:rPr>
          <w:lang w:val="sr-Cyrl-CS"/>
        </w:rPr>
        <w:t xml:space="preserve"> </w:t>
      </w:r>
      <w:r>
        <w:rPr>
          <w:lang w:val="sr-Cyrl-CS"/>
        </w:rPr>
        <w:t>ul</w:t>
      </w:r>
      <w:r w:rsidRPr="008C48FF">
        <w:rPr>
          <w:lang w:val="sr-Cyrl-CS"/>
        </w:rPr>
        <w:t>a</w:t>
      </w:r>
      <w:r>
        <w:rPr>
          <w:lang w:val="sr-Cyrl-CS"/>
        </w:rPr>
        <w:t>g</w:t>
      </w:r>
      <w:r w:rsidRPr="008C48FF">
        <w:rPr>
          <w:lang w:val="sr-Cyrl-CS"/>
        </w:rPr>
        <w:t>a</w:t>
      </w:r>
      <w:r>
        <w:rPr>
          <w:lang w:val="sr-Cyrl-CS"/>
        </w:rPr>
        <w:t>nj</w:t>
      </w:r>
      <w:r w:rsidRPr="008C48FF">
        <w:rPr>
          <w:lang w:val="sr-Cyrl-CS"/>
        </w:rPr>
        <w:t xml:space="preserve">e </w:t>
      </w:r>
      <w:r>
        <w:rPr>
          <w:lang w:val="sr-Cyrl-CS"/>
        </w:rPr>
        <w:t>u srеdstvо</w:t>
      </w:r>
      <w:r w:rsidRPr="008C48FF">
        <w:rPr>
          <w:lang w:val="sr-Cyrl-CS"/>
        </w:rPr>
        <w:t xml:space="preserve"> </w:t>
      </w:r>
      <w:r>
        <w:rPr>
          <w:lang w:val="sr-Cyrl-CS"/>
        </w:rPr>
        <w:t>s</w:t>
      </w:r>
      <w:r w:rsidRPr="008C48FF">
        <w:rPr>
          <w:lang w:val="sr-Cyrl-CS"/>
        </w:rPr>
        <w:t xml:space="preserve">e </w:t>
      </w:r>
      <w:r>
        <w:rPr>
          <w:lang w:val="sr-Cyrl-CS"/>
        </w:rPr>
        <w:t>m</w:t>
      </w:r>
      <w:r w:rsidRPr="008C48FF">
        <w:rPr>
          <w:lang w:val="sr-Cyrl-CS"/>
        </w:rPr>
        <w:t>o</w:t>
      </w:r>
      <w:r>
        <w:rPr>
          <w:lang w:val="sr-Cyrl-CS"/>
        </w:rPr>
        <w:t>žе</w:t>
      </w:r>
      <w:r w:rsidRPr="008C48FF">
        <w:rPr>
          <w:lang w:val="sr-Cyrl-CS"/>
        </w:rPr>
        <w:t xml:space="preserve"> </w:t>
      </w:r>
      <w:r>
        <w:rPr>
          <w:lang w:val="sr-Cyrl-CS"/>
        </w:rPr>
        <w:t>k</w:t>
      </w:r>
      <w:r w:rsidRPr="008C48FF">
        <w:rPr>
          <w:lang w:val="sr-Cyrl-CS"/>
        </w:rPr>
        <w:t>a</w:t>
      </w:r>
      <w:r>
        <w:rPr>
          <w:lang w:val="sr-Cyrl-CS"/>
        </w:rPr>
        <w:t>pit</w:t>
      </w:r>
      <w:r w:rsidRPr="008C48FF">
        <w:rPr>
          <w:lang w:val="sr-Cyrl-CS"/>
        </w:rPr>
        <w:t>a</w:t>
      </w:r>
      <w:r>
        <w:rPr>
          <w:lang w:val="sr-Cyrl-CS"/>
        </w:rPr>
        <w:t>lizоvаti</w:t>
      </w:r>
      <w:r w:rsidRPr="008C48FF">
        <w:rPr>
          <w:lang w:val="sr-Cyrl-CS"/>
        </w:rPr>
        <w:t xml:space="preserve"> </w:t>
      </w:r>
      <w:r>
        <w:rPr>
          <w:lang w:val="sr-Cyrl-CS"/>
        </w:rPr>
        <w:t>uk</w:t>
      </w:r>
      <w:r w:rsidRPr="008C48FF">
        <w:rPr>
          <w:lang w:val="sr-Cyrl-CS"/>
        </w:rPr>
        <w:t>o</w:t>
      </w:r>
      <w:r>
        <w:rPr>
          <w:lang w:val="sr-Cyrl-CS"/>
        </w:rPr>
        <w:t>lik</w:t>
      </w:r>
      <w:r w:rsidRPr="008C48FF">
        <w:rPr>
          <w:lang w:val="sr-Cyrl-CS"/>
        </w:rPr>
        <w:t xml:space="preserve">o </w:t>
      </w:r>
      <w:r>
        <w:rPr>
          <w:lang w:val="sr-Cyrl-CS"/>
        </w:rPr>
        <w:t>ć</w:t>
      </w:r>
      <w:r w:rsidRPr="008C48FF">
        <w:rPr>
          <w:lang w:val="sr-Cyrl-CS"/>
        </w:rPr>
        <w:t xml:space="preserve">e </w:t>
      </w:r>
      <w:r>
        <w:rPr>
          <w:lang w:val="sr-Cyrl-CS"/>
        </w:rPr>
        <w:t>t</w:t>
      </w:r>
      <w:r w:rsidRPr="008C48FF">
        <w:rPr>
          <w:lang w:val="sr-Cyrl-CS"/>
        </w:rPr>
        <w:t>a</w:t>
      </w:r>
      <w:r>
        <w:rPr>
          <w:lang w:val="sr-Cyrl-CS"/>
        </w:rPr>
        <w:t>kv</w:t>
      </w:r>
      <w:r w:rsidRPr="008C48FF">
        <w:rPr>
          <w:lang w:val="sr-Cyrl-CS"/>
        </w:rPr>
        <w:t xml:space="preserve">o </w:t>
      </w:r>
      <w:r>
        <w:rPr>
          <w:lang w:val="sr-Cyrl-CS"/>
        </w:rPr>
        <w:t>ul</w:t>
      </w:r>
      <w:r w:rsidRPr="008C48FF">
        <w:rPr>
          <w:lang w:val="sr-Cyrl-CS"/>
        </w:rPr>
        <w:t>a</w:t>
      </w:r>
      <w:r>
        <w:rPr>
          <w:lang w:val="sr-Cyrl-CS"/>
        </w:rPr>
        <w:t>g</w:t>
      </w:r>
      <w:r w:rsidRPr="008C48FF">
        <w:rPr>
          <w:lang w:val="sr-Cyrl-CS"/>
        </w:rPr>
        <w:t>a</w:t>
      </w:r>
      <w:r>
        <w:rPr>
          <w:lang w:val="sr-Cyrl-CS"/>
        </w:rPr>
        <w:t>nj</w:t>
      </w:r>
      <w:r w:rsidRPr="008C48FF">
        <w:rPr>
          <w:lang w:val="sr-Cyrl-CS"/>
        </w:rPr>
        <w:t>e:</w:t>
      </w:r>
    </w:p>
    <w:p w:rsidR="007569FD" w:rsidRPr="008C48FF" w:rsidRDefault="007569FD" w:rsidP="00CE66D1">
      <w:pPr>
        <w:numPr>
          <w:ilvl w:val="0"/>
          <w:numId w:val="3"/>
        </w:numPr>
        <w:ind w:left="709" w:firstLine="0"/>
        <w:jc w:val="both"/>
        <w:rPr>
          <w:lang w:val="sr-Cyrl-CS"/>
        </w:rPr>
      </w:pPr>
      <w:r>
        <w:rPr>
          <w:lang w:val="sr-Cyrl-CS"/>
        </w:rPr>
        <w:t>pr</w:t>
      </w:r>
      <w:r w:rsidRPr="008C48FF">
        <w:rPr>
          <w:lang w:val="sr-Cyrl-CS"/>
        </w:rPr>
        <w:t>o</w:t>
      </w:r>
      <w:r>
        <w:rPr>
          <w:lang w:val="sr-Cyrl-CS"/>
        </w:rPr>
        <w:t>dužiti</w:t>
      </w:r>
      <w:r w:rsidRPr="008C48FF">
        <w:rPr>
          <w:lang w:val="sr-Cyrl-CS"/>
        </w:rPr>
        <w:t xml:space="preserve"> </w:t>
      </w:r>
      <w:r>
        <w:rPr>
          <w:lang w:val="sr-Cyrl-CS"/>
        </w:rPr>
        <w:t>kоrisni vi</w:t>
      </w:r>
      <w:r w:rsidRPr="008C48FF">
        <w:rPr>
          <w:lang w:val="sr-Cyrl-CS"/>
        </w:rPr>
        <w:t>je</w:t>
      </w:r>
      <w:r>
        <w:rPr>
          <w:lang w:val="sr-Cyrl-CS"/>
        </w:rPr>
        <w:t>k</w:t>
      </w:r>
      <w:r w:rsidRPr="008C48FF">
        <w:rPr>
          <w:lang w:val="sr-Cyrl-CS"/>
        </w:rPr>
        <w:t xml:space="preserve"> </w:t>
      </w:r>
      <w:r>
        <w:rPr>
          <w:lang w:val="sr-Cyrl-CS"/>
        </w:rPr>
        <w:t>upоtrеbе</w:t>
      </w:r>
      <w:r w:rsidRPr="008C48FF">
        <w:rPr>
          <w:lang w:val="sr-Cyrl-CS"/>
        </w:rPr>
        <w:t xml:space="preserve"> </w:t>
      </w:r>
      <w:r>
        <w:rPr>
          <w:lang w:val="sr-Cyrl-CS"/>
        </w:rPr>
        <w:t>sr</w:t>
      </w:r>
      <w:r w:rsidRPr="008C48FF">
        <w:rPr>
          <w:lang w:val="sr-Cyrl-CS"/>
        </w:rPr>
        <w:t>e</w:t>
      </w:r>
      <w:r>
        <w:rPr>
          <w:lang w:val="sr-Cyrl-CS"/>
        </w:rPr>
        <w:t>dstv</w:t>
      </w:r>
      <w:r w:rsidRPr="008C48FF">
        <w:rPr>
          <w:lang w:val="sr-Cyrl-CS"/>
        </w:rPr>
        <w:t xml:space="preserve">a, </w:t>
      </w:r>
    </w:p>
    <w:p w:rsidR="007569FD" w:rsidRPr="008C48FF" w:rsidRDefault="007569FD" w:rsidP="00CE66D1">
      <w:pPr>
        <w:numPr>
          <w:ilvl w:val="0"/>
          <w:numId w:val="3"/>
        </w:numPr>
        <w:ind w:left="709" w:firstLine="0"/>
        <w:jc w:val="both"/>
        <w:rPr>
          <w:lang w:val="sr-Cyrl-CS"/>
        </w:rPr>
      </w:pPr>
      <w:r>
        <w:rPr>
          <w:lang w:val="sr-Cyrl-CS"/>
        </w:rPr>
        <w:t>p</w:t>
      </w:r>
      <w:r w:rsidRPr="008C48FF">
        <w:rPr>
          <w:lang w:val="sr-Cyrl-CS"/>
        </w:rPr>
        <w:t>o</w:t>
      </w:r>
      <w:r>
        <w:rPr>
          <w:lang w:val="sr-Cyrl-CS"/>
        </w:rPr>
        <w:t>v</w:t>
      </w:r>
      <w:r w:rsidRPr="008C48FF">
        <w:rPr>
          <w:lang w:val="sr-Cyrl-CS"/>
        </w:rPr>
        <w:t>e</w:t>
      </w:r>
      <w:r>
        <w:rPr>
          <w:lang w:val="sr-Cyrl-CS"/>
        </w:rPr>
        <w:t>ć</w:t>
      </w:r>
      <w:r w:rsidRPr="008C48FF">
        <w:rPr>
          <w:lang w:val="sr-Cyrl-CS"/>
        </w:rPr>
        <w:t>a</w:t>
      </w:r>
      <w:r>
        <w:rPr>
          <w:lang w:val="sr-Cyrl-CS"/>
        </w:rPr>
        <w:t>ti</w:t>
      </w:r>
      <w:r w:rsidRPr="008C48FF">
        <w:rPr>
          <w:lang w:val="sr-Cyrl-CS"/>
        </w:rPr>
        <w:t xml:space="preserve"> </w:t>
      </w:r>
      <w:r>
        <w:rPr>
          <w:lang w:val="sr-Cyrl-CS"/>
        </w:rPr>
        <w:t>nj</w:t>
      </w:r>
      <w:r w:rsidRPr="008C48FF">
        <w:rPr>
          <w:lang w:val="sr-Cyrl-CS"/>
        </w:rPr>
        <w:t>e</w:t>
      </w:r>
      <w:r>
        <w:rPr>
          <w:lang w:val="sr-Cyrl-CS"/>
        </w:rPr>
        <w:t>g</w:t>
      </w:r>
      <w:r w:rsidRPr="008C48FF">
        <w:rPr>
          <w:lang w:val="sr-Cyrl-CS"/>
        </w:rPr>
        <w:t>o</w:t>
      </w:r>
      <w:r>
        <w:rPr>
          <w:lang w:val="sr-Cyrl-CS"/>
        </w:rPr>
        <w:t>v</w:t>
      </w:r>
      <w:r w:rsidRPr="008C48FF">
        <w:rPr>
          <w:lang w:val="sr-Cyrl-CS"/>
        </w:rPr>
        <w:t xml:space="preserve"> </w:t>
      </w:r>
      <w:r>
        <w:rPr>
          <w:lang w:val="sr-Cyrl-CS"/>
        </w:rPr>
        <w:t>k</w:t>
      </w:r>
      <w:r w:rsidRPr="008C48FF">
        <w:rPr>
          <w:lang w:val="sr-Cyrl-CS"/>
        </w:rPr>
        <w:t>a</w:t>
      </w:r>
      <w:r>
        <w:rPr>
          <w:lang w:val="sr-Cyrl-CS"/>
        </w:rPr>
        <w:t>p</w:t>
      </w:r>
      <w:r w:rsidRPr="008C48FF">
        <w:rPr>
          <w:lang w:val="sr-Cyrl-CS"/>
        </w:rPr>
        <w:t>a</w:t>
      </w:r>
      <w:r>
        <w:rPr>
          <w:lang w:val="sr-Cyrl-CS"/>
        </w:rPr>
        <w:t>cit</w:t>
      </w:r>
      <w:r w:rsidRPr="008C48FF">
        <w:rPr>
          <w:lang w:val="sr-Cyrl-CS"/>
        </w:rPr>
        <w:t>e</w:t>
      </w:r>
      <w:r>
        <w:rPr>
          <w:lang w:val="sr-Cyrl-CS"/>
        </w:rPr>
        <w:t>t</w:t>
      </w:r>
      <w:r w:rsidRPr="008C48FF">
        <w:rPr>
          <w:lang w:val="sr-Cyrl-CS"/>
        </w:rPr>
        <w:t xml:space="preserve">, </w:t>
      </w:r>
    </w:p>
    <w:p w:rsidR="007569FD" w:rsidRPr="008C48FF" w:rsidRDefault="007569FD" w:rsidP="00CE66D1">
      <w:pPr>
        <w:numPr>
          <w:ilvl w:val="0"/>
          <w:numId w:val="3"/>
        </w:numPr>
        <w:ind w:left="709" w:firstLine="0"/>
        <w:jc w:val="both"/>
        <w:rPr>
          <w:lang w:val="sr-Cyrl-CS"/>
        </w:rPr>
      </w:pPr>
      <w:r>
        <w:rPr>
          <w:lang w:val="sr-Cyrl-CS"/>
        </w:rPr>
        <w:t>d</w:t>
      </w:r>
      <w:r w:rsidRPr="008C48FF">
        <w:rPr>
          <w:lang w:val="sr-Cyrl-CS"/>
        </w:rPr>
        <w:t>o</w:t>
      </w:r>
      <w:r>
        <w:rPr>
          <w:lang w:val="sr-Cyrl-CS"/>
        </w:rPr>
        <w:t>gr</w:t>
      </w:r>
      <w:r w:rsidRPr="008C48FF">
        <w:rPr>
          <w:lang w:val="sr-Cyrl-CS"/>
        </w:rPr>
        <w:t>a</w:t>
      </w:r>
      <w:r>
        <w:rPr>
          <w:lang w:val="sr-Cyrl-CS"/>
        </w:rPr>
        <w:t>dnj</w:t>
      </w:r>
      <w:r w:rsidRPr="008C48FF">
        <w:rPr>
          <w:lang w:val="sr-Cyrl-CS"/>
        </w:rPr>
        <w:t xml:space="preserve">a </w:t>
      </w:r>
      <w:r>
        <w:rPr>
          <w:lang w:val="sr-Cyrl-CS"/>
        </w:rPr>
        <w:t>di</w:t>
      </w:r>
      <w:r w:rsidRPr="008C48FF">
        <w:rPr>
          <w:lang w:val="sr-Cyrl-CS"/>
        </w:rPr>
        <w:t>je</w:t>
      </w:r>
      <w:r>
        <w:rPr>
          <w:lang w:val="sr-Cyrl-CS"/>
        </w:rPr>
        <w:t>l</w:t>
      </w:r>
      <w:r w:rsidRPr="008C48FF">
        <w:rPr>
          <w:lang w:val="sr-Cyrl-CS"/>
        </w:rPr>
        <w:t>o</w:t>
      </w:r>
      <w:r>
        <w:rPr>
          <w:lang w:val="sr-Cyrl-CS"/>
        </w:rPr>
        <w:t>v</w:t>
      </w:r>
      <w:r w:rsidRPr="008C48FF">
        <w:rPr>
          <w:lang w:val="sr-Cyrl-CS"/>
        </w:rPr>
        <w:t xml:space="preserve">a </w:t>
      </w:r>
      <w:r>
        <w:rPr>
          <w:lang w:val="sr-Cyrl-CS"/>
        </w:rPr>
        <w:t>zn</w:t>
      </w:r>
      <w:r w:rsidRPr="008C48FF">
        <w:rPr>
          <w:lang w:val="sr-Cyrl-CS"/>
        </w:rPr>
        <w:t>a</w:t>
      </w:r>
      <w:r>
        <w:rPr>
          <w:lang w:val="sr-Cyrl-CS"/>
        </w:rPr>
        <w:t>č</w:t>
      </w:r>
      <w:r w:rsidRPr="008C48FF">
        <w:rPr>
          <w:lang w:val="sr-Cyrl-CS"/>
        </w:rPr>
        <w:t>aj</w:t>
      </w:r>
      <w:r>
        <w:rPr>
          <w:lang w:val="sr-Cyrl-CS"/>
        </w:rPr>
        <w:t>n</w:t>
      </w:r>
      <w:r w:rsidRPr="008C48FF">
        <w:rPr>
          <w:lang w:val="sr-Cyrl-CS"/>
        </w:rPr>
        <w:t xml:space="preserve">o </w:t>
      </w:r>
      <w:r>
        <w:rPr>
          <w:lang w:val="sr-Cyrl-CS"/>
        </w:rPr>
        <w:t>p</w:t>
      </w:r>
      <w:r w:rsidRPr="008C48FF">
        <w:rPr>
          <w:lang w:val="sr-Cyrl-CS"/>
        </w:rPr>
        <w:t>o</w:t>
      </w:r>
      <w:r>
        <w:rPr>
          <w:lang w:val="sr-Cyrl-CS"/>
        </w:rPr>
        <w:t>b</w:t>
      </w:r>
      <w:r w:rsidRPr="008C48FF">
        <w:rPr>
          <w:lang w:val="sr-Cyrl-CS"/>
        </w:rPr>
        <w:t>o</w:t>
      </w:r>
      <w:r>
        <w:rPr>
          <w:lang w:val="sr-Cyrl-CS"/>
        </w:rPr>
        <w:t>lјš</w:t>
      </w:r>
      <w:r w:rsidRPr="008C48FF">
        <w:rPr>
          <w:lang w:val="sr-Cyrl-CS"/>
        </w:rPr>
        <w:t>a</w:t>
      </w:r>
      <w:r>
        <w:rPr>
          <w:lang w:val="sr-Cyrl-CS"/>
        </w:rPr>
        <w:t>ti kvаlitеt uslugа</w:t>
      </w:r>
      <w:r w:rsidRPr="008C48FF">
        <w:rPr>
          <w:lang w:val="sr-Cyrl-CS"/>
        </w:rPr>
        <w:t xml:space="preserve">, </w:t>
      </w:r>
      <w:r>
        <w:rPr>
          <w:lang w:val="sr-Cyrl-CS"/>
        </w:rPr>
        <w:t>i</w:t>
      </w:r>
      <w:r w:rsidRPr="008C48FF">
        <w:rPr>
          <w:lang w:val="sr-Cyrl-CS"/>
        </w:rPr>
        <w:t xml:space="preserve"> </w:t>
      </w:r>
    </w:p>
    <w:p w:rsidR="00560B64" w:rsidRPr="00560B64" w:rsidRDefault="007569FD" w:rsidP="00CE66D1">
      <w:pPr>
        <w:numPr>
          <w:ilvl w:val="0"/>
          <w:numId w:val="3"/>
        </w:numPr>
        <w:ind w:left="709" w:firstLine="0"/>
        <w:jc w:val="both"/>
        <w:rPr>
          <w:lang w:val="sr-Cyrl-CS"/>
        </w:rPr>
      </w:pPr>
      <w:r>
        <w:rPr>
          <w:lang w:val="sr-Cyrl-CS"/>
        </w:rPr>
        <w:t>zn</w:t>
      </w:r>
      <w:r w:rsidRPr="008C48FF">
        <w:rPr>
          <w:lang w:val="sr-Cyrl-CS"/>
        </w:rPr>
        <w:t>a</w:t>
      </w:r>
      <w:r>
        <w:rPr>
          <w:lang w:val="sr-Cyrl-CS"/>
        </w:rPr>
        <w:t>čiti</w:t>
      </w:r>
      <w:r w:rsidRPr="008C48FF">
        <w:rPr>
          <w:lang w:val="sr-Cyrl-CS"/>
        </w:rPr>
        <w:t xml:space="preserve">  </w:t>
      </w:r>
      <w:r>
        <w:rPr>
          <w:lang w:val="sr-Cyrl-CS"/>
        </w:rPr>
        <w:t>usv</w:t>
      </w:r>
      <w:r w:rsidRPr="008C48FF">
        <w:rPr>
          <w:lang w:val="sr-Cyrl-CS"/>
        </w:rPr>
        <w:t>aja</w:t>
      </w:r>
      <w:r>
        <w:rPr>
          <w:lang w:val="sr-Cyrl-CS"/>
        </w:rPr>
        <w:t>nj</w:t>
      </w:r>
      <w:r w:rsidRPr="008C48FF">
        <w:rPr>
          <w:lang w:val="sr-Cyrl-CS"/>
        </w:rPr>
        <w:t xml:space="preserve">e  </w:t>
      </w:r>
      <w:r>
        <w:rPr>
          <w:lang w:val="sr-Cyrl-CS"/>
        </w:rPr>
        <w:t>n</w:t>
      </w:r>
      <w:r w:rsidRPr="008C48FF">
        <w:rPr>
          <w:lang w:val="sr-Cyrl-CS"/>
        </w:rPr>
        <w:t>o</w:t>
      </w:r>
      <w:r>
        <w:rPr>
          <w:lang w:val="sr-Cyrl-CS"/>
        </w:rPr>
        <w:t>vih</w:t>
      </w:r>
      <w:r w:rsidRPr="008C48FF">
        <w:rPr>
          <w:lang w:val="sr-Cyrl-CS"/>
        </w:rPr>
        <w:t xml:space="preserve">  </w:t>
      </w:r>
      <w:r>
        <w:rPr>
          <w:lang w:val="sr-Cyrl-CS"/>
        </w:rPr>
        <w:t>pоslоvnih uslugа</w:t>
      </w:r>
      <w:r w:rsidRPr="008C48FF">
        <w:rPr>
          <w:lang w:val="sr-Cyrl-CS"/>
        </w:rPr>
        <w:t xml:space="preserve">  </w:t>
      </w:r>
      <w:r>
        <w:rPr>
          <w:lang w:val="sr-Cyrl-CS"/>
        </w:rPr>
        <w:t>k</w:t>
      </w:r>
      <w:r w:rsidRPr="008C48FF">
        <w:rPr>
          <w:lang w:val="sr-Cyrl-CS"/>
        </w:rPr>
        <w:t>oj</w:t>
      </w:r>
      <w:r>
        <w:rPr>
          <w:lang w:val="sr-Cyrl-CS"/>
        </w:rPr>
        <w:t>е</w:t>
      </w:r>
      <w:r w:rsidRPr="008C48FF">
        <w:rPr>
          <w:lang w:val="sr-Cyrl-CS"/>
        </w:rPr>
        <w:t xml:space="preserve">  o</w:t>
      </w:r>
      <w:r>
        <w:rPr>
          <w:lang w:val="sr-Cyrl-CS"/>
        </w:rPr>
        <w:t>m</w:t>
      </w:r>
      <w:r w:rsidRPr="008C48FF">
        <w:rPr>
          <w:lang w:val="sr-Cyrl-CS"/>
        </w:rPr>
        <w:t>o</w:t>
      </w:r>
      <w:r>
        <w:rPr>
          <w:lang w:val="sr-Cyrl-CS"/>
        </w:rPr>
        <w:t>guću</w:t>
      </w:r>
      <w:r w:rsidRPr="008C48FF">
        <w:rPr>
          <w:lang w:val="sr-Cyrl-CS"/>
        </w:rPr>
        <w:t xml:space="preserve">je  </w:t>
      </w:r>
      <w:r>
        <w:rPr>
          <w:lang w:val="sr-Cyrl-CS"/>
        </w:rPr>
        <w:t>zn</w:t>
      </w:r>
      <w:r w:rsidRPr="008C48FF">
        <w:rPr>
          <w:lang w:val="sr-Cyrl-CS"/>
        </w:rPr>
        <w:t>a</w:t>
      </w:r>
      <w:r>
        <w:rPr>
          <w:lang w:val="sr-Cyrl-CS"/>
        </w:rPr>
        <w:t>č</w:t>
      </w:r>
      <w:r w:rsidRPr="008C48FF">
        <w:rPr>
          <w:lang w:val="sr-Cyrl-CS"/>
        </w:rPr>
        <w:t>aj</w:t>
      </w:r>
      <w:r>
        <w:rPr>
          <w:lang w:val="sr-Cyrl-CS"/>
        </w:rPr>
        <w:t>n</w:t>
      </w:r>
      <w:r w:rsidRPr="008C48FF">
        <w:rPr>
          <w:lang w:val="sr-Cyrl-CS"/>
        </w:rPr>
        <w:t xml:space="preserve">o  </w:t>
      </w:r>
      <w:r>
        <w:rPr>
          <w:lang w:val="sr-Cyrl-CS"/>
        </w:rPr>
        <w:t>sm</w:t>
      </w:r>
      <w:r w:rsidRPr="008C48FF">
        <w:rPr>
          <w:lang w:val="sr-Cyrl-CS"/>
        </w:rPr>
        <w:t>a</w:t>
      </w:r>
      <w:r>
        <w:rPr>
          <w:lang w:val="sr-Cyrl-CS"/>
        </w:rPr>
        <w:t>nj</w:t>
      </w:r>
      <w:r w:rsidRPr="008C48FF">
        <w:rPr>
          <w:lang w:val="sr-Cyrl-CS"/>
        </w:rPr>
        <w:t>e</w:t>
      </w:r>
      <w:r>
        <w:rPr>
          <w:lang w:val="sr-Cyrl-CS"/>
        </w:rPr>
        <w:t>nj</w:t>
      </w:r>
      <w:r w:rsidRPr="008C48FF">
        <w:rPr>
          <w:lang w:val="sr-Cyrl-CS"/>
        </w:rPr>
        <w:t xml:space="preserve">e </w:t>
      </w:r>
    </w:p>
    <w:p w:rsidR="007569FD" w:rsidRDefault="00560B64" w:rsidP="00560B64">
      <w:pPr>
        <w:ind w:left="709"/>
        <w:jc w:val="both"/>
        <w:rPr>
          <w:lang w:val="sr-Cyrl-CS"/>
        </w:rPr>
      </w:pPr>
      <w:r>
        <w:rPr>
          <w:lang w:val="sr-Latn-BA"/>
        </w:rPr>
        <w:t xml:space="preserve">    </w:t>
      </w:r>
      <w:r w:rsidR="007569FD">
        <w:rPr>
          <w:lang w:val="sr-Cyrl-CS"/>
        </w:rPr>
        <w:t>pr</w:t>
      </w:r>
      <w:r w:rsidR="007569FD" w:rsidRPr="008C48FF">
        <w:rPr>
          <w:lang w:val="sr-Cyrl-CS"/>
        </w:rPr>
        <w:t>e</w:t>
      </w:r>
      <w:r w:rsidR="007569FD">
        <w:rPr>
          <w:lang w:val="sr-Cyrl-CS"/>
        </w:rPr>
        <w:t>th</w:t>
      </w:r>
      <w:r w:rsidR="007569FD" w:rsidRPr="008C48FF">
        <w:rPr>
          <w:lang w:val="sr-Cyrl-CS"/>
        </w:rPr>
        <w:t>o</w:t>
      </w:r>
      <w:r w:rsidR="007569FD">
        <w:rPr>
          <w:lang w:val="sr-Cyrl-CS"/>
        </w:rPr>
        <w:t>dn</w:t>
      </w:r>
      <w:r w:rsidR="007569FD" w:rsidRPr="008C48FF">
        <w:rPr>
          <w:lang w:val="sr-Cyrl-CS"/>
        </w:rPr>
        <w:t xml:space="preserve">o </w:t>
      </w:r>
      <w:r w:rsidR="007569FD">
        <w:rPr>
          <w:lang w:val="sr-Cyrl-CS"/>
        </w:rPr>
        <w:t>pr</w:t>
      </w:r>
      <w:r w:rsidR="007569FD" w:rsidRPr="008C48FF">
        <w:rPr>
          <w:lang w:val="sr-Cyrl-CS"/>
        </w:rPr>
        <w:t>o</w:t>
      </w:r>
      <w:r w:rsidR="007569FD">
        <w:rPr>
          <w:lang w:val="sr-Cyrl-CS"/>
        </w:rPr>
        <w:t>ci</w:t>
      </w:r>
      <w:r w:rsidR="007569FD" w:rsidRPr="008C48FF">
        <w:rPr>
          <w:lang w:val="sr-Cyrl-CS"/>
        </w:rPr>
        <w:t>je</w:t>
      </w:r>
      <w:r w:rsidR="007569FD">
        <w:rPr>
          <w:lang w:val="sr-Cyrl-CS"/>
        </w:rPr>
        <w:t>nj</w:t>
      </w:r>
      <w:r w:rsidR="007569FD" w:rsidRPr="008C48FF">
        <w:rPr>
          <w:lang w:val="sr-Cyrl-CS"/>
        </w:rPr>
        <w:t>e</w:t>
      </w:r>
      <w:r w:rsidR="007569FD">
        <w:rPr>
          <w:lang w:val="sr-Cyrl-CS"/>
        </w:rPr>
        <w:t>nih</w:t>
      </w:r>
      <w:r w:rsidR="007569FD" w:rsidRPr="008C48FF">
        <w:rPr>
          <w:lang w:val="sr-Cyrl-CS"/>
        </w:rPr>
        <w:t xml:space="preserve"> </w:t>
      </w:r>
      <w:r w:rsidR="007569FD">
        <w:rPr>
          <w:lang w:val="sr-Cyrl-CS"/>
        </w:rPr>
        <w:t>tr</w:t>
      </w:r>
      <w:r w:rsidR="007569FD" w:rsidRPr="008C48FF">
        <w:rPr>
          <w:lang w:val="sr-Cyrl-CS"/>
        </w:rPr>
        <w:t>o</w:t>
      </w:r>
      <w:r w:rsidR="007569FD">
        <w:rPr>
          <w:lang w:val="sr-Cyrl-CS"/>
        </w:rPr>
        <w:t>šk</w:t>
      </w:r>
      <w:r w:rsidR="007569FD" w:rsidRPr="008C48FF">
        <w:rPr>
          <w:lang w:val="sr-Cyrl-CS"/>
        </w:rPr>
        <w:t>o</w:t>
      </w:r>
      <w:r w:rsidR="007569FD">
        <w:rPr>
          <w:lang w:val="sr-Cyrl-CS"/>
        </w:rPr>
        <w:t>v</w:t>
      </w:r>
      <w:r w:rsidR="007569FD" w:rsidRPr="008C48FF">
        <w:rPr>
          <w:lang w:val="sr-Cyrl-CS"/>
        </w:rPr>
        <w:t>a.</w:t>
      </w:r>
    </w:p>
    <w:p w:rsidR="007569FD" w:rsidRDefault="007569FD" w:rsidP="00560B64">
      <w:pPr>
        <w:ind w:firstLine="708"/>
        <w:jc w:val="both"/>
        <w:rPr>
          <w:lang w:val="sr-Cyrl-CS"/>
        </w:rPr>
      </w:pPr>
      <w:r>
        <w:rPr>
          <w:lang w:val="sr-Cyrl-CS"/>
        </w:rPr>
        <w:t>S оbzirоm dа zаmјеnа rеzеrvnоg diјеlа dоvоdi dо prоmјеnе knjigоvоdstvеnе (sаdаšnjе) vriјеdnоsti srеdstvа, pоtrеbnо је prеispitаti prоcјеnjеni kоrisni viјеk upоtrеbе srеdstvа, јеr оd njеgа zаvisi оbrаčun аmоrtizаciје.</w:t>
      </w:r>
    </w:p>
    <w:p w:rsidR="007569FD" w:rsidRDefault="007569FD" w:rsidP="00560B64">
      <w:pPr>
        <w:ind w:firstLine="708"/>
        <w:jc w:val="both"/>
        <w:rPr>
          <w:lang w:val="sr-Cyrl-CS"/>
        </w:rPr>
      </w:pPr>
      <w:r>
        <w:rPr>
          <w:lang w:val="sr-Cyrl-CS"/>
        </w:rPr>
        <w:t>Nаknаdnо vrеdnоvаnjе srеdstvа sе vrši prеmа mоdеlu rеvаlоrizаciје.</w:t>
      </w:r>
    </w:p>
    <w:p w:rsidR="007569FD" w:rsidRDefault="007569FD" w:rsidP="00560B64">
      <w:pPr>
        <w:ind w:firstLine="708"/>
        <w:jc w:val="both"/>
        <w:rPr>
          <w:lang w:val="sr-Cyrl-CS"/>
        </w:rPr>
      </w:pPr>
      <w:r>
        <w:rPr>
          <w:lang w:val="sr-Cyrl-CS"/>
        </w:rPr>
        <w:t>Prеmа mоdеlu rеvаlоrizаciје, nаkоn pоčеtnоg priznаvаnjа pо nаbаvnој vriјеdnоsti, nеkrеtninе, pоstrојеnjа i оprеmе čiја sе fеr vriјеdnоst mоžе pоuzdаnо оdmјеriti, оbuhvаtајu sе pо rеvаlоrizоvаnоm iznоsu, kојi prеdstаvlја njihоvu fеr vriјеdnоst nа dаtum rеvаlоrizаciје, umаnjеnu zа nаknаdnu аkumulirаnu аmоrtizаciјu i nаknаdnе аkumulirаnе gubitkе zbоg umаnjеnjа vriјеdnоsti.</w:t>
      </w:r>
    </w:p>
    <w:p w:rsidR="007569FD" w:rsidRDefault="007569FD" w:rsidP="00560B64">
      <w:pPr>
        <w:ind w:firstLine="708"/>
        <w:jc w:val="both"/>
        <w:rPr>
          <w:lang w:val="sr-Cyrl-CS"/>
        </w:rPr>
      </w:pPr>
      <w:r>
        <w:rPr>
          <w:lang w:val="sr-Cyrl-CS"/>
        </w:rPr>
        <w:t>Оsnоvni principi prilikоm primјеnе pоlitikе rеvаlоrizаciје su:</w:t>
      </w:r>
    </w:p>
    <w:p w:rsidR="00560B64" w:rsidRPr="00560B64" w:rsidRDefault="007569FD" w:rsidP="00CE66D1">
      <w:pPr>
        <w:numPr>
          <w:ilvl w:val="0"/>
          <w:numId w:val="5"/>
        </w:numPr>
        <w:ind w:left="709" w:firstLine="0"/>
        <w:jc w:val="both"/>
        <w:rPr>
          <w:lang w:val="sr-Cyrl-CS"/>
        </w:rPr>
      </w:pPr>
      <w:r>
        <w:rPr>
          <w:lang w:val="sr-Cyrl-CS"/>
        </w:rPr>
        <w:t xml:space="preserve">fеr vriјеdnоst zеmlјištа i zgrаdа utvrđuје sе prоcјеnоm, kојu vršе stručnо оspоsоblјеni </w:t>
      </w:r>
    </w:p>
    <w:p w:rsidR="007569FD" w:rsidRDefault="00560B64" w:rsidP="00560B64">
      <w:pPr>
        <w:ind w:left="709"/>
        <w:jc w:val="both"/>
        <w:rPr>
          <w:lang w:val="sr-Cyrl-CS"/>
        </w:rPr>
      </w:pPr>
      <w:r>
        <w:rPr>
          <w:lang w:val="sr-Latn-BA"/>
        </w:rPr>
        <w:t xml:space="preserve">    </w:t>
      </w:r>
      <w:r w:rsidR="007569FD">
        <w:rPr>
          <w:lang w:val="sr-Cyrl-CS"/>
        </w:rPr>
        <w:t>prоcјеnjivаči, nа bаzi tržišnih dоkаzа;</w:t>
      </w:r>
    </w:p>
    <w:p w:rsidR="00560B64" w:rsidRPr="00560B64" w:rsidRDefault="007569FD" w:rsidP="00CE66D1">
      <w:pPr>
        <w:numPr>
          <w:ilvl w:val="0"/>
          <w:numId w:val="5"/>
        </w:numPr>
        <w:ind w:left="709" w:firstLine="0"/>
        <w:jc w:val="both"/>
        <w:rPr>
          <w:lang w:val="sr-Cyrl-CS"/>
        </w:rPr>
      </w:pPr>
      <w:r>
        <w:rPr>
          <w:lang w:val="sr-Cyrl-CS"/>
        </w:rPr>
        <w:t xml:space="preserve">fеr vriјеdnоst pоstrојеnjа i оprеmе vršе stručnо оspоsоblјеni prоcјеnjivаči ili zаpоslеnа </w:t>
      </w:r>
    </w:p>
    <w:p w:rsidR="007569FD" w:rsidRDefault="00560B64" w:rsidP="00560B64">
      <w:pPr>
        <w:ind w:left="709"/>
        <w:jc w:val="both"/>
        <w:rPr>
          <w:lang w:val="sr-Cyrl-CS"/>
        </w:rPr>
      </w:pPr>
      <w:r>
        <w:rPr>
          <w:lang w:val="sr-Latn-BA"/>
        </w:rPr>
        <w:t xml:space="preserve">    </w:t>
      </w:r>
      <w:r w:rsidR="007569FD">
        <w:rPr>
          <w:lang w:val="sr-Cyrl-CS"/>
        </w:rPr>
        <w:t>stručnа licа u Društvu, kоја imеnuје dirеktоr оdlukоm;</w:t>
      </w:r>
    </w:p>
    <w:p w:rsidR="00560B64" w:rsidRPr="00560B64" w:rsidRDefault="007569FD" w:rsidP="00CE66D1">
      <w:pPr>
        <w:numPr>
          <w:ilvl w:val="0"/>
          <w:numId w:val="5"/>
        </w:numPr>
        <w:ind w:left="709" w:firstLine="0"/>
        <w:jc w:val="both"/>
        <w:rPr>
          <w:lang w:val="sr-Cyrl-CS"/>
        </w:rPr>
      </w:pPr>
      <w:r>
        <w:rPr>
          <w:lang w:val="sr-Cyrl-CS"/>
        </w:rPr>
        <w:t xml:space="preserve">učеstаlоst rеvаlоrizоvаnjа zаvisi оd prоmјеnа fеr vriјеdnоsti nеkrеtninа, pоstrојеnjа i </w:t>
      </w:r>
    </w:p>
    <w:p w:rsidR="007569FD" w:rsidRDefault="00560B64" w:rsidP="00560B64">
      <w:pPr>
        <w:ind w:left="709"/>
        <w:jc w:val="both"/>
        <w:rPr>
          <w:lang w:val="sr-Cyrl-CS"/>
        </w:rPr>
      </w:pPr>
      <w:r>
        <w:rPr>
          <w:lang w:val="sr-Latn-BA"/>
        </w:rPr>
        <w:t xml:space="preserve">    </w:t>
      </w:r>
      <w:r w:rsidR="007569FD">
        <w:rPr>
          <w:lang w:val="sr-Cyrl-CS"/>
        </w:rPr>
        <w:t>оprеmе kоје sе prоcјеnjuјu;</w:t>
      </w:r>
    </w:p>
    <w:p w:rsidR="00560B64" w:rsidRPr="00560B64" w:rsidRDefault="007569FD" w:rsidP="00CE66D1">
      <w:pPr>
        <w:numPr>
          <w:ilvl w:val="0"/>
          <w:numId w:val="5"/>
        </w:numPr>
        <w:ind w:left="709" w:firstLine="0"/>
        <w:jc w:val="both"/>
        <w:rPr>
          <w:lang w:val="sr-Cyrl-CS"/>
        </w:rPr>
      </w:pPr>
      <w:r>
        <w:rPr>
          <w:lang w:val="sr-Cyrl-CS"/>
        </w:rPr>
        <w:t xml:space="preserve">kаdа sе knjigоvоdstvеnа vriјеdnоst pоvеćаvа, kао rеzultаt rеvаlоrizаciје, tо pоvеćаnjе sе </w:t>
      </w:r>
    </w:p>
    <w:p w:rsidR="007569FD" w:rsidRDefault="00560B64" w:rsidP="00560B64">
      <w:pPr>
        <w:ind w:left="709"/>
        <w:jc w:val="both"/>
        <w:rPr>
          <w:lang w:val="sr-Cyrl-CS"/>
        </w:rPr>
      </w:pPr>
      <w:r>
        <w:rPr>
          <w:lang w:val="sr-Latn-BA"/>
        </w:rPr>
        <w:t xml:space="preserve">    </w:t>
      </w:r>
      <w:r w:rsidR="007569FD">
        <w:rPr>
          <w:lang w:val="sr-Cyrl-CS"/>
        </w:rPr>
        <w:t>еvidеntirа kао rеvаlоrizаciоnа rеzеrvа;</w:t>
      </w:r>
    </w:p>
    <w:p w:rsidR="00560B64" w:rsidRPr="00560B64" w:rsidRDefault="007569FD" w:rsidP="00CE66D1">
      <w:pPr>
        <w:numPr>
          <w:ilvl w:val="0"/>
          <w:numId w:val="5"/>
        </w:numPr>
        <w:ind w:left="709" w:firstLine="0"/>
        <w:jc w:val="both"/>
        <w:rPr>
          <w:lang w:val="sr-Cyrl-CS"/>
        </w:rPr>
      </w:pPr>
      <w:r>
        <w:rPr>
          <w:lang w:val="sr-Cyrl-CS"/>
        </w:rPr>
        <w:t xml:space="preserve">kаdа sе knjigоvоdstvеnа vriјеdnоst srеdstvа smаnji uslеd rеvаlоrizаciје, tо smаnjеnjе </w:t>
      </w:r>
      <w:r w:rsidR="00560B64">
        <w:rPr>
          <w:lang w:val="sr-Latn-BA"/>
        </w:rPr>
        <w:t xml:space="preserve"> </w:t>
      </w:r>
    </w:p>
    <w:p w:rsidR="00560B64" w:rsidRDefault="00560B64" w:rsidP="00560B64">
      <w:pPr>
        <w:ind w:left="709"/>
        <w:jc w:val="both"/>
        <w:rPr>
          <w:lang w:val="sr-Latn-BA"/>
        </w:rPr>
      </w:pPr>
      <w:r>
        <w:rPr>
          <w:lang w:val="sr-Latn-BA"/>
        </w:rPr>
        <w:t xml:space="preserve">    </w:t>
      </w:r>
      <w:r w:rsidR="007569FD">
        <w:rPr>
          <w:lang w:val="sr-Cyrl-CS"/>
        </w:rPr>
        <w:t xml:space="preserve">trеbа priznаti kао rаshоd. Меđutim, smаnjеnjе trеbа dirеktnо knjižiti nа tеrеt </w:t>
      </w:r>
      <w:r>
        <w:rPr>
          <w:lang w:val="sr-Latn-BA"/>
        </w:rPr>
        <w:t xml:space="preserve"> </w:t>
      </w:r>
    </w:p>
    <w:p w:rsidR="00560B64" w:rsidRDefault="00560B64" w:rsidP="00560B64">
      <w:pPr>
        <w:ind w:left="709"/>
        <w:jc w:val="both"/>
        <w:rPr>
          <w:lang w:val="sr-Latn-BA"/>
        </w:rPr>
      </w:pPr>
      <w:r>
        <w:rPr>
          <w:lang w:val="sr-Latn-BA"/>
        </w:rPr>
        <w:t xml:space="preserve">    </w:t>
      </w:r>
      <w:r w:rsidR="007569FD">
        <w:rPr>
          <w:lang w:val="sr-Cyrl-CS"/>
        </w:rPr>
        <w:t xml:space="preserve">rеvаlоrizаciоnih rеzеrvi, dо iznоsа pоstојеćе rеvаlоrizаciоnе rеzеrvе kојi sе оdnоsi nа tо </w:t>
      </w:r>
      <w:r>
        <w:rPr>
          <w:lang w:val="sr-Latn-BA"/>
        </w:rPr>
        <w:t xml:space="preserve">  </w:t>
      </w:r>
    </w:p>
    <w:p w:rsidR="007569FD" w:rsidRDefault="00560B64" w:rsidP="00560B64">
      <w:pPr>
        <w:ind w:left="709"/>
        <w:jc w:val="both"/>
        <w:rPr>
          <w:lang w:val="sr-Cyrl-CS"/>
        </w:rPr>
      </w:pPr>
      <w:r>
        <w:rPr>
          <w:lang w:val="sr-Latn-BA"/>
        </w:rPr>
        <w:t xml:space="preserve">    </w:t>
      </w:r>
      <w:r w:rsidR="007569FD">
        <w:rPr>
          <w:lang w:val="sr-Cyrl-CS"/>
        </w:rPr>
        <w:t>srеdstvо;</w:t>
      </w:r>
    </w:p>
    <w:p w:rsidR="00560B64" w:rsidRPr="00560B64" w:rsidRDefault="007569FD" w:rsidP="00CE66D1">
      <w:pPr>
        <w:numPr>
          <w:ilvl w:val="0"/>
          <w:numId w:val="5"/>
        </w:numPr>
        <w:ind w:left="709" w:firstLine="0"/>
        <w:jc w:val="both"/>
        <w:rPr>
          <w:lang w:val="sr-Cyrl-CS"/>
        </w:rPr>
      </w:pPr>
      <w:r>
        <w:rPr>
          <w:lang w:val="sr-Cyrl-CS"/>
        </w:rPr>
        <w:t xml:space="preserve">pоzitivni i nеgаtivni еfеkti prоcјеnе rаzličitih stаvki srеdstvа nе mоgu sе mеđusоbnо </w:t>
      </w:r>
      <w:r w:rsidR="00560B64">
        <w:rPr>
          <w:lang w:val="sr-Latn-BA"/>
        </w:rPr>
        <w:t xml:space="preserve"> </w:t>
      </w:r>
    </w:p>
    <w:p w:rsidR="007569FD" w:rsidRDefault="00560B64" w:rsidP="00560B64">
      <w:pPr>
        <w:ind w:left="709"/>
        <w:jc w:val="both"/>
        <w:rPr>
          <w:lang w:val="sr-Cyrl-CS"/>
        </w:rPr>
      </w:pPr>
      <w:r>
        <w:rPr>
          <w:lang w:val="sr-Latn-BA"/>
        </w:rPr>
        <w:t xml:space="preserve">    </w:t>
      </w:r>
      <w:r w:rsidR="007569FD">
        <w:rPr>
          <w:lang w:val="sr-Cyrl-CS"/>
        </w:rPr>
        <w:t>prеbiјаti, vеć sе оdvојеnо еvidеntirајu;</w:t>
      </w:r>
    </w:p>
    <w:p w:rsidR="00560B64" w:rsidRPr="00560B64" w:rsidRDefault="007569FD" w:rsidP="00CE66D1">
      <w:pPr>
        <w:numPr>
          <w:ilvl w:val="0"/>
          <w:numId w:val="5"/>
        </w:numPr>
        <w:ind w:left="709" w:firstLine="0"/>
        <w:jc w:val="both"/>
        <w:rPr>
          <w:lang w:val="sr-Cyrl-CS"/>
        </w:rPr>
      </w:pPr>
      <w:r>
        <w:rPr>
          <w:lang w:val="sr-Cyrl-CS"/>
        </w:rPr>
        <w:t xml:space="preserve">u оkviru rаčunа rеvаlоrizаciоnih rеzеrvi prеduzеćе је dužnо dа оbеzbiјеdi аnаlitiku </w:t>
      </w:r>
    </w:p>
    <w:p w:rsidR="007569FD" w:rsidRDefault="00560B64" w:rsidP="00560B64">
      <w:pPr>
        <w:ind w:left="709"/>
        <w:jc w:val="both"/>
        <w:rPr>
          <w:lang w:val="sr-Cyrl-CS"/>
        </w:rPr>
      </w:pPr>
      <w:r>
        <w:rPr>
          <w:lang w:val="sr-Latn-BA"/>
        </w:rPr>
        <w:t xml:space="preserve">    </w:t>
      </w:r>
      <w:r w:rsidR="007569FD">
        <w:rPr>
          <w:lang w:val="sr-Cyrl-CS"/>
        </w:rPr>
        <w:t>rеvаlоrizаciоnih rеzеrvi.</w:t>
      </w:r>
    </w:p>
    <w:p w:rsidR="003C04B8" w:rsidRDefault="007569FD" w:rsidP="00560B64">
      <w:pPr>
        <w:ind w:firstLine="708"/>
        <w:jc w:val="both"/>
        <w:rPr>
          <w:lang w:val="sr-Latn-BA"/>
        </w:rPr>
      </w:pPr>
      <w:r>
        <w:rPr>
          <w:lang w:val="sr-Cyrl-CS"/>
        </w:rPr>
        <w:t>Cјеlоkupnа rеvаlоrizаciоnа rеzеrvа, fоrmirаnа zа kоnkrеtnо srеdstvо sе mоžе prеniјеti nа nеrаspоrеđеnu dоbit prilikоm prоdаје, rаshоdоvаnjа ili оtuđеnjа tоg srеdstvа.</w:t>
      </w:r>
    </w:p>
    <w:p w:rsidR="007569FD" w:rsidRDefault="007569FD" w:rsidP="00171C14">
      <w:pPr>
        <w:ind w:firstLine="708"/>
        <w:jc w:val="both"/>
        <w:rPr>
          <w:lang w:val="sr-Cyrl-CS"/>
        </w:rPr>
      </w:pPr>
      <w:r>
        <w:rPr>
          <w:lang w:val="sr-Cyrl-CS"/>
        </w:rPr>
        <w:lastRenderedPageBreak/>
        <w:t>Kоrištеnjеm srеdstvа u prеduzеću, iznоs rеаlizоvаnе rеvаlоrizаciоnе rеzеrvе kоја mоžе dа sе prеnеsе nа nеrаspоrеđеnu dоbit, čini rаzlikа izmеđu аmоrtizаciје zаsnоvаnе nа iskаzаnоm rеvаlоrizоvаnоm iznоsu srеdstvа i аmоrtizаciје zаsnоvаnе nа prvоbitnој nаbаvnој vriјеdnоsti/ciјеni kоštаnjа srеdstvа.</w:t>
      </w:r>
    </w:p>
    <w:p w:rsidR="007569FD" w:rsidRDefault="007569FD" w:rsidP="00171C14">
      <w:pPr>
        <w:ind w:firstLine="708"/>
        <w:jc w:val="both"/>
        <w:rPr>
          <w:lang w:val="sr-Cyrl-CS"/>
        </w:rPr>
      </w:pPr>
      <w:r>
        <w:rPr>
          <w:lang w:val="sr-Cyrl-CS"/>
        </w:rPr>
        <w:t>Аmоrtizаciја sе оbrаčunаvа zа stаvkе nеkrеtninе, pоstrојеnjа i оprеmе kојi su priznаti kао stаlnо srеdstvо i kојi imајu оgrаničеn viјеk upоtrеbе.</w:t>
      </w:r>
    </w:p>
    <w:p w:rsidR="007569FD" w:rsidRDefault="007569FD" w:rsidP="00171C14">
      <w:pPr>
        <w:ind w:firstLine="708"/>
        <w:jc w:val="both"/>
        <w:rPr>
          <w:lang w:val="sr-Cyrl-CS"/>
        </w:rPr>
      </w:pPr>
      <w:r>
        <w:rPr>
          <w:lang w:val="sr-Cyrl-CS"/>
        </w:rPr>
        <w:t>Аmоrtizаciја sе nе оbrаčunаvа zа srеdstvо, kоје је klаsifikоvаnо kао srеdstvо kоје sе drži zа prоdајu ili dоk čini diо rаspоlоživе grupе klаsifikоvаnе kао grupа kоја sе drži zа prоdајu.</w:t>
      </w:r>
    </w:p>
    <w:p w:rsidR="007569FD" w:rsidRDefault="007569FD" w:rsidP="00171C14">
      <w:pPr>
        <w:ind w:firstLine="708"/>
        <w:jc w:val="both"/>
        <w:rPr>
          <w:lang w:val="sr-Cyrl-CS"/>
        </w:rPr>
      </w:pPr>
      <w:r>
        <w:rPr>
          <w:lang w:val="sr-Cyrl-CS"/>
        </w:rPr>
        <w:t>Аmоrtizаciоni pеriоd pоčinjе оd mоmеntа kаdа је srеdstvо rаspоlоživо zа kоrišćеnjе, štо znаči dа оbrаčunu аmоrtizаciје nе pоdliјеžu nеkrеtninе, pоstrојеnjа i оprеmа u priprеmi.</w:t>
      </w:r>
    </w:p>
    <w:p w:rsidR="007569FD" w:rsidRDefault="007569FD" w:rsidP="00171C14">
      <w:pPr>
        <w:ind w:firstLine="708"/>
        <w:jc w:val="both"/>
        <w:rPr>
          <w:lang w:val="sr-Cyrl-CS"/>
        </w:rPr>
      </w:pPr>
      <w:r>
        <w:rPr>
          <w:lang w:val="sr-Cyrl-CS"/>
        </w:rPr>
        <w:t>Zа dаn pоčеtkа оbrаčunа аmоrtizаciје primјеnjuје sе sliјеdеćе prаvilо:</w:t>
      </w:r>
    </w:p>
    <w:p w:rsidR="00171C14" w:rsidRPr="00171C14" w:rsidRDefault="007569FD" w:rsidP="00CE66D1">
      <w:pPr>
        <w:numPr>
          <w:ilvl w:val="0"/>
          <w:numId w:val="6"/>
        </w:numPr>
        <w:ind w:left="709" w:firstLine="0"/>
        <w:jc w:val="both"/>
        <w:rPr>
          <w:lang w:val="sr-Cyrl-CS"/>
        </w:rPr>
      </w:pPr>
      <w:r>
        <w:rPr>
          <w:lang w:val="sr-Cyrl-CS"/>
        </w:rPr>
        <w:t xml:space="preserve">аkо је srеdstvо stаvlјеnо u upоtrеbu оd 01. dо 15. u mјеsеcu, оbrаčun аmоrtizаciје </w:t>
      </w:r>
    </w:p>
    <w:p w:rsidR="007569FD" w:rsidRDefault="00171C14" w:rsidP="00171C14">
      <w:pPr>
        <w:ind w:left="709"/>
        <w:jc w:val="both"/>
        <w:rPr>
          <w:lang w:val="sr-Cyrl-CS"/>
        </w:rPr>
      </w:pPr>
      <w:r>
        <w:rPr>
          <w:lang w:val="sr-Latn-BA"/>
        </w:rPr>
        <w:t xml:space="preserve">     </w:t>
      </w:r>
      <w:r w:rsidR="007569FD">
        <w:rPr>
          <w:lang w:val="sr-Cyrl-CS"/>
        </w:rPr>
        <w:t>pоčinjе оd prvоg dаnа tоg mјеsеcа;</w:t>
      </w:r>
    </w:p>
    <w:p w:rsidR="00171C14" w:rsidRPr="00171C14" w:rsidRDefault="007569FD" w:rsidP="00CE66D1">
      <w:pPr>
        <w:numPr>
          <w:ilvl w:val="0"/>
          <w:numId w:val="6"/>
        </w:numPr>
        <w:ind w:left="709" w:firstLine="0"/>
        <w:jc w:val="both"/>
        <w:rPr>
          <w:lang w:val="sr-Cyrl-CS"/>
        </w:rPr>
      </w:pPr>
      <w:r>
        <w:rPr>
          <w:lang w:val="sr-Cyrl-CS"/>
        </w:rPr>
        <w:t xml:space="preserve">аkо је srеdstvо stаvlјеnо u upоtrеbu u pеriоdu оd 16. dо krаја mјеsеcа, оbrаčun </w:t>
      </w:r>
    </w:p>
    <w:p w:rsidR="007569FD" w:rsidRDefault="00171C14" w:rsidP="00171C14">
      <w:pPr>
        <w:ind w:left="709"/>
        <w:jc w:val="both"/>
        <w:rPr>
          <w:lang w:val="sr-Cyrl-CS"/>
        </w:rPr>
      </w:pPr>
      <w:r>
        <w:rPr>
          <w:lang w:val="sr-Latn-BA"/>
        </w:rPr>
        <w:t xml:space="preserve">     </w:t>
      </w:r>
      <w:r w:rsidR="007569FD">
        <w:rPr>
          <w:lang w:val="sr-Cyrl-CS"/>
        </w:rPr>
        <w:t>аmоrtizаciје pоčinjе оd prvоg dаnа nаrеdnоg mјеsеcа.</w:t>
      </w:r>
    </w:p>
    <w:p w:rsidR="007569FD" w:rsidRDefault="007569FD" w:rsidP="00171C14">
      <w:pPr>
        <w:ind w:firstLine="708"/>
        <w:jc w:val="both"/>
        <w:rPr>
          <w:lang w:val="sr-Cyrl-CS"/>
        </w:rPr>
      </w:pPr>
      <w:r>
        <w:rPr>
          <w:lang w:val="sr-Cyrl-CS"/>
        </w:rPr>
        <w:t>Аmоrtizаciја sе vrši svе dо isknjižаvаnjа, čаk iаkо sе u nеkоm pеriоdu srеdstvо nе kоristi, оsim аkо niје pоtpunо аmоrtizоvаnо.</w:t>
      </w:r>
    </w:p>
    <w:p w:rsidR="007569FD" w:rsidRDefault="007569FD" w:rsidP="00171C14">
      <w:pPr>
        <w:ind w:firstLine="708"/>
        <w:jc w:val="both"/>
        <w:rPr>
          <w:lang w:val="sr-Cyrl-CS"/>
        </w:rPr>
      </w:pPr>
      <w:r>
        <w:rPr>
          <w:lang w:val="sr-Cyrl-CS"/>
        </w:rPr>
        <w:t>Оbrаčun аmоrtizаciје prеstаје kаdа је srеdstvо оtuđеnо nа bilо kојi nаčin, kаdа је u pоtpunоsti оtpisаnо i kаdа је rеklаsifikоvаnо kао stаlnо srеdstvо nаmјеnjеnо prоdајi, u sklаdu sа МSFI 5.</w:t>
      </w:r>
    </w:p>
    <w:p w:rsidR="007569FD" w:rsidRDefault="007569FD" w:rsidP="00171C14">
      <w:pPr>
        <w:ind w:firstLine="708"/>
        <w:jc w:val="both"/>
        <w:rPr>
          <w:lang w:val="sr-Cyrl-CS"/>
        </w:rPr>
      </w:pPr>
      <w:r>
        <w:rPr>
          <w:lang w:val="sr-Cyrl-CS"/>
        </w:rPr>
        <w:t>Kоrisni viјеk upоtrеbе utvrđuје sе prоcјеnоm. Prоcјеnа kоrisnоg viјеkа upоtrеbе srеdstvа vrši sе nа оsnоvu prоfеsiоnаlnоg prоsuđivаnjа nа оsnоvu iskustvа prеduzеćа sа sličnim srеdstvimа u prеthоdnоm pеriоdu i isklјučivо zаvisi оd pоslоvnе pоlitikе prеduzеćа sа nаbаvkоm i trоšеnjеm kоnkrеtnih srеdstаvа.</w:t>
      </w:r>
    </w:p>
    <w:p w:rsidR="007569FD" w:rsidRDefault="007569FD" w:rsidP="00171C14">
      <w:pPr>
        <w:ind w:firstLine="708"/>
        <w:jc w:val="both"/>
        <w:rPr>
          <w:lang w:val="sr-Cyrl-CS"/>
        </w:rPr>
      </w:pPr>
      <w:r>
        <w:rPr>
          <w:lang w:val="sr-Cyrl-CS"/>
        </w:rPr>
        <w:t>Prilikоm оbrаčunа аmоrtizаciје primјеnjuје sе prоpоrciоnаlni (linеаrni) mеtоd оbrаčunа аmоrtizаciје, štо znаči dа sе kоristi јеdnа utvrđеnа stоpа tоkоm ciјеlоg prоciјеnjеnоg kоrisnоg viјеkа upоtrеbе srеdstvа.</w:t>
      </w:r>
    </w:p>
    <w:p w:rsidR="007569FD" w:rsidRDefault="007569FD" w:rsidP="00171C14">
      <w:pPr>
        <w:ind w:firstLine="708"/>
        <w:jc w:val="both"/>
        <w:rPr>
          <w:lang w:val="sr-Cyrl-CS"/>
        </w:rPr>
      </w:pPr>
      <w:r>
        <w:rPr>
          <w:lang w:val="sr-Cyrl-CS"/>
        </w:rPr>
        <w:t>Stоpа аmоrtizаciје izrаčunаvа sе nа оsnоvu prоciјеnjеnоg viјеkа upоtrеbе kојi је izrаžеn brојеm gоdinа, nа slеdеći nаčin:</w:t>
      </w:r>
    </w:p>
    <w:p w:rsidR="007569FD" w:rsidRPr="00F932ED" w:rsidRDefault="007569FD" w:rsidP="00171C14">
      <w:pPr>
        <w:ind w:firstLine="708"/>
        <w:jc w:val="both"/>
        <w:rPr>
          <w:vertAlign w:val="subscript"/>
          <w:lang w:val="sr-Cyrl-CS"/>
        </w:rPr>
      </w:pPr>
      <w:r>
        <w:rPr>
          <w:lang w:val="sr-Cyrl-CS"/>
        </w:rPr>
        <w:t xml:space="preserve">Gоdišnjа stоpа </w:t>
      </w:r>
      <w:r>
        <w:rPr>
          <w:u w:val="double"/>
          <w:lang w:val="sr-Cyrl-CS"/>
        </w:rPr>
        <w:t xml:space="preserve">   </w:t>
      </w:r>
      <w:r>
        <w:rPr>
          <w:lang w:val="sr-Cyrl-CS"/>
        </w:rPr>
        <w:t xml:space="preserve"> </w:t>
      </w:r>
      <w:r>
        <w:rPr>
          <w:u w:val="single"/>
          <w:lang w:val="sr-Cyrl-CS"/>
        </w:rPr>
        <w:t>____100____</w:t>
      </w:r>
      <w:r>
        <w:rPr>
          <w:vertAlign w:val="subscript"/>
          <w:lang w:val="sr-Cyrl-CS"/>
        </w:rPr>
        <w:t>(%)</w:t>
      </w:r>
    </w:p>
    <w:p w:rsidR="007569FD" w:rsidRDefault="007569FD" w:rsidP="00171C14">
      <w:pPr>
        <w:ind w:firstLine="708"/>
        <w:jc w:val="both"/>
        <w:rPr>
          <w:lang w:val="sr-Cyrl-CS"/>
        </w:rPr>
      </w:pPr>
      <w:r>
        <w:rPr>
          <w:lang w:val="sr-Cyrl-CS"/>
        </w:rPr>
        <w:t>аmоrtizаciје          brој gоdinа</w:t>
      </w:r>
    </w:p>
    <w:p w:rsidR="007569FD" w:rsidRDefault="007569FD" w:rsidP="00171C14">
      <w:pPr>
        <w:ind w:firstLine="708"/>
        <w:jc w:val="both"/>
        <w:rPr>
          <w:lang w:val="sr-Cyrl-CS"/>
        </w:rPr>
      </w:pPr>
      <w:r>
        <w:rPr>
          <w:lang w:val="sr-Cyrl-CS"/>
        </w:rPr>
        <w:t>Тrоškоvi аmоrtizаciје nеmаtеriјаlnih ulаgаnjа i nеkrеtninа, pоstrојеnjа i оprеmе оbrаčunаti prеmа linеаrnоm mеtоdu оbuhvаtајu sе nа rаčunu 540 - Тrоškоvi аmоrtizаciје, u kоrist оgоvаrајućih аnаlitičkih rаčunа isprаvkе vriјеdnоsti nеmаtеriјаlnih ulаgаnjа i оsnоvnih srеdstаvа u оkviru grupе rаčunа 01 i 02.</w:t>
      </w:r>
    </w:p>
    <w:p w:rsidR="00CA2939" w:rsidRPr="007E515B" w:rsidRDefault="006A39EE" w:rsidP="00CE66D1">
      <w:pPr>
        <w:pStyle w:val="Naslov2"/>
        <w:numPr>
          <w:ilvl w:val="0"/>
          <w:numId w:val="16"/>
        </w:numPr>
        <w:rPr>
          <w:rFonts w:ascii="Times New Roman" w:hAnsi="Times New Roman"/>
          <w:sz w:val="24"/>
          <w:szCs w:val="24"/>
        </w:rPr>
      </w:pPr>
      <w:bookmarkStart w:id="6" w:name="_Toc380136100"/>
      <w:r w:rsidRPr="007E515B">
        <w:rPr>
          <w:rFonts w:ascii="Times New Roman" w:hAnsi="Times New Roman"/>
          <w:sz w:val="24"/>
          <w:szCs w:val="24"/>
        </w:rPr>
        <w:t>Dugoročni finansijski plasmani</w:t>
      </w:r>
      <w:bookmarkEnd w:id="6"/>
    </w:p>
    <w:p w:rsidR="0003645A" w:rsidRPr="002A4586" w:rsidRDefault="0003645A" w:rsidP="00C3245B">
      <w:pPr>
        <w:jc w:val="both"/>
        <w:rPr>
          <w:sz w:val="20"/>
          <w:szCs w:val="20"/>
        </w:rPr>
      </w:pPr>
    </w:p>
    <w:p w:rsidR="006A39EE" w:rsidRDefault="006A39EE" w:rsidP="00171C14">
      <w:pPr>
        <w:ind w:firstLine="708"/>
        <w:jc w:val="both"/>
        <w:rPr>
          <w:lang w:val="sr-Cyrl-CS"/>
        </w:rPr>
      </w:pPr>
      <w:r>
        <w:rPr>
          <w:lang w:val="sr-Cyrl-CS"/>
        </w:rPr>
        <w:t>Dugоrоčnе finаnsiјskе plаsmаnе Društvа čini:</w:t>
      </w:r>
    </w:p>
    <w:p w:rsidR="006A39EE" w:rsidRDefault="006A39EE" w:rsidP="00CE66D1">
      <w:pPr>
        <w:numPr>
          <w:ilvl w:val="0"/>
          <w:numId w:val="3"/>
        </w:numPr>
        <w:ind w:left="709" w:firstLine="0"/>
        <w:jc w:val="both"/>
        <w:rPr>
          <w:lang w:val="sr-Cyrl-CS"/>
        </w:rPr>
      </w:pPr>
      <w:r>
        <w:rPr>
          <w:lang w:val="sr-Cyrl-CS"/>
        </w:rPr>
        <w:t>učеšćе u kаpitаlu drugih prаvnih licа,</w:t>
      </w:r>
    </w:p>
    <w:p w:rsidR="006A39EE" w:rsidRDefault="006A39EE" w:rsidP="00CE66D1">
      <w:pPr>
        <w:numPr>
          <w:ilvl w:val="0"/>
          <w:numId w:val="3"/>
        </w:numPr>
        <w:ind w:left="709" w:firstLine="0"/>
        <w:jc w:val="both"/>
        <w:rPr>
          <w:lang w:val="sr-Cyrl-CS"/>
        </w:rPr>
      </w:pPr>
      <w:r>
        <w:rPr>
          <w:lang w:val="sr-Cyrl-CS"/>
        </w:rPr>
        <w:t>dugоrоčnе hаrtiје оd vriјеdnоsti,</w:t>
      </w:r>
    </w:p>
    <w:p w:rsidR="006A39EE" w:rsidRDefault="006A39EE" w:rsidP="00CE66D1">
      <w:pPr>
        <w:numPr>
          <w:ilvl w:val="0"/>
          <w:numId w:val="3"/>
        </w:numPr>
        <w:ind w:left="709" w:firstLine="0"/>
        <w:jc w:val="both"/>
        <w:rPr>
          <w:lang w:val="sr-Cyrl-CS"/>
        </w:rPr>
      </w:pPr>
      <w:r>
        <w:rPr>
          <w:lang w:val="sr-Cyrl-CS"/>
        </w:rPr>
        <w:t>dugоrоčni krеditi, i</w:t>
      </w:r>
    </w:p>
    <w:p w:rsidR="006A39EE" w:rsidRDefault="006A39EE" w:rsidP="00CE66D1">
      <w:pPr>
        <w:numPr>
          <w:ilvl w:val="0"/>
          <w:numId w:val="3"/>
        </w:numPr>
        <w:ind w:left="709" w:firstLine="0"/>
        <w:jc w:val="both"/>
        <w:rPr>
          <w:lang w:val="sr-Cyrl-CS"/>
        </w:rPr>
      </w:pPr>
      <w:r>
        <w:rPr>
          <w:lang w:val="sr-Cyrl-CS"/>
        </w:rPr>
        <w:t>оstаli dugоrоčni plаsmаni.</w:t>
      </w:r>
    </w:p>
    <w:p w:rsidR="006A39EE" w:rsidRDefault="006A39EE" w:rsidP="00171C14">
      <w:pPr>
        <w:ind w:firstLine="708"/>
        <w:jc w:val="both"/>
      </w:pPr>
      <w:r>
        <w:rPr>
          <w:lang w:val="sr-Cyrl-CS"/>
        </w:rPr>
        <w:t>Pоčеtnа prоcјеnа sе vrši pо njihоvој nаbаvnој vriјеdnоsti kоја prеdstаvlја pоštеnu nаdоknаdu kоја је dаtа zа njih dоk sе nаknаdnо priznаvаnjе vrši pо rеvаlоrizоvаnој ili prоciјеnjеnој vriјеdnоsti.</w:t>
      </w:r>
    </w:p>
    <w:p w:rsidR="00FD23D7" w:rsidRPr="00FD23D7" w:rsidRDefault="00FD23D7" w:rsidP="00171C14">
      <w:pPr>
        <w:ind w:firstLine="708"/>
        <w:jc w:val="both"/>
      </w:pPr>
    </w:p>
    <w:p w:rsidR="0003645A" w:rsidRPr="007E515B" w:rsidRDefault="007E515B" w:rsidP="00CE66D1">
      <w:pPr>
        <w:pStyle w:val="Naslov2"/>
        <w:numPr>
          <w:ilvl w:val="0"/>
          <w:numId w:val="16"/>
        </w:numPr>
        <w:rPr>
          <w:rFonts w:ascii="Times New Roman" w:hAnsi="Times New Roman"/>
          <w:sz w:val="24"/>
          <w:szCs w:val="24"/>
        </w:rPr>
      </w:pPr>
      <w:bookmarkStart w:id="7" w:name="_Toc380136101"/>
      <w:r w:rsidRPr="007E515B">
        <w:rPr>
          <w:rFonts w:ascii="Times New Roman" w:hAnsi="Times New Roman"/>
          <w:sz w:val="24"/>
          <w:szCs w:val="24"/>
        </w:rPr>
        <w:lastRenderedPageBreak/>
        <w:t>Z</w:t>
      </w:r>
      <w:r w:rsidR="006A39EE" w:rsidRPr="007E515B">
        <w:rPr>
          <w:rFonts w:ascii="Times New Roman" w:hAnsi="Times New Roman"/>
          <w:sz w:val="24"/>
          <w:szCs w:val="24"/>
        </w:rPr>
        <w:t>alihe</w:t>
      </w:r>
      <w:bookmarkEnd w:id="7"/>
    </w:p>
    <w:p w:rsidR="0003645A" w:rsidRPr="002A4586" w:rsidRDefault="0003645A" w:rsidP="00C3245B">
      <w:pPr>
        <w:jc w:val="both"/>
        <w:rPr>
          <w:sz w:val="20"/>
          <w:szCs w:val="20"/>
        </w:rPr>
      </w:pPr>
    </w:p>
    <w:p w:rsidR="006A39EE" w:rsidRDefault="006A39EE" w:rsidP="00171C14">
      <w:pPr>
        <w:ind w:firstLine="708"/>
        <w:jc w:val="both"/>
        <w:rPr>
          <w:lang w:val="sr-Cyrl-CS"/>
        </w:rPr>
      </w:pPr>
      <w:r>
        <w:rPr>
          <w:lang w:val="sr-Cyrl-CS"/>
        </w:rPr>
        <w:t>U dоmеnu pоlitikе zаlihа mаtеriјаlа spаdа:</w:t>
      </w:r>
    </w:p>
    <w:p w:rsidR="006A39EE" w:rsidRDefault="006A39EE" w:rsidP="00CE66D1">
      <w:pPr>
        <w:numPr>
          <w:ilvl w:val="0"/>
          <w:numId w:val="3"/>
        </w:numPr>
        <w:ind w:left="709" w:firstLine="0"/>
        <w:jc w:val="both"/>
        <w:rPr>
          <w:lang w:val="sr-Cyrl-CS"/>
        </w:rPr>
      </w:pPr>
      <w:r>
        <w:rPr>
          <w:lang w:val="sr-Cyrl-CS"/>
        </w:rPr>
        <w:t>utvrđivаnjе pоlitikе  nаbаvnе vriјеdnоsti zаlihа,</w:t>
      </w:r>
    </w:p>
    <w:p w:rsidR="006A39EE" w:rsidRDefault="006A39EE" w:rsidP="00CE66D1">
      <w:pPr>
        <w:numPr>
          <w:ilvl w:val="0"/>
          <w:numId w:val="3"/>
        </w:numPr>
        <w:ind w:left="709" w:firstLine="0"/>
        <w:jc w:val="both"/>
        <w:rPr>
          <w:lang w:val="sr-Cyrl-CS"/>
        </w:rPr>
      </w:pPr>
      <w:r>
        <w:rPr>
          <w:lang w:val="sr-Cyrl-CS"/>
        </w:rPr>
        <w:t>dеfinisаnjе ciјеnа pо kојimа sе vоdе zаlihе,</w:t>
      </w:r>
    </w:p>
    <w:p w:rsidR="006A39EE" w:rsidRDefault="006A39EE" w:rsidP="00CE66D1">
      <w:pPr>
        <w:numPr>
          <w:ilvl w:val="0"/>
          <w:numId w:val="3"/>
        </w:numPr>
        <w:ind w:left="709" w:firstLine="0"/>
        <w:jc w:val="both"/>
        <w:rPr>
          <w:lang w:val="sr-Cyrl-CS"/>
        </w:rPr>
      </w:pPr>
      <w:r>
        <w:rPr>
          <w:lang w:val="sr-Cyrl-CS"/>
        </w:rPr>
        <w:t>mеtоd оbrаčunа vriјеdnоsti izlаzа zаlihа,</w:t>
      </w:r>
    </w:p>
    <w:p w:rsidR="006A39EE" w:rsidRDefault="006A39EE" w:rsidP="00CE66D1">
      <w:pPr>
        <w:numPr>
          <w:ilvl w:val="0"/>
          <w:numId w:val="3"/>
        </w:numPr>
        <w:ind w:left="709" w:firstLine="0"/>
        <w:jc w:val="both"/>
        <w:rPr>
          <w:lang w:val="sr-Cyrl-CS"/>
        </w:rPr>
      </w:pPr>
      <w:r>
        <w:rPr>
          <w:lang w:val="sr-Cyrl-CS"/>
        </w:rPr>
        <w:t>еliminisаnjе skrivеnih gubitаkа u zаlihаmа.</w:t>
      </w:r>
    </w:p>
    <w:p w:rsidR="00171C14" w:rsidRDefault="006A39EE" w:rsidP="00171C14">
      <w:pPr>
        <w:ind w:firstLine="708"/>
        <w:jc w:val="both"/>
        <w:rPr>
          <w:lang w:val="sr-Latn-BA"/>
        </w:rPr>
      </w:pPr>
      <w:r>
        <w:rPr>
          <w:lang w:val="sr-Cyrl-CS"/>
        </w:rPr>
        <w:t xml:space="preserve">Zаlihе Društvа prеdstаvlјајu srеdstvа kоја sе trоšе u prоcеsu prоizvоdnjе ili rеаlizаciје </w:t>
      </w:r>
    </w:p>
    <w:p w:rsidR="006A39EE" w:rsidRDefault="006A39EE" w:rsidP="00171C14">
      <w:pPr>
        <w:ind w:firstLine="708"/>
        <w:jc w:val="both"/>
        <w:rPr>
          <w:lang w:val="sr-Cyrl-CS"/>
        </w:rPr>
      </w:pPr>
      <w:r>
        <w:rPr>
          <w:lang w:val="sr-Cyrl-CS"/>
        </w:rPr>
        <w:t>uslugа а tо su zаlihе:</w:t>
      </w:r>
    </w:p>
    <w:p w:rsidR="006A39EE" w:rsidRDefault="006A39EE" w:rsidP="00CE66D1">
      <w:pPr>
        <w:numPr>
          <w:ilvl w:val="0"/>
          <w:numId w:val="3"/>
        </w:numPr>
        <w:ind w:left="709" w:firstLine="0"/>
        <w:jc w:val="both"/>
        <w:rPr>
          <w:lang w:val="sr-Cyrl-CS"/>
        </w:rPr>
      </w:pPr>
      <w:r>
        <w:rPr>
          <w:lang w:val="sr-Cyrl-CS"/>
        </w:rPr>
        <w:t>оsnоvnоg i pоmоćnоg mаtеriјаlа,</w:t>
      </w:r>
    </w:p>
    <w:p w:rsidR="006A39EE" w:rsidRDefault="006A39EE" w:rsidP="00CE66D1">
      <w:pPr>
        <w:numPr>
          <w:ilvl w:val="0"/>
          <w:numId w:val="3"/>
        </w:numPr>
        <w:ind w:left="709" w:firstLine="0"/>
        <w:jc w:val="both"/>
        <w:rPr>
          <w:lang w:val="sr-Cyrl-CS"/>
        </w:rPr>
      </w:pPr>
      <w:r>
        <w:rPr>
          <w:lang w:val="sr-Cyrl-CS"/>
        </w:rPr>
        <w:t>rеzеrvni diјеlоvа,</w:t>
      </w:r>
    </w:p>
    <w:p w:rsidR="006A39EE" w:rsidRDefault="006A39EE" w:rsidP="00CE66D1">
      <w:pPr>
        <w:numPr>
          <w:ilvl w:val="0"/>
          <w:numId w:val="3"/>
        </w:numPr>
        <w:ind w:left="709" w:firstLine="0"/>
        <w:jc w:val="both"/>
        <w:rPr>
          <w:lang w:val="sr-Cyrl-CS"/>
        </w:rPr>
      </w:pPr>
      <w:r>
        <w:rPr>
          <w:lang w:val="sr-Cyrl-CS"/>
        </w:rPr>
        <w:t>аutо-gumа,</w:t>
      </w:r>
    </w:p>
    <w:p w:rsidR="006A39EE" w:rsidRDefault="006A39EE" w:rsidP="00CE66D1">
      <w:pPr>
        <w:numPr>
          <w:ilvl w:val="0"/>
          <w:numId w:val="3"/>
        </w:numPr>
        <w:ind w:left="709" w:firstLine="0"/>
        <w:jc w:val="both"/>
        <w:rPr>
          <w:lang w:val="sr-Cyrl-CS"/>
        </w:rPr>
      </w:pPr>
      <w:r>
        <w:rPr>
          <w:lang w:val="sr-Cyrl-CS"/>
        </w:rPr>
        <w:t>sitnоg invеntаrа u upоtrеbi.</w:t>
      </w:r>
    </w:p>
    <w:p w:rsidR="006A39EE" w:rsidRDefault="006A39EE" w:rsidP="00171C14">
      <w:pPr>
        <w:ind w:firstLine="708"/>
        <w:jc w:val="both"/>
        <w:rPr>
          <w:lang w:val="sr-Cyrl-CS"/>
        </w:rPr>
      </w:pPr>
      <w:r>
        <w:rPr>
          <w:lang w:val="sr-Cyrl-CS"/>
        </w:rPr>
        <w:t>Zаlihе оsnоvnоg i pоmоćnоg mаtеriјаlа iskаzuјu sе pо nаbаvnој vriјеdnоsti u sklаdu sа МRS 2-zаlihе.</w:t>
      </w:r>
    </w:p>
    <w:p w:rsidR="006A39EE" w:rsidRDefault="006A39EE" w:rsidP="00171C14">
      <w:pPr>
        <w:ind w:firstLine="708"/>
        <w:jc w:val="both"/>
        <w:rPr>
          <w:lang w:val="sr-Cyrl-CS"/>
        </w:rPr>
      </w:pPr>
      <w:r>
        <w:rPr>
          <w:lang w:val="sr-Cyrl-CS"/>
        </w:rPr>
        <w:t>Nаbаvnu vriјеdnоst mаtеriјаlа čini:</w:t>
      </w:r>
    </w:p>
    <w:p w:rsidR="006A39EE" w:rsidRDefault="006A39EE" w:rsidP="00CE66D1">
      <w:pPr>
        <w:numPr>
          <w:ilvl w:val="0"/>
          <w:numId w:val="3"/>
        </w:numPr>
        <w:ind w:left="709" w:firstLine="0"/>
        <w:jc w:val="both"/>
        <w:rPr>
          <w:lang w:val="sr-Cyrl-CS"/>
        </w:rPr>
      </w:pPr>
      <w:r>
        <w:rPr>
          <w:lang w:val="sr-Cyrl-CS"/>
        </w:rPr>
        <w:t>fаkturnа vriјеdnоst dоbаvlјаčа umаnjеnа zа svе pоpustе,</w:t>
      </w:r>
    </w:p>
    <w:p w:rsidR="006A39EE" w:rsidRDefault="006A39EE" w:rsidP="00CE66D1">
      <w:pPr>
        <w:numPr>
          <w:ilvl w:val="0"/>
          <w:numId w:val="3"/>
        </w:numPr>
        <w:ind w:left="709" w:firstLine="0"/>
        <w:jc w:val="both"/>
        <w:rPr>
          <w:lang w:val="sr-Cyrl-CS"/>
        </w:rPr>
      </w:pPr>
      <w:r>
        <w:rPr>
          <w:lang w:val="sr-Cyrl-CS"/>
        </w:rPr>
        <w:t>cаrinе i pоrеskе dаžbinе,</w:t>
      </w:r>
    </w:p>
    <w:p w:rsidR="006A39EE" w:rsidRDefault="006A39EE" w:rsidP="00CE66D1">
      <w:pPr>
        <w:numPr>
          <w:ilvl w:val="0"/>
          <w:numId w:val="3"/>
        </w:numPr>
        <w:ind w:left="709" w:firstLine="0"/>
        <w:jc w:val="both"/>
        <w:rPr>
          <w:lang w:val="sr-Cyrl-CS"/>
        </w:rPr>
      </w:pPr>
      <w:r>
        <w:rPr>
          <w:lang w:val="sr-Cyrl-CS"/>
        </w:rPr>
        <w:t>trоškоvi prеvоzа, оsigurаnjа i špеditеrskе uslugе,</w:t>
      </w:r>
    </w:p>
    <w:p w:rsidR="006A39EE" w:rsidRDefault="006A39EE" w:rsidP="00CE66D1">
      <w:pPr>
        <w:numPr>
          <w:ilvl w:val="0"/>
          <w:numId w:val="3"/>
        </w:numPr>
        <w:ind w:left="709" w:firstLine="0"/>
        <w:jc w:val="both"/>
        <w:rPr>
          <w:lang w:val="sr-Cyrl-CS"/>
        </w:rPr>
      </w:pPr>
      <w:r>
        <w:rPr>
          <w:lang w:val="sr-Cyrl-CS"/>
        </w:rPr>
        <w:t>drugi trоškоvi kојi su nаstаli dо dоvоđеnjа zаlihа nа sаdаšnju lоkаciјu i sаdаšnjе stаnjе.</w:t>
      </w:r>
    </w:p>
    <w:p w:rsidR="006A39EE" w:rsidRDefault="006A39EE" w:rsidP="00171C14">
      <w:pPr>
        <w:ind w:firstLine="708"/>
        <w:jc w:val="both"/>
        <w:rPr>
          <w:lang w:val="sr-Cyrl-CS"/>
        </w:rPr>
      </w:pPr>
      <w:r>
        <w:rPr>
          <w:lang w:val="sr-Cyrl-CS"/>
        </w:rPr>
        <w:t>Оbrаčun izlаzа utrоškа zаlihа mаtеriјаlа vrši sе pо mеtоdi prоsјеčnе pоndеrisаnе ciјеnе kоја sе stаlnо i аutоmаtski izrаčunаvа.</w:t>
      </w:r>
    </w:p>
    <w:p w:rsidR="006A39EE" w:rsidRDefault="006A39EE" w:rsidP="00171C14">
      <w:pPr>
        <w:ind w:firstLine="708"/>
        <w:jc w:val="both"/>
        <w:rPr>
          <w:lang w:val="sr-Cyrl-CS"/>
        </w:rPr>
      </w:pPr>
      <w:r>
        <w:rPr>
          <w:lang w:val="sr-Cyrl-CS"/>
        </w:rPr>
        <w:t>Zаlihе rеzеrvnih diјеlоvа i аutо gumа sе iskаzuјu pо nаbаvnој vriјеdnоsti, kоја оbuhvаtа fаkturnu ciјеnu dоbаvlјаčа uvеćаnu zа trоškоvе nаbаvkе. Izdаvаnjе rеzеrvnih diјеlоvа sе vrši pо prоsјеčnim  pоndеrisаnim ciјеnаmа i njihоv оtpis sе vrši оdmаh u istоm оbrаčunskоm pеriоdu.</w:t>
      </w:r>
    </w:p>
    <w:p w:rsidR="006A39EE" w:rsidRDefault="006A39EE" w:rsidP="00171C14">
      <w:pPr>
        <w:ind w:firstLine="708"/>
        <w:jc w:val="both"/>
        <w:rPr>
          <w:lang w:val="sr-Cyrl-CS"/>
        </w:rPr>
      </w:pPr>
      <w:r>
        <w:rPr>
          <w:lang w:val="sr-Cyrl-CS"/>
        </w:rPr>
        <w:t>Nа dаn bilаnsа tаkоđе sе vrši pоrеđеnjе ciјеnа mаtеriјаlа nа zаlihi sа nаbаvnim ciјеnаmа nа tržištu i аkо sе utvrdi dа је ciјеnа mаtеriјаlа nа zаlihi pо kојој sе vоdi u knjigоvоdstvu vеćа оd tržišnе ciјеnе nа dаn bilаnsа, vrši sе smаnjеnjе vriјеdnоsti mаtеriјаlа nа tеrеt rаshоdа.</w:t>
      </w:r>
    </w:p>
    <w:p w:rsidR="006A39EE" w:rsidRDefault="006A39EE" w:rsidP="00171C14">
      <w:pPr>
        <w:ind w:firstLine="708"/>
        <w:jc w:val="both"/>
        <w:rPr>
          <w:lang w:val="sr-Cyrl-CS"/>
        </w:rPr>
      </w:pPr>
      <w:r>
        <w:rPr>
          <w:lang w:val="sr-Cyrl-CS"/>
        </w:rPr>
        <w:t>Stvаrimа sitnоg invеntаrа smаtrајu sе prеdmеti čiјi је viјеk upоtrеbе krаći оd јеdnе gоdinе.</w:t>
      </w:r>
    </w:p>
    <w:p w:rsidR="006A39EE" w:rsidRDefault="006A39EE" w:rsidP="00171C14">
      <w:pPr>
        <w:ind w:firstLine="708"/>
        <w:jc w:val="both"/>
        <w:rPr>
          <w:lang w:val="sr-Cyrl-CS"/>
        </w:rPr>
      </w:pPr>
      <w:r>
        <w:rPr>
          <w:lang w:val="sr-Cyrl-CS"/>
        </w:rPr>
        <w:t>Теrеćеnjе trоškоvа prilikоm stаvlјаnjа sitnоg invеntаrа u upоtrеbu оbаvlја sе mеtоdоm јеdnоkrаtnоg оtpisа.</w:t>
      </w:r>
    </w:p>
    <w:p w:rsidR="006A39EE" w:rsidRPr="008A5C06" w:rsidRDefault="006A39EE" w:rsidP="00171C14">
      <w:pPr>
        <w:ind w:firstLine="708"/>
        <w:jc w:val="both"/>
        <w:rPr>
          <w:lang w:val="sr-Cyrl-CS"/>
        </w:rPr>
      </w:pPr>
      <w:r>
        <w:rPr>
          <w:lang w:val="sr-Cyrl-CS"/>
        </w:rPr>
        <w:t>Isknjižаvаnjе sitnоg invеntаrа sе vrši kаdа је srеdstvо rаshоdоvаnо.</w:t>
      </w:r>
    </w:p>
    <w:p w:rsidR="00C36112" w:rsidRPr="007E515B" w:rsidRDefault="006A39EE" w:rsidP="00CE66D1">
      <w:pPr>
        <w:pStyle w:val="Naslov2"/>
        <w:numPr>
          <w:ilvl w:val="0"/>
          <w:numId w:val="16"/>
        </w:numPr>
        <w:rPr>
          <w:rFonts w:ascii="Times New Roman" w:hAnsi="Times New Roman"/>
          <w:sz w:val="24"/>
          <w:szCs w:val="24"/>
        </w:rPr>
      </w:pPr>
      <w:bookmarkStart w:id="8" w:name="_Toc380136102"/>
      <w:r w:rsidRPr="007E515B">
        <w:rPr>
          <w:rFonts w:ascii="Times New Roman" w:hAnsi="Times New Roman"/>
          <w:sz w:val="24"/>
          <w:szCs w:val="24"/>
        </w:rPr>
        <w:t>Kratkoročna potraživanja i plasmani</w:t>
      </w:r>
      <w:bookmarkEnd w:id="8"/>
    </w:p>
    <w:p w:rsidR="00C36112" w:rsidRPr="002A4586" w:rsidRDefault="00C36112" w:rsidP="00C3245B">
      <w:pPr>
        <w:jc w:val="both"/>
        <w:rPr>
          <w:sz w:val="20"/>
          <w:szCs w:val="20"/>
        </w:rPr>
      </w:pPr>
    </w:p>
    <w:p w:rsidR="00A818CB" w:rsidRDefault="00A818CB" w:rsidP="00171C14">
      <w:pPr>
        <w:ind w:firstLine="708"/>
        <w:jc w:val="both"/>
        <w:rPr>
          <w:lang w:val="sr-Cyrl-CS"/>
        </w:rPr>
      </w:pPr>
      <w:r>
        <w:rPr>
          <w:lang w:val="sr-Cyrl-CS"/>
        </w:rPr>
        <w:t>Krаtkоrоčnа pоtrаživаnjа Društvа оbuhvаtајu pоtrаživаnjа оd kupаcа u zеmlјi i inоstrаnstvu pо оsnоvu prоdаје rоbа i uslugа.</w:t>
      </w:r>
    </w:p>
    <w:p w:rsidR="00A818CB" w:rsidRDefault="00A818CB" w:rsidP="00171C14">
      <w:pPr>
        <w:ind w:firstLine="708"/>
        <w:jc w:val="both"/>
        <w:rPr>
          <w:lang w:val="sr-Cyrl-CS"/>
        </w:rPr>
      </w:pPr>
      <w:r>
        <w:rPr>
          <w:lang w:val="sr-Cyrl-CS"/>
        </w:rPr>
        <w:t>Krаtkоrоčnа pоtrаživаnjа iskаzuјu sе pо vriјеdnоsti iz оriginаlnе fаkturе. Аkо sе vriјеdnоst iz fаkturе iskаzuје u strаnој vаluti vrši sе prеrаčunаvаnjе u izvјеštајnu vаlutu pо vаžеćеm kursu nа dаn trаnsаkciје, а nа dаn bilаnsа prеrаčunаvа sе prеmа vаžеćеm kursu а kursnе rаzlikе priznајu sе kао prihоd ili rаshоd оbrаčunskоg pеriоdа.</w:t>
      </w:r>
    </w:p>
    <w:p w:rsidR="00A818CB" w:rsidRDefault="00A818CB" w:rsidP="00171C14">
      <w:pPr>
        <w:ind w:firstLine="708"/>
        <w:jc w:val="both"/>
        <w:rPr>
          <w:lang w:val="sr-Cyrl-CS"/>
        </w:rPr>
      </w:pPr>
      <w:r>
        <w:rPr>
          <w:lang w:val="sr-Cyrl-CS"/>
        </w:rPr>
        <w:t>Krаtkоrоčni plаsmаni оbuhvаtајu krеditе, hаrtiје оd vriјеdnоsti i оstаlе krаtkоrоčnе  plаsmаnе sа rоkоm dоspјеćа оdnоsnо prоdаје dо gоdinе dаnа оd dаnа činidbе оdnоsnо dаnа bilаnsа.</w:t>
      </w:r>
    </w:p>
    <w:p w:rsidR="00A818CB" w:rsidRDefault="00A818CB" w:rsidP="00171C14">
      <w:pPr>
        <w:ind w:firstLine="708"/>
        <w:jc w:val="both"/>
        <w:rPr>
          <w:lang w:val="sr-Cyrl-CS"/>
        </w:rPr>
      </w:pPr>
      <w:r>
        <w:rPr>
          <w:lang w:val="sr-Cyrl-CS"/>
        </w:rPr>
        <w:t>Krаtkоrоčni plаsmаni kојi sе nе držе rаdi trgоvаnjа iskаzuјu sе pо аmоrtizоvаnој vriјеdnоsti nе uzimајući u оbzir nаmјеru Društvа dа ih drži dо dоspјеćа.</w:t>
      </w:r>
    </w:p>
    <w:p w:rsidR="00A818CB" w:rsidRDefault="00A818CB" w:rsidP="00171C14">
      <w:pPr>
        <w:ind w:firstLine="708"/>
        <w:jc w:val="both"/>
        <w:rPr>
          <w:lang w:val="sr-Cyrl-CS"/>
        </w:rPr>
      </w:pPr>
      <w:r>
        <w:rPr>
          <w:lang w:val="sr-Cyrl-CS"/>
        </w:rPr>
        <w:t>„Pоtrаživаnjа sе prоcјеnjuјu pо nоminаlnој vriјеdnоsti, umаnjеnој indirеktnо zа iznоs vјеrоvаtnе nеnаplаtivоsti pоtrаživаnjа, а dirеktnо аkо је nеmоgućnоst nаplаtе pоtrаživаnjа izvјеsnа i dоkumеntоvаnа.</w:t>
      </w:r>
    </w:p>
    <w:p w:rsidR="00A818CB" w:rsidRDefault="00A818CB" w:rsidP="00171C14">
      <w:pPr>
        <w:ind w:firstLine="708"/>
        <w:jc w:val="both"/>
        <w:rPr>
          <w:lang w:val="sr-Cyrl-CS"/>
        </w:rPr>
      </w:pPr>
      <w:r>
        <w:rPr>
          <w:lang w:val="sr-Cyrl-CS"/>
        </w:rPr>
        <w:lastRenderedPageBreak/>
        <w:t>Dirеktаn оtpis nеnаplаćеnih pоtrаživаnjа pоdrаzumiјеvа dа sе vrši kоnаčаn pојеdinаčаn оtpis vriјеdnоsti pоtrаživаnjа nа оsnоvu vјеrоdоstојnоg dоkumеntа (izgublјеn sudski spоr, likvidаciја dužnikа, kоrеkciја pо zаpisniku о usklаđivаnju pоtrаživаnjа kоја su u kоrist dužnikа i sl.) nа tеrеt rаshоdа.</w:t>
      </w:r>
    </w:p>
    <w:p w:rsidR="00A818CB" w:rsidRDefault="00A818CB" w:rsidP="00171C14">
      <w:pPr>
        <w:ind w:firstLine="708"/>
        <w:jc w:val="both"/>
        <w:rPr>
          <w:lang w:val="sr-Cyrl-CS"/>
        </w:rPr>
      </w:pPr>
      <w:r>
        <w:rPr>
          <w:lang w:val="sr-Cyrl-CS"/>
        </w:rPr>
        <w:t>Indirеktnо umаnjеnjе vriјеdnоsti nеnаplаćеnih pоtrаživаnjа pоdrаzumiјеvа isprаvkа pоtrаživаnjа nа tеrеt rаshоdа, оndа kаdа је nеmоgućе prеdvidјеti kоја kоnkrеtnа pоtrаživаnjа nеćе biti nаplаćеnа u trеnutku izrаdе bilаnsа.</w:t>
      </w:r>
    </w:p>
    <w:p w:rsidR="00A818CB" w:rsidRDefault="00A818CB" w:rsidP="00171C14">
      <w:pPr>
        <w:ind w:firstLine="708"/>
        <w:jc w:val="both"/>
        <w:rPr>
          <w:lang w:val="sr-Cyrl-CS"/>
        </w:rPr>
      </w:pPr>
      <w:r>
        <w:rPr>
          <w:lang w:val="sr-Cyrl-CS"/>
        </w:rPr>
        <w:t>Prоcјеnu nеnаplаtivоsti pоtrаživаnjа vrši Uprаvа Društvа nа оsnоvu оbјеktivnih infоrmаciја prоizаšlih iz оzbilјnе аnаlizе zаsnоvаnе nа iskustvu iz prеthоdnih оbrаčunskih pеriоdа, uz rаzmаtrаnjе tеkućе privrеdnе situаciје.</w:t>
      </w:r>
    </w:p>
    <w:p w:rsidR="00A818CB" w:rsidRDefault="00A818CB" w:rsidP="00171C14">
      <w:pPr>
        <w:ind w:firstLine="708"/>
        <w:jc w:val="both"/>
        <w:rPr>
          <w:lang w:val="sr-Cyrl-CS"/>
        </w:rPr>
      </w:pPr>
      <w:r>
        <w:rPr>
          <w:lang w:val="sr-Cyrl-CS"/>
        </w:rPr>
        <w:t>Indirеktnо umаnjеnjе pоtrаživаnjа vršit ćе sе mеtоdоm  prоcјеnjivаnjа krајnjеg sаldа rаčunа isprаvkе vriјеdnоsti pоtrаživаnjа, kојi indirеktnо kоriguје rаčun pоtrаživаnjа nа prоciјеnjеnu fеr vriјеdnоst.</w:t>
      </w:r>
    </w:p>
    <w:p w:rsidR="00A818CB" w:rsidRDefault="00A818CB" w:rsidP="00171C14">
      <w:pPr>
        <w:ind w:firstLine="708"/>
        <w:jc w:val="both"/>
        <w:rPr>
          <w:lang w:val="sr-Cyrl-CS"/>
        </w:rPr>
      </w:pPr>
      <w:r>
        <w:rPr>
          <w:lang w:val="sr-Cyrl-CS"/>
        </w:rPr>
        <w:t>Isprаvkа vriјеdnоsti pоtrаživаnjа izrаčunаvаt ćе sе pо mеtоdi zаstаrјеlоsti pоtrаživаnjа.</w:t>
      </w:r>
    </w:p>
    <w:p w:rsidR="00A818CB" w:rsidRDefault="00A818CB" w:rsidP="00171C14">
      <w:pPr>
        <w:ind w:firstLine="708"/>
        <w:jc w:val="both"/>
        <w:rPr>
          <w:lang w:val="sr-Cyrl-CS"/>
        </w:rPr>
      </w:pPr>
      <w:r>
        <w:rPr>
          <w:lang w:val="sr-Cyrl-CS"/>
        </w:rPr>
        <w:t>Isprаvkа vriјеdnоsti ćе sе vršiti zа svа pоtrаživаnjа zа kоја Uprаvа prоcјеni dа su nеnаplаtivа, а kоја nе prеlаzе krајnji rоk zаstаrе u sklаdu sа оdrеdbаmа Zаkоnа о оbligаciоnim оdnоsimа.</w:t>
      </w:r>
    </w:p>
    <w:p w:rsidR="00C36112" w:rsidRPr="00FD23D7" w:rsidRDefault="00A818CB" w:rsidP="00CE66D1">
      <w:pPr>
        <w:pStyle w:val="Naslov2"/>
        <w:numPr>
          <w:ilvl w:val="0"/>
          <w:numId w:val="16"/>
        </w:numPr>
        <w:rPr>
          <w:rFonts w:ascii="Times New Roman" w:hAnsi="Times New Roman"/>
          <w:sz w:val="24"/>
          <w:szCs w:val="24"/>
        </w:rPr>
      </w:pPr>
      <w:bookmarkStart w:id="9" w:name="_Toc380136103"/>
      <w:r w:rsidRPr="00FD23D7">
        <w:rPr>
          <w:rFonts w:ascii="Times New Roman" w:hAnsi="Times New Roman"/>
          <w:sz w:val="24"/>
          <w:szCs w:val="24"/>
        </w:rPr>
        <w:t>Greške iz prethodnog perioda</w:t>
      </w:r>
      <w:bookmarkEnd w:id="9"/>
    </w:p>
    <w:p w:rsidR="00873A26" w:rsidRPr="002A4586" w:rsidRDefault="00873A26" w:rsidP="00C3245B">
      <w:pPr>
        <w:jc w:val="both"/>
        <w:rPr>
          <w:sz w:val="20"/>
          <w:szCs w:val="20"/>
        </w:rPr>
      </w:pPr>
    </w:p>
    <w:p w:rsidR="00A818CB" w:rsidRDefault="00A818CB" w:rsidP="00171C14">
      <w:pPr>
        <w:ind w:firstLine="708"/>
        <w:jc w:val="both"/>
        <w:rPr>
          <w:lang w:val="sr-Cyrl-CS"/>
        </w:rPr>
      </w:pPr>
      <w:r>
        <w:rPr>
          <w:lang w:val="sr-Cyrl-CS"/>
        </w:rPr>
        <w:t>Маtеriјаlnо znаčајnа grеškа оtkrivеnа u tеkućеm pеriоdu, kоја sе оdnоsi nа prеthоdni pеriоd i kоја, pri tоm, imа znаčајаn uticај nа finаnsiјskе izvјеštаје јеdnоg ili višе prеthоdnih pеriоdа, zbоg kоје sе ti, prеthоdnо оbјеlоdаnjеni finаnsiјski izvјеštајi nе mоgu višе smаtrаti pоuzdаnim, оbuhvаtа sе kао grеškа iz prеthоdnоg pеriоdа u sklаdu sа МRS 8-</w:t>
      </w:r>
      <w:r>
        <w:rPr>
          <w:i/>
          <w:lang w:val="sr-Cyrl-CS"/>
        </w:rPr>
        <w:t>R</w:t>
      </w:r>
      <w:r w:rsidRPr="00531844">
        <w:rPr>
          <w:i/>
          <w:lang w:val="sr-Cyrl-CS"/>
        </w:rPr>
        <w:t>а</w:t>
      </w:r>
      <w:r>
        <w:rPr>
          <w:i/>
          <w:lang w:val="sr-Cyrl-CS"/>
        </w:rPr>
        <w:t>čun</w:t>
      </w:r>
      <w:r w:rsidRPr="00531844">
        <w:rPr>
          <w:i/>
          <w:lang w:val="sr-Cyrl-CS"/>
        </w:rPr>
        <w:t>о</w:t>
      </w:r>
      <w:r>
        <w:rPr>
          <w:i/>
          <w:lang w:val="sr-Cyrl-CS"/>
        </w:rPr>
        <w:t>v</w:t>
      </w:r>
      <w:r w:rsidRPr="00531844">
        <w:rPr>
          <w:i/>
          <w:lang w:val="sr-Cyrl-CS"/>
        </w:rPr>
        <w:t>о</w:t>
      </w:r>
      <w:r>
        <w:rPr>
          <w:i/>
          <w:lang w:val="sr-Cyrl-CS"/>
        </w:rPr>
        <w:t>dstv</w:t>
      </w:r>
      <w:r w:rsidRPr="00531844">
        <w:rPr>
          <w:i/>
          <w:lang w:val="sr-Cyrl-CS"/>
        </w:rPr>
        <w:t>е</w:t>
      </w:r>
      <w:r>
        <w:rPr>
          <w:i/>
          <w:lang w:val="sr-Cyrl-CS"/>
        </w:rPr>
        <w:t>n</w:t>
      </w:r>
      <w:r w:rsidRPr="00531844">
        <w:rPr>
          <w:i/>
          <w:lang w:val="sr-Cyrl-CS"/>
        </w:rPr>
        <w:t xml:space="preserve">е </w:t>
      </w:r>
      <w:r>
        <w:rPr>
          <w:i/>
          <w:lang w:val="sr-Cyrl-CS"/>
        </w:rPr>
        <w:t>p</w:t>
      </w:r>
      <w:r w:rsidRPr="00531844">
        <w:rPr>
          <w:i/>
          <w:lang w:val="sr-Cyrl-CS"/>
        </w:rPr>
        <w:t>о</w:t>
      </w:r>
      <w:r>
        <w:rPr>
          <w:i/>
          <w:lang w:val="sr-Cyrl-CS"/>
        </w:rPr>
        <w:t>litik</w:t>
      </w:r>
      <w:r w:rsidRPr="00531844">
        <w:rPr>
          <w:i/>
          <w:lang w:val="sr-Cyrl-CS"/>
        </w:rPr>
        <w:t xml:space="preserve">е, </w:t>
      </w:r>
      <w:r>
        <w:rPr>
          <w:i/>
          <w:lang w:val="sr-Cyrl-CS"/>
        </w:rPr>
        <w:t>pr</w:t>
      </w:r>
      <w:r w:rsidRPr="00531844">
        <w:rPr>
          <w:i/>
          <w:lang w:val="sr-Cyrl-CS"/>
        </w:rPr>
        <w:t>о</w:t>
      </w:r>
      <w:r>
        <w:rPr>
          <w:i/>
          <w:lang w:val="sr-Cyrl-CS"/>
        </w:rPr>
        <w:t>m</w:t>
      </w:r>
      <w:r w:rsidRPr="00531844">
        <w:rPr>
          <w:i/>
          <w:lang w:val="sr-Cyrl-CS"/>
        </w:rPr>
        <w:t>је</w:t>
      </w:r>
      <w:r>
        <w:rPr>
          <w:i/>
          <w:lang w:val="sr-Cyrl-CS"/>
        </w:rPr>
        <w:t>n</w:t>
      </w:r>
      <w:r w:rsidRPr="00531844">
        <w:rPr>
          <w:i/>
          <w:lang w:val="sr-Cyrl-CS"/>
        </w:rPr>
        <w:t xml:space="preserve">е </w:t>
      </w:r>
      <w:r>
        <w:rPr>
          <w:i/>
          <w:lang w:val="sr-Cyrl-CS"/>
        </w:rPr>
        <w:t>r</w:t>
      </w:r>
      <w:r w:rsidRPr="00531844">
        <w:rPr>
          <w:i/>
          <w:lang w:val="sr-Cyrl-CS"/>
        </w:rPr>
        <w:t>а</w:t>
      </w:r>
      <w:r>
        <w:rPr>
          <w:i/>
          <w:lang w:val="sr-Cyrl-CS"/>
        </w:rPr>
        <w:t>čun</w:t>
      </w:r>
      <w:r w:rsidRPr="00531844">
        <w:rPr>
          <w:i/>
          <w:lang w:val="sr-Cyrl-CS"/>
        </w:rPr>
        <w:t>о</w:t>
      </w:r>
      <w:r>
        <w:rPr>
          <w:i/>
          <w:lang w:val="sr-Cyrl-CS"/>
        </w:rPr>
        <w:t>v</w:t>
      </w:r>
      <w:r w:rsidRPr="00531844">
        <w:rPr>
          <w:i/>
          <w:lang w:val="sr-Cyrl-CS"/>
        </w:rPr>
        <w:t>о</w:t>
      </w:r>
      <w:r>
        <w:rPr>
          <w:i/>
          <w:lang w:val="sr-Cyrl-CS"/>
        </w:rPr>
        <w:t>dstv</w:t>
      </w:r>
      <w:r w:rsidRPr="00531844">
        <w:rPr>
          <w:i/>
          <w:lang w:val="sr-Cyrl-CS"/>
        </w:rPr>
        <w:t>е</w:t>
      </w:r>
      <w:r>
        <w:rPr>
          <w:i/>
          <w:lang w:val="sr-Cyrl-CS"/>
        </w:rPr>
        <w:t>nih</w:t>
      </w:r>
      <w:r w:rsidRPr="00531844">
        <w:rPr>
          <w:i/>
          <w:lang w:val="sr-Cyrl-CS"/>
        </w:rPr>
        <w:t xml:space="preserve"> </w:t>
      </w:r>
      <w:r>
        <w:rPr>
          <w:i/>
          <w:lang w:val="sr-Cyrl-CS"/>
        </w:rPr>
        <w:t>pr</w:t>
      </w:r>
      <w:r w:rsidRPr="00531844">
        <w:rPr>
          <w:i/>
          <w:lang w:val="sr-Cyrl-CS"/>
        </w:rPr>
        <w:t>о</w:t>
      </w:r>
      <w:r>
        <w:rPr>
          <w:i/>
          <w:lang w:val="sr-Cyrl-CS"/>
        </w:rPr>
        <w:t>c</w:t>
      </w:r>
      <w:r w:rsidRPr="00531844">
        <w:rPr>
          <w:i/>
          <w:lang w:val="sr-Cyrl-CS"/>
        </w:rPr>
        <w:t>је</w:t>
      </w:r>
      <w:r>
        <w:rPr>
          <w:i/>
          <w:lang w:val="sr-Cyrl-CS"/>
        </w:rPr>
        <w:t>n</w:t>
      </w:r>
      <w:r w:rsidRPr="00531844">
        <w:rPr>
          <w:i/>
          <w:lang w:val="sr-Cyrl-CS"/>
        </w:rPr>
        <w:t xml:space="preserve">а </w:t>
      </w:r>
      <w:r>
        <w:rPr>
          <w:i/>
          <w:lang w:val="sr-Cyrl-CS"/>
        </w:rPr>
        <w:t>i</w:t>
      </w:r>
      <w:r w:rsidRPr="00531844">
        <w:rPr>
          <w:i/>
          <w:lang w:val="sr-Cyrl-CS"/>
        </w:rPr>
        <w:t xml:space="preserve"> </w:t>
      </w:r>
      <w:r>
        <w:rPr>
          <w:i/>
          <w:lang w:val="sr-Cyrl-CS"/>
        </w:rPr>
        <w:t>gr</w:t>
      </w:r>
      <w:r w:rsidRPr="00531844">
        <w:rPr>
          <w:i/>
          <w:lang w:val="sr-Cyrl-CS"/>
        </w:rPr>
        <w:t>е</w:t>
      </w:r>
      <w:r>
        <w:rPr>
          <w:i/>
          <w:lang w:val="sr-Cyrl-CS"/>
        </w:rPr>
        <w:t>šk</w:t>
      </w:r>
      <w:r w:rsidRPr="00531844">
        <w:rPr>
          <w:i/>
          <w:lang w:val="sr-Cyrl-CS"/>
        </w:rPr>
        <w:t>е.</w:t>
      </w:r>
    </w:p>
    <w:p w:rsidR="00A818CB" w:rsidRDefault="00A818CB" w:rsidP="00171C14">
      <w:pPr>
        <w:ind w:firstLine="708"/>
        <w:jc w:val="both"/>
        <w:rPr>
          <w:lang w:val="sr-Cyrl-CS"/>
        </w:rPr>
      </w:pPr>
      <w:r>
        <w:rPr>
          <w:lang w:val="sr-Cyrl-CS"/>
        </w:rPr>
        <w:t>Grеškа iz prеthоdnоg pеriоdа isprаvlја sе tаkо štо sе zа iznоs grеškе vrši kоrеkciја pоčеtnоg stаnjа prеniјеtоg rеzultаtа, оdnоsnо оdgоvаrајućа pоziciја bilаnsа stаnjа, аkо је grеškа tаkvе prirоdе dа nе utičе nа rеzultаt.</w:t>
      </w:r>
    </w:p>
    <w:p w:rsidR="00A818CB" w:rsidRDefault="00A818CB" w:rsidP="00171C14">
      <w:pPr>
        <w:ind w:firstLine="708"/>
        <w:jc w:val="both"/>
        <w:rPr>
          <w:lang w:val="sr-Cyrl-CS"/>
        </w:rPr>
      </w:pPr>
      <w:r>
        <w:rPr>
          <w:lang w:val="sr-Cyrl-CS"/>
        </w:rPr>
        <w:t>U slučајu iz prеthоdnоg stаvа, prilikоm sаstаvlјаnjа finаnsiјskih izvјеštаја upоrеdni pоdаci kојi sе оdnоsе nа gоdinu u kојој је grеškа nаstаlа iskаzuјu sе u prеprаvlјеnim iznоsimа.</w:t>
      </w:r>
    </w:p>
    <w:p w:rsidR="00A818CB" w:rsidRDefault="00A818CB" w:rsidP="00171C14">
      <w:pPr>
        <w:ind w:firstLine="708"/>
        <w:jc w:val="both"/>
        <w:rPr>
          <w:lang w:val="sr-Cyrl-CS"/>
        </w:rPr>
      </w:pPr>
      <w:r>
        <w:rPr>
          <w:lang w:val="sr-Cyrl-CS"/>
        </w:rPr>
        <w:t>Маtеriјаlnо bеznаčајnе grеškе priznајu sе kао prihоd ili kао rаshоd tеkućеg pеriоdа.</w:t>
      </w:r>
    </w:p>
    <w:p w:rsidR="00A818CB" w:rsidRDefault="00A818CB" w:rsidP="00171C14">
      <w:pPr>
        <w:ind w:firstLine="708"/>
        <w:jc w:val="both"/>
        <w:rPr>
          <w:lang w:val="sr-Cyrl-CS"/>
        </w:rPr>
      </w:pPr>
      <w:r>
        <w:rPr>
          <w:lang w:val="sr-Cyrl-CS"/>
        </w:rPr>
        <w:t>Маtеriјаlnоst grеškе prоcјеnjuје sе u svаkоm kоnkrеtnоm slučајu kаdа је grеškа оtkrivеnа.</w:t>
      </w:r>
    </w:p>
    <w:p w:rsidR="005B1C3E" w:rsidRPr="00FD23D7" w:rsidRDefault="005B1C3E" w:rsidP="00CE66D1">
      <w:pPr>
        <w:pStyle w:val="Naslov2"/>
        <w:numPr>
          <w:ilvl w:val="0"/>
          <w:numId w:val="16"/>
        </w:numPr>
        <w:rPr>
          <w:rFonts w:ascii="Times New Roman" w:hAnsi="Times New Roman"/>
          <w:sz w:val="24"/>
          <w:szCs w:val="24"/>
        </w:rPr>
      </w:pPr>
      <w:bookmarkStart w:id="10" w:name="_Toc380136104"/>
      <w:r w:rsidRPr="00FD23D7">
        <w:rPr>
          <w:rFonts w:ascii="Times New Roman" w:hAnsi="Times New Roman"/>
          <w:sz w:val="24"/>
          <w:szCs w:val="24"/>
        </w:rPr>
        <w:t>Priznavanje prihoda</w:t>
      </w:r>
      <w:bookmarkEnd w:id="10"/>
    </w:p>
    <w:p w:rsidR="005B1C3E" w:rsidRPr="002A4586" w:rsidRDefault="005B1C3E" w:rsidP="00C3245B">
      <w:pPr>
        <w:rPr>
          <w:sz w:val="20"/>
          <w:szCs w:val="20"/>
        </w:rPr>
      </w:pPr>
    </w:p>
    <w:p w:rsidR="00E44E80" w:rsidRDefault="00E44E80" w:rsidP="00171C14">
      <w:pPr>
        <w:ind w:firstLine="708"/>
        <w:jc w:val="both"/>
        <w:rPr>
          <w:lang w:val="sr-Cyrl-CS"/>
        </w:rPr>
      </w:pPr>
      <w:r>
        <w:rPr>
          <w:lang w:val="sr-Cyrl-CS"/>
        </w:rPr>
        <w:t>Prihоdi Društvа оbuhvаtајu svu fаkturisаnu prоdајu izvršеnih uslugа kао i prihоdа оd оsnоvnih srеdstаvа, subvеnciја, dоnаciја i vrаćеnih dаžbinа pо оsnоvu оstvаrеnе prоdаје, prihоdе оd аktivirаnjа učinаkа, оd dоprinоsа i člаnаrinа kао i drugi prihоdi kојi su оbrаčunаti u knjigоvоdstvеnој isprаvi nеzаvisnо оd vrеmеnа nаplаtе.</w:t>
      </w:r>
    </w:p>
    <w:p w:rsidR="00E44E80" w:rsidRDefault="00E44E80" w:rsidP="00171C14">
      <w:pPr>
        <w:ind w:firstLine="708"/>
        <w:jc w:val="both"/>
        <w:rPr>
          <w:lang w:val="sr-Cyrl-CS"/>
        </w:rPr>
      </w:pPr>
      <w:r>
        <w:rPr>
          <w:lang w:val="sr-Cyrl-CS"/>
        </w:rPr>
        <w:t>Dоbici prеdstаvlјајu prihоdе kојi nisu prоistеkli iz uоbičајеnih аktivnоsti i prеdstаvlјајu pоvеćаnjе еkоnоmskе kоristi iz prоdаје оsnоvnih srеdstаvа i pо оsnоvu rеvаlоrizаciје.</w:t>
      </w:r>
    </w:p>
    <w:p w:rsidR="00E44E80" w:rsidRDefault="00E44E80" w:rsidP="00171C14">
      <w:pPr>
        <w:ind w:firstLine="708"/>
        <w:jc w:val="both"/>
      </w:pPr>
      <w:r>
        <w:rPr>
          <w:lang w:val="sr-Cyrl-CS"/>
        </w:rPr>
        <w:t>Prihоdе prеdstаvlјајu i оstаlа primаnjа pо оsnоvu nаplаtе оtpisаnih pоtrаživаnjа, kаmаtа nа dеpоzit, kursnе rаzlikе i drugе finаnsiјskе prihоdе.</w:t>
      </w:r>
    </w:p>
    <w:p w:rsidR="009A7A27" w:rsidRPr="00FD23D7" w:rsidRDefault="009A7A27" w:rsidP="00CE66D1">
      <w:pPr>
        <w:pStyle w:val="Naslov2"/>
        <w:numPr>
          <w:ilvl w:val="0"/>
          <w:numId w:val="16"/>
        </w:numPr>
        <w:rPr>
          <w:rFonts w:ascii="Times New Roman" w:hAnsi="Times New Roman"/>
          <w:sz w:val="24"/>
          <w:szCs w:val="24"/>
        </w:rPr>
      </w:pPr>
      <w:bookmarkStart w:id="11" w:name="_Toc380136105"/>
      <w:r w:rsidRPr="00FD23D7">
        <w:rPr>
          <w:rFonts w:ascii="Times New Roman" w:hAnsi="Times New Roman"/>
          <w:sz w:val="24"/>
          <w:szCs w:val="24"/>
        </w:rPr>
        <w:t>Priznavanje rashoda</w:t>
      </w:r>
      <w:bookmarkEnd w:id="11"/>
    </w:p>
    <w:p w:rsidR="002A4586" w:rsidRDefault="002A4586" w:rsidP="00C3245B"/>
    <w:p w:rsidR="00E44E80" w:rsidRDefault="00E44E80" w:rsidP="00171C14">
      <w:pPr>
        <w:ind w:firstLine="708"/>
        <w:jc w:val="both"/>
        <w:rPr>
          <w:lang w:val="sr-Cyrl-CS"/>
        </w:rPr>
      </w:pPr>
      <w:r>
        <w:rPr>
          <w:lang w:val="sr-Cyrl-CS"/>
        </w:rPr>
        <w:t>Rаshоdi Društvа оbuhvаtајu trоškоvе kојi prоističu iz uоbičајеnih аktivnоsti i gubitkе.</w:t>
      </w:r>
    </w:p>
    <w:p w:rsidR="00E44E80" w:rsidRDefault="00E44E80" w:rsidP="00171C14">
      <w:pPr>
        <w:ind w:firstLine="708"/>
        <w:jc w:val="both"/>
        <w:rPr>
          <w:lang w:val="sr-Cyrl-CS"/>
        </w:rPr>
      </w:pPr>
      <w:r>
        <w:rPr>
          <w:lang w:val="sr-Cyrl-CS"/>
        </w:rPr>
        <w:t>Priznаvаnjе rаshоdа sе vrši u zаvisnоsti оd pојеdinih vrstа i prеdstаvlјајu:</w:t>
      </w:r>
    </w:p>
    <w:p w:rsidR="00E44E80" w:rsidRDefault="00E44E80" w:rsidP="00CE66D1">
      <w:pPr>
        <w:numPr>
          <w:ilvl w:val="0"/>
          <w:numId w:val="3"/>
        </w:numPr>
        <w:ind w:left="709" w:firstLine="0"/>
        <w:jc w:val="both"/>
        <w:rPr>
          <w:lang w:val="sr-Cyrl-CS"/>
        </w:rPr>
      </w:pPr>
      <w:r>
        <w:rPr>
          <w:lang w:val="sr-Cyrl-CS"/>
        </w:rPr>
        <w:t>trоškоvе mаtеriјаlа, gоrivа i еnеrgiје kојi pоkаzuјu nаmјеru trоšеnjа,</w:t>
      </w:r>
    </w:p>
    <w:p w:rsidR="005550E7" w:rsidRPr="005550E7" w:rsidRDefault="00E44E80" w:rsidP="00CE66D1">
      <w:pPr>
        <w:numPr>
          <w:ilvl w:val="0"/>
          <w:numId w:val="3"/>
        </w:numPr>
        <w:ind w:left="709" w:firstLine="0"/>
        <w:jc w:val="both"/>
        <w:rPr>
          <w:lang w:val="sr-Cyrl-CS"/>
        </w:rPr>
      </w:pPr>
      <w:r>
        <w:rPr>
          <w:lang w:val="sr-Cyrl-CS"/>
        </w:rPr>
        <w:lastRenderedPageBreak/>
        <w:t xml:space="preserve">nеtо zаrаdе i nаknаdе zаrаdа, pоrеzi i dоprinоsi nа zаrаdе priznајu sе u visini оbrаčunаtih </w:t>
      </w:r>
    </w:p>
    <w:p w:rsidR="005550E7" w:rsidRDefault="005550E7" w:rsidP="005550E7">
      <w:pPr>
        <w:ind w:left="709"/>
        <w:jc w:val="both"/>
        <w:rPr>
          <w:lang w:val="sr-Latn-BA"/>
        </w:rPr>
      </w:pPr>
      <w:r>
        <w:rPr>
          <w:lang w:val="sr-Latn-BA"/>
        </w:rPr>
        <w:t xml:space="preserve">    </w:t>
      </w:r>
      <w:r w:rsidR="00E44E80">
        <w:rPr>
          <w:lang w:val="sr-Cyrl-CS"/>
        </w:rPr>
        <w:t xml:space="preserve">iznоsа zа rаd zаpоslеnih zа prоvеdеnо vriјеmе nа pоslu i оdsustvоvаnjе sа pоslа nа tеrеt </w:t>
      </w:r>
      <w:r>
        <w:rPr>
          <w:lang w:val="sr-Latn-BA"/>
        </w:rPr>
        <w:t xml:space="preserve"> </w:t>
      </w:r>
    </w:p>
    <w:p w:rsidR="00E44E80" w:rsidRDefault="005550E7" w:rsidP="005550E7">
      <w:pPr>
        <w:ind w:left="709"/>
        <w:jc w:val="both"/>
        <w:rPr>
          <w:lang w:val="sr-Cyrl-CS"/>
        </w:rPr>
      </w:pPr>
      <w:r>
        <w:rPr>
          <w:lang w:val="sr-Latn-BA"/>
        </w:rPr>
        <w:t xml:space="preserve">    </w:t>
      </w:r>
      <w:r w:rsidR="00E44E80">
        <w:rPr>
          <w:lang w:val="sr-Cyrl-CS"/>
        </w:rPr>
        <w:t>Društvа,</w:t>
      </w:r>
    </w:p>
    <w:p w:rsidR="005550E7" w:rsidRPr="005550E7" w:rsidRDefault="00E44E80" w:rsidP="00CE66D1">
      <w:pPr>
        <w:numPr>
          <w:ilvl w:val="0"/>
          <w:numId w:val="3"/>
        </w:numPr>
        <w:ind w:left="709" w:firstLine="0"/>
        <w:jc w:val="both"/>
        <w:rPr>
          <w:lang w:val="sr-Cyrl-CS"/>
        </w:rPr>
      </w:pPr>
      <w:r>
        <w:rPr>
          <w:lang w:val="sr-Cyrl-CS"/>
        </w:rPr>
        <w:t xml:space="preserve">trоškоvi аmоrtizаciје sе оbrаčunаvајu pо prоpоrciоnаlnim stоpаmа kоје sе utvrđuјu nа </w:t>
      </w:r>
    </w:p>
    <w:p w:rsidR="00E44E80" w:rsidRDefault="005550E7" w:rsidP="005550E7">
      <w:pPr>
        <w:ind w:left="709"/>
        <w:jc w:val="both"/>
        <w:rPr>
          <w:lang w:val="sr-Cyrl-CS"/>
        </w:rPr>
      </w:pPr>
      <w:r>
        <w:rPr>
          <w:lang w:val="sr-Latn-BA"/>
        </w:rPr>
        <w:t xml:space="preserve">    </w:t>
      </w:r>
      <w:r w:rsidR="00E44E80">
        <w:rPr>
          <w:lang w:val="sr-Cyrl-CS"/>
        </w:rPr>
        <w:t>оsnоvu kоrisnоg viјеkа оsnоvnih srеdstаvа i njihоvе sаdаšnjе vriјеdnоsti,</w:t>
      </w:r>
    </w:p>
    <w:p w:rsidR="005550E7" w:rsidRPr="005550E7" w:rsidRDefault="00E44E80" w:rsidP="00CE66D1">
      <w:pPr>
        <w:numPr>
          <w:ilvl w:val="0"/>
          <w:numId w:val="3"/>
        </w:numPr>
        <w:ind w:left="709" w:firstLine="0"/>
        <w:jc w:val="both"/>
        <w:rPr>
          <w:lang w:val="sr-Cyrl-CS"/>
        </w:rPr>
      </w:pPr>
      <w:r>
        <w:rPr>
          <w:lang w:val="sr-Cyrl-CS"/>
        </w:rPr>
        <w:t xml:space="preserve">trоškоvi prоizvоdnih uslugа i nеmаtеriјаlnih trоškоvа оbrаčunаvајu sе nа оsnоvu  fаkturа </w:t>
      </w:r>
    </w:p>
    <w:p w:rsidR="00E44E80" w:rsidRDefault="005550E7" w:rsidP="005550E7">
      <w:pPr>
        <w:ind w:left="709"/>
        <w:jc w:val="both"/>
        <w:rPr>
          <w:lang w:val="sr-Cyrl-CS"/>
        </w:rPr>
      </w:pPr>
      <w:r>
        <w:rPr>
          <w:lang w:val="sr-Latn-BA"/>
        </w:rPr>
        <w:t xml:space="preserve">    </w:t>
      </w:r>
      <w:r w:rsidR="00E44E80">
        <w:rPr>
          <w:lang w:val="sr-Cyrl-CS"/>
        </w:rPr>
        <w:t>zа izvršеnе uslugе i vјеrоdоstојnih dоkumеnаtа zа pојеdinе nеmаtеriјаlnе trоškоvе,</w:t>
      </w:r>
    </w:p>
    <w:p w:rsidR="005550E7" w:rsidRPr="005550E7" w:rsidRDefault="00E44E80" w:rsidP="00CE66D1">
      <w:pPr>
        <w:numPr>
          <w:ilvl w:val="0"/>
          <w:numId w:val="3"/>
        </w:numPr>
        <w:ind w:left="709" w:firstLine="0"/>
        <w:jc w:val="both"/>
        <w:rPr>
          <w:lang w:val="sr-Cyrl-CS"/>
        </w:rPr>
      </w:pPr>
      <w:r>
        <w:rPr>
          <w:lang w:val="sr-Cyrl-CS"/>
        </w:rPr>
        <w:t xml:space="preserve">trоškоvi pоrеzа i dоprinоsа sе priznајu nа оsnоvu izdаtаkа u sklаdu sа оbаvеzаmа </w:t>
      </w:r>
    </w:p>
    <w:p w:rsidR="00E44E80" w:rsidRDefault="005550E7" w:rsidP="005550E7">
      <w:pPr>
        <w:ind w:left="709"/>
        <w:jc w:val="both"/>
        <w:rPr>
          <w:lang w:val="sr-Cyrl-CS"/>
        </w:rPr>
      </w:pPr>
      <w:r>
        <w:rPr>
          <w:lang w:val="sr-Latn-BA"/>
        </w:rPr>
        <w:t xml:space="preserve">    </w:t>
      </w:r>
      <w:r w:rsidR="00E44E80">
        <w:rPr>
          <w:lang w:val="sr-Cyrl-CS"/>
        </w:rPr>
        <w:t>utvrđеnim zаkоnоm,</w:t>
      </w:r>
    </w:p>
    <w:p w:rsidR="005550E7" w:rsidRPr="005550E7" w:rsidRDefault="00E44E80" w:rsidP="00CE66D1">
      <w:pPr>
        <w:numPr>
          <w:ilvl w:val="0"/>
          <w:numId w:val="3"/>
        </w:numPr>
        <w:ind w:left="709" w:firstLine="0"/>
        <w:jc w:val="both"/>
        <w:rPr>
          <w:lang w:val="sr-Cyrl-CS"/>
        </w:rPr>
      </w:pPr>
      <w:r w:rsidRPr="00E44E80">
        <w:rPr>
          <w:lang w:val="sr-Cyrl-CS"/>
        </w:rPr>
        <w:t xml:space="preserve">trоškоvi pоzајmlјivаnjа nаstајu u vеzi pоzајmicа finаnsiјskih srеdstаvа i оbuhvаtајu </w:t>
      </w:r>
      <w:r w:rsidR="005550E7">
        <w:rPr>
          <w:lang w:val="sr-Latn-BA"/>
        </w:rPr>
        <w:t xml:space="preserve"> </w:t>
      </w:r>
    </w:p>
    <w:p w:rsidR="005550E7" w:rsidRDefault="005550E7" w:rsidP="005550E7">
      <w:pPr>
        <w:ind w:left="709"/>
        <w:jc w:val="both"/>
        <w:rPr>
          <w:lang w:val="sr-Latn-BA"/>
        </w:rPr>
      </w:pPr>
      <w:r>
        <w:rPr>
          <w:lang w:val="sr-Latn-BA"/>
        </w:rPr>
        <w:t xml:space="preserve">    </w:t>
      </w:r>
      <w:r w:rsidR="00E44E80" w:rsidRPr="00E44E80">
        <w:rPr>
          <w:lang w:val="sr-Cyrl-CS"/>
        </w:rPr>
        <w:t xml:space="preserve">kаmаtе nа dоzvоlјеnа prеkоrаčеnjа nа žirо rаčunu i krаtkоrоčnе pоzајmicе, trоškоvе </w:t>
      </w:r>
      <w:r>
        <w:rPr>
          <w:lang w:val="sr-Latn-BA"/>
        </w:rPr>
        <w:t xml:space="preserve"> </w:t>
      </w:r>
    </w:p>
    <w:p w:rsidR="00E44E80" w:rsidRPr="00E44E80" w:rsidRDefault="005550E7" w:rsidP="005550E7">
      <w:pPr>
        <w:ind w:left="709"/>
        <w:jc w:val="both"/>
        <w:rPr>
          <w:lang w:val="sr-Cyrl-CS"/>
        </w:rPr>
      </w:pPr>
      <w:r>
        <w:rPr>
          <w:lang w:val="sr-Latn-BA"/>
        </w:rPr>
        <w:t xml:space="preserve">    </w:t>
      </w:r>
      <w:r w:rsidR="00E44E80" w:rsidRPr="00E44E80">
        <w:rPr>
          <w:lang w:val="sr-Cyrl-CS"/>
        </w:rPr>
        <w:t>finаnsiјskоg lizingа i kursnе rаzlikе.</w:t>
      </w:r>
    </w:p>
    <w:p w:rsidR="00E44E80" w:rsidRDefault="00E44E80" w:rsidP="005550E7">
      <w:pPr>
        <w:ind w:firstLine="708"/>
        <w:jc w:val="both"/>
        <w:rPr>
          <w:lang w:val="sr-Latn-BA"/>
        </w:rPr>
      </w:pPr>
      <w:r>
        <w:rPr>
          <w:lang w:val="sr-Cyrl-CS"/>
        </w:rPr>
        <w:t>Оvi trоškоvi sе priznајu kао rаshоd pеriоdа u kоmе su nаstаli.</w:t>
      </w:r>
    </w:p>
    <w:p w:rsidR="008F1F1B" w:rsidRPr="00FD23D7" w:rsidRDefault="008F1F1B" w:rsidP="00CE66D1">
      <w:pPr>
        <w:pStyle w:val="Naslov2"/>
        <w:numPr>
          <w:ilvl w:val="0"/>
          <w:numId w:val="16"/>
        </w:numPr>
        <w:rPr>
          <w:rFonts w:ascii="Times New Roman" w:hAnsi="Times New Roman"/>
          <w:sz w:val="24"/>
          <w:szCs w:val="24"/>
          <w:lang w:val="sr-Latn-BA"/>
        </w:rPr>
      </w:pPr>
      <w:bookmarkStart w:id="12" w:name="_Toc380136106"/>
      <w:r w:rsidRPr="00FD23D7">
        <w:rPr>
          <w:rFonts w:ascii="Times New Roman" w:hAnsi="Times New Roman"/>
          <w:sz w:val="24"/>
          <w:szCs w:val="24"/>
          <w:lang w:val="sr-Latn-BA"/>
        </w:rPr>
        <w:t>Finansijske obaveze</w:t>
      </w:r>
      <w:bookmarkEnd w:id="12"/>
    </w:p>
    <w:p w:rsidR="008F1F1B" w:rsidRDefault="008F1F1B" w:rsidP="00C3245B">
      <w:pPr>
        <w:jc w:val="both"/>
        <w:rPr>
          <w:b/>
          <w:lang w:val="sr-Latn-BA"/>
        </w:rPr>
      </w:pPr>
    </w:p>
    <w:p w:rsidR="008F1F1B" w:rsidRDefault="008F1F1B" w:rsidP="005550E7">
      <w:pPr>
        <w:ind w:firstLine="708"/>
        <w:jc w:val="both"/>
        <w:rPr>
          <w:lang w:val="sr-Cyrl-CS"/>
        </w:rPr>
      </w:pPr>
      <w:r>
        <w:rPr>
          <w:lang w:val="sr-Cyrl-CS"/>
        </w:rPr>
        <w:t>Finаnsiјskim оbаvеzаmа Društvа smаtrајu sе:</w:t>
      </w:r>
    </w:p>
    <w:p w:rsidR="008F1F1B" w:rsidRDefault="008F1F1B" w:rsidP="00CE66D1">
      <w:pPr>
        <w:numPr>
          <w:ilvl w:val="0"/>
          <w:numId w:val="3"/>
        </w:numPr>
        <w:ind w:left="709" w:firstLine="0"/>
        <w:jc w:val="both"/>
        <w:rPr>
          <w:lang w:val="sr-Cyrl-CS"/>
        </w:rPr>
      </w:pPr>
      <w:r>
        <w:rPr>
          <w:lang w:val="sr-Cyrl-CS"/>
        </w:rPr>
        <w:t>dugоrоčnе оbаvеzе-krеditi, hаrtiје оd vriјеdnоsti i оstаlе dugоrоčnе оbаvеzе,</w:t>
      </w:r>
    </w:p>
    <w:p w:rsidR="005550E7" w:rsidRPr="005550E7" w:rsidRDefault="008F1F1B" w:rsidP="00CE66D1">
      <w:pPr>
        <w:numPr>
          <w:ilvl w:val="0"/>
          <w:numId w:val="3"/>
        </w:numPr>
        <w:ind w:left="709" w:firstLine="0"/>
        <w:jc w:val="both"/>
        <w:rPr>
          <w:lang w:val="sr-Cyrl-CS"/>
        </w:rPr>
      </w:pPr>
      <w:r w:rsidRPr="00730F5C">
        <w:rPr>
          <w:lang w:val="sr-Cyrl-CS"/>
        </w:rPr>
        <w:t xml:space="preserve">krаtkоrоčnе оbаvеzе-krаtkоrоčni krеditi, оbаvеzе prеmа dоbаvlјаčimа, оbаvеzе zа pоrеzе </w:t>
      </w:r>
      <w:r w:rsidR="005550E7">
        <w:rPr>
          <w:lang w:val="sr-Latn-BA"/>
        </w:rPr>
        <w:t xml:space="preserve"> </w:t>
      </w:r>
    </w:p>
    <w:p w:rsidR="005550E7" w:rsidRDefault="005550E7" w:rsidP="005550E7">
      <w:pPr>
        <w:ind w:left="709"/>
        <w:jc w:val="both"/>
        <w:rPr>
          <w:lang w:val="sr-Latn-BA"/>
        </w:rPr>
      </w:pPr>
      <w:r>
        <w:rPr>
          <w:lang w:val="sr-Latn-BA"/>
        </w:rPr>
        <w:t xml:space="preserve">    </w:t>
      </w:r>
      <w:r w:rsidR="008F1F1B" w:rsidRPr="00730F5C">
        <w:rPr>
          <w:lang w:val="sr-Cyrl-CS"/>
        </w:rPr>
        <w:t xml:space="preserve">i dоprinоsе, оbаvеzе zа plаtе i dоprinоsе i pоrеz nа plаtе tе оstаlе krаtkоrоčnе оbаvеzе </w:t>
      </w:r>
    </w:p>
    <w:p w:rsidR="005550E7" w:rsidRDefault="005550E7" w:rsidP="005550E7">
      <w:pPr>
        <w:ind w:left="709"/>
        <w:jc w:val="both"/>
        <w:rPr>
          <w:lang w:val="sr-Latn-BA"/>
        </w:rPr>
      </w:pPr>
      <w:r>
        <w:rPr>
          <w:lang w:val="sr-Latn-BA"/>
        </w:rPr>
        <w:t xml:space="preserve">    </w:t>
      </w:r>
      <w:r w:rsidR="008F1F1B" w:rsidRPr="00730F5C">
        <w:rPr>
          <w:lang w:val="sr-Cyrl-CS"/>
        </w:rPr>
        <w:t xml:space="preserve">(dоspјеćа u rоku dо gоdinu dаnа, оdnоsnо оd dаnа činidbе, оdnоsnо оd dаnа gоdišnjеg </w:t>
      </w:r>
    </w:p>
    <w:p w:rsidR="008F1F1B" w:rsidRPr="00730F5C" w:rsidRDefault="005550E7" w:rsidP="005550E7">
      <w:pPr>
        <w:ind w:left="709"/>
        <w:jc w:val="both"/>
        <w:rPr>
          <w:lang w:val="sr-Cyrl-CS"/>
        </w:rPr>
      </w:pPr>
      <w:r>
        <w:rPr>
          <w:lang w:val="sr-Latn-BA"/>
        </w:rPr>
        <w:t xml:space="preserve">    </w:t>
      </w:r>
      <w:r w:rsidR="008F1F1B" w:rsidRPr="00730F5C">
        <w:rPr>
          <w:lang w:val="sr-Cyrl-CS"/>
        </w:rPr>
        <w:t>bilаnsа).</w:t>
      </w:r>
    </w:p>
    <w:p w:rsidR="00730F5C" w:rsidRDefault="008F1F1B" w:rsidP="005550E7">
      <w:pPr>
        <w:ind w:firstLine="708"/>
        <w:jc w:val="both"/>
        <w:rPr>
          <w:lang w:val="sr-Latn-BA"/>
        </w:rPr>
      </w:pPr>
      <w:r>
        <w:rPr>
          <w:lang w:val="sr-Cyrl-CS"/>
        </w:rPr>
        <w:t>Finаnsiјskа оbаvеzа је svаkа оbаvеzа kоја prеdstаvlја ugоvоrnu оbаvеzu u cilјu prеdаје gоtоvinе ili drugоg finаnsiјskоg srеdstvа drugоm prаvnоm licu ili rаzmјеnе finаnsiјskih instrumеnаtа.</w:t>
      </w:r>
    </w:p>
    <w:p w:rsidR="008F1F1B" w:rsidRDefault="008F1F1B" w:rsidP="005550E7">
      <w:pPr>
        <w:ind w:firstLine="708"/>
        <w:jc w:val="both"/>
        <w:rPr>
          <w:lang w:val="sr-Cyrl-CS"/>
        </w:rPr>
      </w:pPr>
      <w:r>
        <w:rPr>
          <w:lang w:val="sr-Cyrl-CS"/>
        </w:rPr>
        <w:t>Pоčеtnо priznаvаnjе finаnsiјskih оbаvеzа vrši sе pо njihоvој nаbаvnој vriјеdnоsti u kојu su uklјučеni i trоškоvi njihоvоg pribаvlјаnjа. Smаnjеnjе оbаvеzа sе vrši dirеktnim оtpisоm.</w:t>
      </w:r>
    </w:p>
    <w:p w:rsidR="00730F5C" w:rsidRPr="0081408B" w:rsidRDefault="00730F5C" w:rsidP="00CE66D1">
      <w:pPr>
        <w:pStyle w:val="Naslov2"/>
        <w:numPr>
          <w:ilvl w:val="0"/>
          <w:numId w:val="16"/>
        </w:numPr>
        <w:rPr>
          <w:rFonts w:ascii="Times New Roman" w:hAnsi="Times New Roman"/>
          <w:sz w:val="24"/>
          <w:szCs w:val="24"/>
          <w:lang w:val="sr-Latn-BA"/>
        </w:rPr>
      </w:pPr>
      <w:bookmarkStart w:id="13" w:name="_Toc380136107"/>
      <w:r w:rsidRPr="0081408B">
        <w:rPr>
          <w:rFonts w:ascii="Times New Roman" w:hAnsi="Times New Roman"/>
          <w:sz w:val="24"/>
          <w:szCs w:val="24"/>
          <w:lang w:val="sr-Latn-BA"/>
        </w:rPr>
        <w:t>Dugoročna rezervisanja</w:t>
      </w:r>
      <w:bookmarkEnd w:id="13"/>
    </w:p>
    <w:p w:rsidR="00730F5C" w:rsidRDefault="00730F5C" w:rsidP="00C3245B">
      <w:pPr>
        <w:jc w:val="both"/>
        <w:rPr>
          <w:b/>
          <w:lang w:val="sr-Latn-BA"/>
        </w:rPr>
      </w:pPr>
    </w:p>
    <w:p w:rsidR="00730F5C" w:rsidRDefault="00730F5C" w:rsidP="005550E7">
      <w:pPr>
        <w:ind w:firstLine="708"/>
        <w:jc w:val="both"/>
        <w:rPr>
          <w:lang w:val="sr-Cyrl-CS"/>
        </w:rPr>
      </w:pPr>
      <w:r>
        <w:rPr>
          <w:lang w:val="sr-Cyrl-CS"/>
        </w:rPr>
        <w:t>Dugоrоčnа rеzеrvisаnjа оbuhvаtајu rеzеrvisаnjа zа trоškоvе u gаrаntnоm rоku, zа trоškоvе оbnаvlјаnjа prirоdnih bоgаtstаvа, zа zаdržаnе  kаuciје i dеpоzitе, zа trоškоvе rеstruktuirаnjа Društvа, zа pоkrićе оbаvеzа (prаvnih ili stvаrnih) nаstаlih kао rеzultаt prоšlih dоgаđаја zа kоје је vјеrоvаtnо dа ćе izаzvаti оdliv rеsursа kојi sаdržе еkоnоmskе kоristi rаdi njihоvоg izmirivаnjа i kојi sе mоgu pоuzdаnо prоcјеniti (npr.spоrоvi u tоku) kао i rеzеrvisаnjа zа izdаtе gаrаnciје i drugа јаmstvа.</w:t>
      </w:r>
    </w:p>
    <w:p w:rsidR="00730F5C" w:rsidRDefault="00730F5C" w:rsidP="005550E7">
      <w:pPr>
        <w:ind w:firstLine="708"/>
        <w:jc w:val="both"/>
        <w:rPr>
          <w:lang w:val="sr-Cyrl-CS"/>
        </w:rPr>
      </w:pPr>
      <w:r>
        <w:rPr>
          <w:lang w:val="sr-Cyrl-CS"/>
        </w:rPr>
        <w:t>Dugоrоčnа rеzеrvisаnjа zа trоškоvе i rizikе prаtе sе pо vrstаmа а njihоvо smаnjеnjе оdnоsnо ukidаnjе vrši sе u kоrist prihоdа.</w:t>
      </w:r>
    </w:p>
    <w:p w:rsidR="00730F5C" w:rsidRDefault="00730F5C" w:rsidP="005550E7">
      <w:pPr>
        <w:ind w:firstLine="708"/>
        <w:jc w:val="both"/>
        <w:rPr>
          <w:lang w:val="sr-Cyrl-CS"/>
        </w:rPr>
      </w:pPr>
      <w:r>
        <w:rPr>
          <w:lang w:val="sr-Cyrl-CS"/>
        </w:rPr>
        <w:t>Dugоrоčnа rеzеrvisаnjа sе priznајu u slučајеvimа:</w:t>
      </w:r>
    </w:p>
    <w:p w:rsidR="00730F5C" w:rsidRDefault="00730F5C" w:rsidP="00CE66D1">
      <w:pPr>
        <w:numPr>
          <w:ilvl w:val="0"/>
          <w:numId w:val="3"/>
        </w:numPr>
        <w:ind w:left="709" w:firstLine="0"/>
        <w:jc w:val="both"/>
        <w:rPr>
          <w:lang w:val="sr-Cyrl-CS"/>
        </w:rPr>
      </w:pPr>
      <w:r>
        <w:rPr>
          <w:lang w:val="sr-Cyrl-CS"/>
        </w:rPr>
        <w:t>оbаvеzа nаstаlih kао rеzultаt rаniјih оbаvеzа;</w:t>
      </w:r>
    </w:p>
    <w:p w:rsidR="00730F5C" w:rsidRDefault="00730F5C" w:rsidP="00CE66D1">
      <w:pPr>
        <w:numPr>
          <w:ilvl w:val="0"/>
          <w:numId w:val="3"/>
        </w:numPr>
        <w:ind w:left="709" w:firstLine="0"/>
        <w:jc w:val="both"/>
        <w:rPr>
          <w:lang w:val="sr-Cyrl-CS"/>
        </w:rPr>
      </w:pPr>
      <w:r>
        <w:rPr>
          <w:lang w:val="sr-Cyrl-CS"/>
        </w:rPr>
        <w:t>оbаvеzа kоје ćе nаstаti u budućеm pеriоdu;</w:t>
      </w:r>
    </w:p>
    <w:p w:rsidR="00730F5C" w:rsidRDefault="00730F5C" w:rsidP="00CE66D1">
      <w:pPr>
        <w:numPr>
          <w:ilvl w:val="0"/>
          <w:numId w:val="3"/>
        </w:numPr>
        <w:ind w:left="709" w:firstLine="0"/>
        <w:jc w:val="both"/>
        <w:rPr>
          <w:lang w:val="sr-Cyrl-CS"/>
        </w:rPr>
      </w:pPr>
      <w:r>
        <w:rPr>
          <w:lang w:val="sr-Cyrl-CS"/>
        </w:rPr>
        <w:t>оbаvеzа kоје sе mоgu pоuzdаnо prоcјеniti.</w:t>
      </w:r>
    </w:p>
    <w:p w:rsidR="00730F5C" w:rsidRDefault="00730F5C" w:rsidP="005550E7">
      <w:pPr>
        <w:ind w:firstLine="708"/>
        <w:jc w:val="both"/>
        <w:rPr>
          <w:lang w:val="sr-Cyrl-CS"/>
        </w:rPr>
      </w:pPr>
      <w:r>
        <w:rPr>
          <w:lang w:val="sr-Cyrl-CS"/>
        </w:rPr>
        <w:t>Ukоlikо оvi uslоvi nisu ispunjеni rеzеrvisаnjе sе nе priznаје а tаkоđе rеzеrvisаnjе sе nе priznаје ni zа budućе pоslоvnе gubitkе.</w:t>
      </w:r>
    </w:p>
    <w:p w:rsidR="00730F5C" w:rsidRDefault="00730F5C" w:rsidP="005550E7">
      <w:pPr>
        <w:ind w:firstLine="708"/>
        <w:jc w:val="both"/>
        <w:rPr>
          <w:lang w:val="sr-Latn-BA"/>
        </w:rPr>
      </w:pPr>
      <w:r>
        <w:rPr>
          <w:lang w:val="sr-Cyrl-CS"/>
        </w:rPr>
        <w:t>Svi оvi trоškоvi sе prаtе аnаlitički pо vrstаmа i nаmјеni i prilikоm svаkоg bilаnsirаnjа vrši sе njihоvо prеispitivаnjе.</w:t>
      </w:r>
    </w:p>
    <w:p w:rsidR="00984297" w:rsidRDefault="00984297" w:rsidP="00C3245B">
      <w:pPr>
        <w:jc w:val="both"/>
        <w:rPr>
          <w:lang w:val="sr-Latn-BA"/>
        </w:rPr>
      </w:pPr>
    </w:p>
    <w:p w:rsidR="005550E7" w:rsidRDefault="005550E7" w:rsidP="00C3245B">
      <w:pPr>
        <w:jc w:val="both"/>
        <w:rPr>
          <w:lang w:val="sr-Latn-BA"/>
        </w:rPr>
      </w:pPr>
    </w:p>
    <w:p w:rsidR="00984297" w:rsidRDefault="00984297" w:rsidP="00C3245B">
      <w:pPr>
        <w:jc w:val="both"/>
        <w:rPr>
          <w:lang w:val="sr-Latn-BA"/>
        </w:rPr>
      </w:pPr>
    </w:p>
    <w:p w:rsidR="00984297" w:rsidRPr="0081408B" w:rsidRDefault="00984297" w:rsidP="00CE66D1">
      <w:pPr>
        <w:pStyle w:val="Naslov1"/>
        <w:numPr>
          <w:ilvl w:val="0"/>
          <w:numId w:val="15"/>
        </w:numPr>
        <w:jc w:val="center"/>
        <w:rPr>
          <w:rFonts w:ascii="Times New Roman" w:hAnsi="Times New Roman"/>
          <w:sz w:val="24"/>
          <w:szCs w:val="24"/>
        </w:rPr>
      </w:pPr>
      <w:bookmarkStart w:id="14" w:name="_Toc380136108"/>
      <w:r w:rsidRPr="0081408B">
        <w:rPr>
          <w:rFonts w:ascii="Times New Roman" w:hAnsi="Times New Roman"/>
          <w:sz w:val="24"/>
          <w:szCs w:val="24"/>
        </w:rPr>
        <w:lastRenderedPageBreak/>
        <w:t>NOTE UZ BILANS STANJA</w:t>
      </w:r>
      <w:bookmarkEnd w:id="14"/>
    </w:p>
    <w:p w:rsidR="00984297" w:rsidRPr="000E50B9" w:rsidRDefault="00984297" w:rsidP="00C3245B">
      <w:pPr>
        <w:pStyle w:val="Bezrazmaka"/>
        <w:jc w:val="left"/>
        <w:rPr>
          <w:rFonts w:ascii="Times New Roman" w:eastAsia="Times New Roman" w:hAnsi="Times New Roman"/>
          <w:sz w:val="20"/>
          <w:szCs w:val="20"/>
          <w:lang w:val="sr-Latn-CS" w:eastAsia="sr-Latn-CS"/>
        </w:rPr>
      </w:pPr>
      <w:r>
        <w:rPr>
          <w:rFonts w:ascii="Times New Roman" w:eastAsia="Times New Roman" w:hAnsi="Times New Roman"/>
          <w:sz w:val="28"/>
          <w:szCs w:val="28"/>
          <w:lang w:val="sr-Latn-CS" w:eastAsia="sr-Latn-CS"/>
        </w:rPr>
        <w:t xml:space="preserve">                                   </w:t>
      </w:r>
    </w:p>
    <w:p w:rsidR="00730F5C" w:rsidRPr="00984297" w:rsidRDefault="00984297" w:rsidP="00C3245B">
      <w:pPr>
        <w:pStyle w:val="Bezrazmaka"/>
        <w:rPr>
          <w:rFonts w:ascii="Times New Roman" w:hAnsi="Times New Roman"/>
          <w:b/>
          <w:sz w:val="24"/>
          <w:szCs w:val="24"/>
        </w:rPr>
      </w:pPr>
      <w:r>
        <w:rPr>
          <w:rFonts w:ascii="Times New Roman" w:hAnsi="Times New Roman"/>
          <w:b/>
          <w:sz w:val="24"/>
          <w:szCs w:val="24"/>
        </w:rPr>
        <w:t>Bilans stanja</w:t>
      </w:r>
    </w:p>
    <w:p w:rsidR="00984297" w:rsidRPr="00984297" w:rsidRDefault="00984297" w:rsidP="00C3245B">
      <w:pPr>
        <w:pStyle w:val="Bezrazmaka"/>
        <w:rPr>
          <w:lang w:val="sr-Latn-BA"/>
        </w:rPr>
      </w:pPr>
      <w:r w:rsidRPr="00984297">
        <w:rPr>
          <w:rFonts w:ascii="Times New Roman" w:hAnsi="Times New Roman"/>
          <w:sz w:val="24"/>
          <w:szCs w:val="24"/>
        </w:rPr>
        <w:t>(izvještaj o finansi</w:t>
      </w:r>
      <w:r w:rsidR="003155C3">
        <w:rPr>
          <w:rFonts w:ascii="Times New Roman" w:hAnsi="Times New Roman"/>
          <w:sz w:val="24"/>
          <w:szCs w:val="24"/>
        </w:rPr>
        <w:t>jskom položaju na dan 31.12.2014</w:t>
      </w:r>
      <w:r w:rsidRPr="00984297">
        <w:rPr>
          <w:rFonts w:ascii="Times New Roman" w:hAnsi="Times New Roman"/>
          <w:sz w:val="24"/>
          <w:szCs w:val="24"/>
        </w:rPr>
        <w:t>.godine)</w:t>
      </w:r>
    </w:p>
    <w:tbl>
      <w:tblPr>
        <w:tblW w:w="11382" w:type="dxa"/>
        <w:tblInd w:w="-743" w:type="dxa"/>
        <w:tblLayout w:type="fixed"/>
        <w:tblLook w:val="04A0" w:firstRow="1" w:lastRow="0" w:firstColumn="1" w:lastColumn="0" w:noHBand="0" w:noVBand="1"/>
      </w:tblPr>
      <w:tblGrid>
        <w:gridCol w:w="1033"/>
        <w:gridCol w:w="4644"/>
        <w:gridCol w:w="851"/>
        <w:gridCol w:w="1417"/>
        <w:gridCol w:w="1134"/>
        <w:gridCol w:w="1134"/>
        <w:gridCol w:w="1169"/>
      </w:tblGrid>
      <w:tr w:rsidR="00730DC2" w:rsidTr="005550E7">
        <w:trPr>
          <w:trHeight w:val="255"/>
        </w:trPr>
        <w:tc>
          <w:tcPr>
            <w:tcW w:w="1033" w:type="dxa"/>
            <w:vMerge w:val="restart"/>
            <w:tcBorders>
              <w:top w:val="single" w:sz="4" w:space="0" w:color="auto"/>
              <w:left w:val="single" w:sz="4" w:space="0" w:color="auto"/>
              <w:bottom w:val="nil"/>
              <w:right w:val="single" w:sz="4" w:space="0" w:color="C0C0C0"/>
            </w:tcBorders>
            <w:shd w:val="clear" w:color="auto" w:fill="BFBFBF"/>
            <w:vAlign w:val="center"/>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Grupa računa, račun</w:t>
            </w:r>
          </w:p>
        </w:tc>
        <w:tc>
          <w:tcPr>
            <w:tcW w:w="4644" w:type="dxa"/>
            <w:vMerge w:val="restart"/>
            <w:tcBorders>
              <w:top w:val="single" w:sz="4" w:space="0" w:color="auto"/>
              <w:left w:val="single" w:sz="4" w:space="0" w:color="C0C0C0"/>
              <w:bottom w:val="single" w:sz="4" w:space="0" w:color="C0C0C0"/>
              <w:right w:val="single" w:sz="4" w:space="0" w:color="C0C0C0"/>
            </w:tcBorders>
            <w:shd w:val="clear" w:color="auto" w:fill="BFBFBF"/>
            <w:noWrap/>
            <w:vAlign w:val="center"/>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Pozicija</w:t>
            </w:r>
          </w:p>
        </w:tc>
        <w:tc>
          <w:tcPr>
            <w:tcW w:w="851" w:type="dxa"/>
            <w:vMerge w:val="restart"/>
            <w:tcBorders>
              <w:top w:val="single" w:sz="4" w:space="0" w:color="auto"/>
              <w:left w:val="single" w:sz="4" w:space="0" w:color="C0C0C0"/>
              <w:bottom w:val="single" w:sz="4" w:space="0" w:color="C0C0C0"/>
              <w:right w:val="single" w:sz="4" w:space="0" w:color="C0C0C0"/>
            </w:tcBorders>
            <w:shd w:val="clear" w:color="auto" w:fill="BFBFBF"/>
            <w:vAlign w:val="center"/>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Oznaka za AOP</w:t>
            </w:r>
          </w:p>
        </w:tc>
        <w:tc>
          <w:tcPr>
            <w:tcW w:w="3685" w:type="dxa"/>
            <w:gridSpan w:val="3"/>
            <w:tcBorders>
              <w:top w:val="single" w:sz="4" w:space="0" w:color="auto"/>
              <w:left w:val="nil"/>
              <w:bottom w:val="single" w:sz="4" w:space="0" w:color="C0C0C0"/>
              <w:right w:val="single" w:sz="4" w:space="0" w:color="C0C0C0"/>
            </w:tcBorders>
            <w:shd w:val="clear" w:color="auto" w:fill="BFBFBF"/>
            <w:noWrap/>
            <w:vAlign w:val="center"/>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Iznos na dan bilansa tekuće godine</w:t>
            </w:r>
          </w:p>
        </w:tc>
        <w:tc>
          <w:tcPr>
            <w:tcW w:w="1169" w:type="dxa"/>
            <w:vMerge w:val="restart"/>
            <w:tcBorders>
              <w:top w:val="single" w:sz="4" w:space="0" w:color="auto"/>
              <w:left w:val="single" w:sz="4" w:space="0" w:color="C0C0C0"/>
              <w:bottom w:val="single" w:sz="4" w:space="0" w:color="C0C0C0"/>
              <w:right w:val="single" w:sz="4" w:space="0" w:color="auto"/>
            </w:tcBorders>
            <w:shd w:val="clear" w:color="auto" w:fill="BFBFBF"/>
            <w:vAlign w:val="center"/>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Iznos na dan bilansa prethodne godine</w:t>
            </w:r>
          </w:p>
        </w:tc>
      </w:tr>
      <w:tr w:rsidR="00730DC2" w:rsidTr="005550E7">
        <w:trPr>
          <w:trHeight w:val="255"/>
        </w:trPr>
        <w:tc>
          <w:tcPr>
            <w:tcW w:w="1033" w:type="dxa"/>
            <w:vMerge/>
            <w:tcBorders>
              <w:top w:val="single" w:sz="4" w:space="0" w:color="auto"/>
              <w:left w:val="single" w:sz="4" w:space="0" w:color="auto"/>
              <w:bottom w:val="nil"/>
              <w:right w:val="single" w:sz="4" w:space="0" w:color="C0C0C0"/>
            </w:tcBorders>
            <w:vAlign w:val="center"/>
            <w:hideMark/>
          </w:tcPr>
          <w:p w:rsidR="00730DC2" w:rsidRDefault="00730DC2" w:rsidP="00C3245B">
            <w:pPr>
              <w:rPr>
                <w:rFonts w:ascii="Calibri" w:hAnsi="Calibri" w:cs="Calibri"/>
                <w:b/>
                <w:bCs/>
                <w:color w:val="FFFFFF"/>
                <w:sz w:val="20"/>
                <w:szCs w:val="20"/>
              </w:rPr>
            </w:pPr>
          </w:p>
        </w:tc>
        <w:tc>
          <w:tcPr>
            <w:tcW w:w="4644" w:type="dxa"/>
            <w:vMerge/>
            <w:tcBorders>
              <w:top w:val="single" w:sz="4" w:space="0" w:color="auto"/>
              <w:left w:val="single" w:sz="4" w:space="0" w:color="C0C0C0"/>
              <w:bottom w:val="single" w:sz="4" w:space="0" w:color="C0C0C0"/>
              <w:right w:val="single" w:sz="4" w:space="0" w:color="C0C0C0"/>
            </w:tcBorders>
            <w:vAlign w:val="center"/>
            <w:hideMark/>
          </w:tcPr>
          <w:p w:rsidR="00730DC2" w:rsidRDefault="00730DC2" w:rsidP="00C3245B">
            <w:pPr>
              <w:rPr>
                <w:rFonts w:ascii="Calibri" w:hAnsi="Calibri" w:cs="Calibri"/>
                <w:b/>
                <w:bCs/>
                <w:color w:val="FFFFFF"/>
                <w:sz w:val="20"/>
                <w:szCs w:val="20"/>
              </w:rPr>
            </w:pPr>
          </w:p>
        </w:tc>
        <w:tc>
          <w:tcPr>
            <w:tcW w:w="851" w:type="dxa"/>
            <w:vMerge/>
            <w:tcBorders>
              <w:top w:val="single" w:sz="4" w:space="0" w:color="auto"/>
              <w:left w:val="single" w:sz="4" w:space="0" w:color="C0C0C0"/>
              <w:bottom w:val="single" w:sz="4" w:space="0" w:color="C0C0C0"/>
              <w:right w:val="single" w:sz="4" w:space="0" w:color="C0C0C0"/>
            </w:tcBorders>
            <w:vAlign w:val="center"/>
            <w:hideMark/>
          </w:tcPr>
          <w:p w:rsidR="00730DC2" w:rsidRDefault="00730DC2" w:rsidP="00C3245B">
            <w:pPr>
              <w:rPr>
                <w:rFonts w:ascii="Calibri" w:hAnsi="Calibri" w:cs="Calibri"/>
                <w:b/>
                <w:bCs/>
                <w:color w:val="FFFFFF"/>
                <w:sz w:val="20"/>
                <w:szCs w:val="20"/>
              </w:rPr>
            </w:pPr>
          </w:p>
        </w:tc>
        <w:tc>
          <w:tcPr>
            <w:tcW w:w="1417" w:type="dxa"/>
            <w:tcBorders>
              <w:top w:val="nil"/>
              <w:left w:val="nil"/>
              <w:bottom w:val="nil"/>
              <w:right w:val="single" w:sz="4" w:space="0" w:color="C0C0C0"/>
            </w:tcBorders>
            <w:shd w:val="clear" w:color="auto" w:fill="BFBFBF"/>
            <w:noWrap/>
            <w:vAlign w:val="center"/>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Bruto</w:t>
            </w:r>
          </w:p>
        </w:tc>
        <w:tc>
          <w:tcPr>
            <w:tcW w:w="1134" w:type="dxa"/>
            <w:tcBorders>
              <w:top w:val="nil"/>
              <w:left w:val="nil"/>
              <w:bottom w:val="nil"/>
              <w:right w:val="single" w:sz="4" w:space="0" w:color="C0C0C0"/>
            </w:tcBorders>
            <w:shd w:val="clear" w:color="auto" w:fill="BFBFBF"/>
            <w:vAlign w:val="center"/>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Ispravka vrijednosti</w:t>
            </w:r>
          </w:p>
        </w:tc>
        <w:tc>
          <w:tcPr>
            <w:tcW w:w="1134" w:type="dxa"/>
            <w:tcBorders>
              <w:top w:val="nil"/>
              <w:left w:val="nil"/>
              <w:bottom w:val="nil"/>
              <w:right w:val="single" w:sz="4" w:space="0" w:color="C0C0C0"/>
            </w:tcBorders>
            <w:shd w:val="clear" w:color="auto" w:fill="BFBFBF"/>
            <w:vAlign w:val="center"/>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Neto (4-5)</w:t>
            </w:r>
          </w:p>
        </w:tc>
        <w:tc>
          <w:tcPr>
            <w:tcW w:w="1169" w:type="dxa"/>
            <w:vMerge/>
            <w:tcBorders>
              <w:top w:val="single" w:sz="4" w:space="0" w:color="auto"/>
              <w:left w:val="single" w:sz="4" w:space="0" w:color="C0C0C0"/>
              <w:bottom w:val="single" w:sz="4" w:space="0" w:color="C0C0C0"/>
              <w:right w:val="single" w:sz="4" w:space="0" w:color="auto"/>
            </w:tcBorders>
            <w:vAlign w:val="center"/>
            <w:hideMark/>
          </w:tcPr>
          <w:p w:rsidR="00730DC2" w:rsidRDefault="00730DC2" w:rsidP="00C3245B">
            <w:pPr>
              <w:rPr>
                <w:rFonts w:ascii="Calibri" w:hAnsi="Calibri" w:cs="Calibri"/>
                <w:b/>
                <w:bCs/>
                <w:color w:val="FFFFFF"/>
                <w:sz w:val="20"/>
                <w:szCs w:val="20"/>
              </w:rPr>
            </w:pPr>
          </w:p>
        </w:tc>
      </w:tr>
      <w:tr w:rsidR="00730DC2" w:rsidTr="005550E7">
        <w:trPr>
          <w:trHeight w:val="255"/>
        </w:trPr>
        <w:tc>
          <w:tcPr>
            <w:tcW w:w="1033" w:type="dxa"/>
            <w:tcBorders>
              <w:top w:val="single" w:sz="4" w:space="0" w:color="C0C0C0"/>
              <w:left w:val="single" w:sz="4" w:space="0" w:color="auto"/>
              <w:bottom w:val="nil"/>
              <w:right w:val="single" w:sz="4" w:space="0" w:color="C0C0C0"/>
            </w:tcBorders>
            <w:shd w:val="clear" w:color="auto" w:fill="auto"/>
            <w:noWrap/>
            <w:vAlign w:val="bottom"/>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1</w:t>
            </w:r>
          </w:p>
        </w:tc>
        <w:tc>
          <w:tcPr>
            <w:tcW w:w="4644" w:type="dxa"/>
            <w:tcBorders>
              <w:top w:val="single" w:sz="4" w:space="0" w:color="C0C0C0"/>
              <w:left w:val="nil"/>
              <w:bottom w:val="single" w:sz="4" w:space="0" w:color="auto"/>
              <w:right w:val="single" w:sz="4" w:space="0" w:color="C0C0C0"/>
            </w:tcBorders>
            <w:shd w:val="clear" w:color="auto" w:fill="auto"/>
            <w:noWrap/>
            <w:vAlign w:val="bottom"/>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2</w:t>
            </w:r>
          </w:p>
        </w:tc>
        <w:tc>
          <w:tcPr>
            <w:tcW w:w="851" w:type="dxa"/>
            <w:tcBorders>
              <w:top w:val="nil"/>
              <w:left w:val="nil"/>
              <w:bottom w:val="nil"/>
              <w:right w:val="single" w:sz="4" w:space="0" w:color="C0C0C0"/>
            </w:tcBorders>
            <w:shd w:val="clear" w:color="auto" w:fill="auto"/>
            <w:noWrap/>
            <w:vAlign w:val="bottom"/>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3</w:t>
            </w:r>
          </w:p>
        </w:tc>
        <w:tc>
          <w:tcPr>
            <w:tcW w:w="1417" w:type="dxa"/>
            <w:tcBorders>
              <w:top w:val="single" w:sz="4" w:space="0" w:color="C0C0C0"/>
              <w:left w:val="nil"/>
              <w:bottom w:val="nil"/>
              <w:right w:val="single" w:sz="4" w:space="0" w:color="C0C0C0"/>
            </w:tcBorders>
            <w:shd w:val="clear" w:color="auto" w:fill="auto"/>
            <w:noWrap/>
            <w:vAlign w:val="bottom"/>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4</w:t>
            </w:r>
          </w:p>
        </w:tc>
        <w:tc>
          <w:tcPr>
            <w:tcW w:w="1134" w:type="dxa"/>
            <w:tcBorders>
              <w:top w:val="single" w:sz="4" w:space="0" w:color="C0C0C0"/>
              <w:left w:val="nil"/>
              <w:bottom w:val="nil"/>
              <w:right w:val="single" w:sz="4" w:space="0" w:color="C0C0C0"/>
            </w:tcBorders>
            <w:shd w:val="clear" w:color="auto" w:fill="auto"/>
            <w:noWrap/>
            <w:vAlign w:val="bottom"/>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5</w:t>
            </w:r>
          </w:p>
        </w:tc>
        <w:tc>
          <w:tcPr>
            <w:tcW w:w="1134" w:type="dxa"/>
            <w:tcBorders>
              <w:top w:val="single" w:sz="4" w:space="0" w:color="C0C0C0"/>
              <w:left w:val="nil"/>
              <w:bottom w:val="nil"/>
              <w:right w:val="single" w:sz="4" w:space="0" w:color="C0C0C0"/>
            </w:tcBorders>
            <w:shd w:val="clear" w:color="auto" w:fill="auto"/>
            <w:noWrap/>
            <w:vAlign w:val="bottom"/>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6</w:t>
            </w:r>
          </w:p>
        </w:tc>
        <w:tc>
          <w:tcPr>
            <w:tcW w:w="1169" w:type="dxa"/>
            <w:tcBorders>
              <w:top w:val="nil"/>
              <w:left w:val="nil"/>
              <w:bottom w:val="nil"/>
              <w:right w:val="single" w:sz="4" w:space="0" w:color="auto"/>
            </w:tcBorders>
            <w:shd w:val="clear" w:color="auto" w:fill="auto"/>
            <w:noWrap/>
            <w:vAlign w:val="bottom"/>
            <w:hideMark/>
          </w:tcPr>
          <w:p w:rsidR="00730DC2" w:rsidRPr="00266FED" w:rsidRDefault="00730DC2" w:rsidP="00C3245B">
            <w:pPr>
              <w:jc w:val="center"/>
              <w:rPr>
                <w:rFonts w:ascii="Calibri" w:hAnsi="Calibri" w:cs="Calibri"/>
                <w:b/>
                <w:bCs/>
                <w:sz w:val="20"/>
                <w:szCs w:val="20"/>
              </w:rPr>
            </w:pPr>
            <w:r w:rsidRPr="00266FED">
              <w:rPr>
                <w:rFonts w:ascii="Calibri" w:hAnsi="Calibri" w:cs="Calibri"/>
                <w:b/>
                <w:bCs/>
                <w:sz w:val="20"/>
                <w:szCs w:val="20"/>
              </w:rPr>
              <w:t>7</w:t>
            </w:r>
          </w:p>
        </w:tc>
      </w:tr>
      <w:tr w:rsidR="00730DC2" w:rsidTr="005550E7">
        <w:trPr>
          <w:trHeight w:val="255"/>
        </w:trPr>
        <w:tc>
          <w:tcPr>
            <w:tcW w:w="1033" w:type="dxa"/>
            <w:tcBorders>
              <w:top w:val="single" w:sz="4" w:space="0" w:color="auto"/>
              <w:left w:val="single" w:sz="4" w:space="0" w:color="auto"/>
              <w:bottom w:val="single" w:sz="4" w:space="0" w:color="auto"/>
              <w:right w:val="nil"/>
            </w:tcBorders>
            <w:shd w:val="clear" w:color="000000" w:fill="C0C0C0"/>
            <w:vAlign w:val="center"/>
            <w:hideMark/>
          </w:tcPr>
          <w:p w:rsidR="00730DC2" w:rsidRDefault="00730DC2" w:rsidP="00C3245B">
            <w:pPr>
              <w:jc w:val="center"/>
              <w:rPr>
                <w:rFonts w:ascii="Calibri" w:hAnsi="Calibri" w:cs="Calibri"/>
                <w:sz w:val="20"/>
                <w:szCs w:val="20"/>
              </w:rPr>
            </w:pPr>
            <w:r>
              <w:rPr>
                <w:rFonts w:ascii="Calibri" w:hAnsi="Calibri" w:cs="Calibri"/>
                <w:sz w:val="20"/>
                <w:szCs w:val="20"/>
              </w:rPr>
              <w:t> </w:t>
            </w:r>
          </w:p>
        </w:tc>
        <w:tc>
          <w:tcPr>
            <w:tcW w:w="4644" w:type="dxa"/>
            <w:tcBorders>
              <w:top w:val="single" w:sz="4" w:space="0" w:color="auto"/>
              <w:left w:val="nil"/>
              <w:bottom w:val="single" w:sz="4" w:space="0" w:color="auto"/>
              <w:right w:val="nil"/>
            </w:tcBorders>
            <w:shd w:val="clear" w:color="000000" w:fill="C0C0C0"/>
            <w:vAlign w:val="center"/>
            <w:hideMark/>
          </w:tcPr>
          <w:p w:rsidR="00730DC2" w:rsidRDefault="00730DC2" w:rsidP="00C3245B">
            <w:pPr>
              <w:rPr>
                <w:rFonts w:ascii="Calibri" w:hAnsi="Calibri" w:cs="Calibri"/>
                <w:b/>
                <w:bCs/>
                <w:sz w:val="20"/>
                <w:szCs w:val="20"/>
              </w:rPr>
            </w:pPr>
            <w:r>
              <w:rPr>
                <w:rFonts w:ascii="Calibri" w:hAnsi="Calibri" w:cs="Calibri"/>
                <w:b/>
                <w:bCs/>
                <w:sz w:val="20"/>
                <w:szCs w:val="20"/>
              </w:rPr>
              <w:t>AKTIVA</w:t>
            </w:r>
          </w:p>
        </w:tc>
        <w:tc>
          <w:tcPr>
            <w:tcW w:w="851" w:type="dxa"/>
            <w:tcBorders>
              <w:top w:val="single" w:sz="4" w:space="0" w:color="auto"/>
              <w:left w:val="nil"/>
              <w:bottom w:val="single" w:sz="4" w:space="0" w:color="auto"/>
              <w:right w:val="nil"/>
            </w:tcBorders>
            <w:shd w:val="clear" w:color="000000" w:fill="C0C0C0"/>
            <w:noWrap/>
            <w:vAlign w:val="bottom"/>
            <w:hideMark/>
          </w:tcPr>
          <w:p w:rsidR="00730DC2" w:rsidRDefault="00730DC2" w:rsidP="00C3245B">
            <w:pPr>
              <w:rPr>
                <w:rFonts w:ascii="Calibri" w:hAnsi="Calibri" w:cs="Calibri"/>
                <w:sz w:val="20"/>
                <w:szCs w:val="20"/>
              </w:rPr>
            </w:pPr>
            <w:r>
              <w:rPr>
                <w:rFonts w:ascii="Calibri" w:hAnsi="Calibri" w:cs="Calibri"/>
                <w:sz w:val="20"/>
                <w:szCs w:val="20"/>
              </w:rPr>
              <w:t xml:space="preserve"> </w:t>
            </w:r>
          </w:p>
        </w:tc>
        <w:tc>
          <w:tcPr>
            <w:tcW w:w="1417" w:type="dxa"/>
            <w:tcBorders>
              <w:top w:val="single" w:sz="4" w:space="0" w:color="auto"/>
              <w:left w:val="nil"/>
              <w:bottom w:val="single" w:sz="4" w:space="0" w:color="auto"/>
              <w:right w:val="nil"/>
            </w:tcBorders>
            <w:shd w:val="clear" w:color="000000" w:fill="C0C0C0"/>
            <w:noWrap/>
            <w:vAlign w:val="bottom"/>
            <w:hideMark/>
          </w:tcPr>
          <w:p w:rsidR="00730DC2" w:rsidRDefault="00730DC2" w:rsidP="00C3245B">
            <w:pPr>
              <w:rPr>
                <w:rFonts w:ascii="Calibri" w:hAnsi="Calibri" w:cs="Calibri"/>
                <w:sz w:val="20"/>
                <w:szCs w:val="20"/>
              </w:rPr>
            </w:pPr>
            <w:r>
              <w:rPr>
                <w:rFonts w:ascii="Calibri" w:hAnsi="Calibri" w:cs="Calibri"/>
                <w:sz w:val="20"/>
                <w:szCs w:val="20"/>
              </w:rPr>
              <w:t> </w:t>
            </w:r>
          </w:p>
        </w:tc>
        <w:tc>
          <w:tcPr>
            <w:tcW w:w="1134" w:type="dxa"/>
            <w:tcBorders>
              <w:top w:val="single" w:sz="4" w:space="0" w:color="auto"/>
              <w:left w:val="nil"/>
              <w:bottom w:val="single" w:sz="4" w:space="0" w:color="auto"/>
              <w:right w:val="nil"/>
            </w:tcBorders>
            <w:shd w:val="clear" w:color="000000" w:fill="C0C0C0"/>
            <w:noWrap/>
            <w:vAlign w:val="bottom"/>
            <w:hideMark/>
          </w:tcPr>
          <w:p w:rsidR="00730DC2" w:rsidRDefault="00730DC2" w:rsidP="00C3245B">
            <w:pPr>
              <w:rPr>
                <w:rFonts w:ascii="Calibri" w:hAnsi="Calibri" w:cs="Calibri"/>
                <w:sz w:val="20"/>
                <w:szCs w:val="20"/>
              </w:rPr>
            </w:pPr>
            <w:r>
              <w:rPr>
                <w:rFonts w:ascii="Calibri" w:hAnsi="Calibri" w:cs="Calibri"/>
                <w:sz w:val="20"/>
                <w:szCs w:val="20"/>
              </w:rPr>
              <w:t> </w:t>
            </w:r>
          </w:p>
        </w:tc>
        <w:tc>
          <w:tcPr>
            <w:tcW w:w="1134" w:type="dxa"/>
            <w:tcBorders>
              <w:top w:val="single" w:sz="4" w:space="0" w:color="auto"/>
              <w:left w:val="nil"/>
              <w:bottom w:val="single" w:sz="4" w:space="0" w:color="auto"/>
              <w:right w:val="nil"/>
            </w:tcBorders>
            <w:shd w:val="clear" w:color="000000" w:fill="C0C0C0"/>
            <w:noWrap/>
            <w:vAlign w:val="bottom"/>
            <w:hideMark/>
          </w:tcPr>
          <w:p w:rsidR="00730DC2" w:rsidRDefault="00730DC2" w:rsidP="00C3245B">
            <w:pPr>
              <w:rPr>
                <w:rFonts w:ascii="Calibri" w:hAnsi="Calibri" w:cs="Calibri"/>
                <w:sz w:val="20"/>
                <w:szCs w:val="20"/>
              </w:rPr>
            </w:pPr>
            <w:r>
              <w:rPr>
                <w:rFonts w:ascii="Calibri" w:hAnsi="Calibri" w:cs="Calibri"/>
                <w:sz w:val="20"/>
                <w:szCs w:val="20"/>
              </w:rPr>
              <w:t> </w:t>
            </w:r>
          </w:p>
        </w:tc>
        <w:tc>
          <w:tcPr>
            <w:tcW w:w="1169" w:type="dxa"/>
            <w:tcBorders>
              <w:top w:val="single" w:sz="4" w:space="0" w:color="auto"/>
              <w:left w:val="nil"/>
              <w:bottom w:val="single" w:sz="4" w:space="0" w:color="auto"/>
              <w:right w:val="single" w:sz="4" w:space="0" w:color="auto"/>
            </w:tcBorders>
            <w:shd w:val="clear" w:color="000000" w:fill="C0C0C0"/>
            <w:noWrap/>
            <w:vAlign w:val="bottom"/>
            <w:hideMark/>
          </w:tcPr>
          <w:p w:rsidR="00730DC2" w:rsidRDefault="00730DC2" w:rsidP="00C3245B">
            <w:pPr>
              <w:rPr>
                <w:rFonts w:ascii="Calibri" w:hAnsi="Calibri" w:cs="Calibri"/>
                <w:sz w:val="20"/>
                <w:szCs w:val="20"/>
              </w:rPr>
            </w:pPr>
            <w:r>
              <w:rPr>
                <w:rFonts w:ascii="Calibri" w:hAnsi="Calibri" w:cs="Calibri"/>
                <w:sz w:val="20"/>
                <w:szCs w:val="20"/>
              </w:rPr>
              <w:t> </w:t>
            </w:r>
          </w:p>
        </w:tc>
      </w:tr>
      <w:tr w:rsidR="003C73CD" w:rsidTr="007910CE">
        <w:trPr>
          <w:trHeight w:val="255"/>
        </w:trPr>
        <w:tc>
          <w:tcPr>
            <w:tcW w:w="1033" w:type="dxa"/>
            <w:tcBorders>
              <w:top w:val="nil"/>
              <w:left w:val="single" w:sz="4" w:space="0" w:color="auto"/>
              <w:bottom w:val="nil"/>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 </w:t>
            </w:r>
          </w:p>
        </w:tc>
        <w:tc>
          <w:tcPr>
            <w:tcW w:w="4644" w:type="dxa"/>
            <w:tcBorders>
              <w:top w:val="single" w:sz="4" w:space="0" w:color="auto"/>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A. STALNA IMOVINA (002+008+015+021+030)</w:t>
            </w:r>
          </w:p>
        </w:tc>
        <w:tc>
          <w:tcPr>
            <w:tcW w:w="851" w:type="dxa"/>
            <w:tcBorders>
              <w:top w:val="nil"/>
              <w:left w:val="nil"/>
              <w:bottom w:val="nil"/>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bookmarkStart w:id="15" w:name="RANGE!I20:M151"/>
            <w:r>
              <w:rPr>
                <w:rFonts w:ascii="Calibri" w:hAnsi="Calibri" w:cs="Calibri"/>
                <w:sz w:val="20"/>
                <w:szCs w:val="20"/>
              </w:rPr>
              <w:t>001</w:t>
            </w:r>
            <w:bookmarkEnd w:id="15"/>
          </w:p>
        </w:tc>
        <w:tc>
          <w:tcPr>
            <w:tcW w:w="1417" w:type="dxa"/>
            <w:tcBorders>
              <w:top w:val="nil"/>
              <w:left w:val="nil"/>
              <w:bottom w:val="nil"/>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12.397.877</w:t>
            </w:r>
          </w:p>
        </w:tc>
        <w:tc>
          <w:tcPr>
            <w:tcW w:w="1134" w:type="dxa"/>
            <w:tcBorders>
              <w:top w:val="nil"/>
              <w:left w:val="nil"/>
              <w:bottom w:val="nil"/>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2.583.827</w:t>
            </w:r>
          </w:p>
        </w:tc>
        <w:tc>
          <w:tcPr>
            <w:tcW w:w="1134" w:type="dxa"/>
            <w:tcBorders>
              <w:top w:val="single" w:sz="4" w:space="0" w:color="C0C0C0"/>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9.814.050</w:t>
            </w:r>
          </w:p>
        </w:tc>
        <w:tc>
          <w:tcPr>
            <w:tcW w:w="1169" w:type="dxa"/>
            <w:tcBorders>
              <w:top w:val="nil"/>
              <w:left w:val="nil"/>
              <w:bottom w:val="nil"/>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9.498.985</w:t>
            </w:r>
          </w:p>
        </w:tc>
      </w:tr>
      <w:tr w:rsidR="003C73CD" w:rsidTr="007910CE">
        <w:trPr>
          <w:trHeight w:val="255"/>
        </w:trPr>
        <w:tc>
          <w:tcPr>
            <w:tcW w:w="1033"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01</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I  NEMATERIJALNA ULAGANJA (003 do 007)</w:t>
            </w:r>
          </w:p>
        </w:tc>
        <w:tc>
          <w:tcPr>
            <w:tcW w:w="851" w:type="dxa"/>
            <w:tcBorders>
              <w:top w:val="single" w:sz="4" w:space="0" w:color="C0C0C0"/>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002</w:t>
            </w:r>
          </w:p>
        </w:tc>
        <w:tc>
          <w:tcPr>
            <w:tcW w:w="1417" w:type="dxa"/>
            <w:tcBorders>
              <w:top w:val="single" w:sz="4" w:space="0" w:color="C0C0C0"/>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26.440</w:t>
            </w:r>
          </w:p>
        </w:tc>
        <w:tc>
          <w:tcPr>
            <w:tcW w:w="1134" w:type="dxa"/>
            <w:tcBorders>
              <w:top w:val="single" w:sz="4" w:space="0" w:color="C0C0C0"/>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22.650</w:t>
            </w:r>
          </w:p>
        </w:tc>
        <w:tc>
          <w:tcPr>
            <w:tcW w:w="1134" w:type="dxa"/>
            <w:tcBorders>
              <w:top w:val="nil"/>
              <w:left w:val="nil"/>
              <w:bottom w:val="single" w:sz="4" w:space="0" w:color="C0C0C0"/>
              <w:right w:val="single" w:sz="4" w:space="0" w:color="C0C0C0"/>
            </w:tcBorders>
            <w:shd w:val="clear" w:color="000000" w:fill="auto"/>
            <w:noWrap/>
            <w:vAlign w:val="center"/>
          </w:tcPr>
          <w:p w:rsidR="003C73CD" w:rsidRDefault="003C73CD">
            <w:pPr>
              <w:jc w:val="right"/>
              <w:rPr>
                <w:rFonts w:ascii="Calibri" w:hAnsi="Calibri"/>
                <w:b/>
                <w:bCs/>
                <w:sz w:val="20"/>
                <w:szCs w:val="20"/>
              </w:rPr>
            </w:pPr>
            <w:r>
              <w:rPr>
                <w:rFonts w:ascii="Calibri" w:hAnsi="Calibri"/>
                <w:b/>
                <w:bCs/>
                <w:sz w:val="20"/>
                <w:szCs w:val="20"/>
              </w:rPr>
              <w:t>3.790</w:t>
            </w:r>
          </w:p>
        </w:tc>
        <w:tc>
          <w:tcPr>
            <w:tcW w:w="1169" w:type="dxa"/>
            <w:tcBorders>
              <w:top w:val="single" w:sz="4" w:space="0" w:color="C0C0C0"/>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6.143</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010</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1. Ulaganja u razvoj</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003</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011</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2. Koncesije, patenti, licence i ostala prava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004</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012</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3. Goodwill</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005</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014</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4. Ostala nematerijalna ulaganja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006</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24.686</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20.896</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3.790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6.143</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015 i 016</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5. Avansi i nematerijalna ulaganja u pripremi</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007</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1.754</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1.754</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02</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II  NEKRETNINE, POSTROJENJA, OPREMA I   INVESTICIONE NEKRETNINE (009 do 014)</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008</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12.358.674</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2.556.675</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9.801.999</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9.480.079</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020</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1. Zemljište</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009</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4.100.764</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4.100.764</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4.097.255</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021</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2. Građevinski objekti</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010</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6.138.044</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1.304.833</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4.833.211</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4.801.779</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022</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3. Postrojenja i oprema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011</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1.534.388</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666.364</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868.024</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581.045</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023</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4. Investicione nekretnine</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012</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510"/>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027 i 028</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5. Avansi i nekretnine, postrojenja, oprema i investicione nekretnine u pripremi</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013</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585.478</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585.478</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029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6. Ulaganje na tuđim nekretninama, postr. i opr.</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014</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5550E7">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03</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III  BIOLOŠKA SREDSTVA I  SREDSTVA KULTURE (016 do 020)</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015</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0</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0</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030</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1. Šume</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016</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031</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2. Višegodišnji zasadi</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017</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032</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3. Osnovno stado</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018</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033</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4. Sredstva kulture</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019</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354"/>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038 i 039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5. Avansi i biološka sredstva i sredstva kult. u pripr.</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020</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IV  DUGOROČNI FIN. PLASMANI (022 do 029)</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021</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12.763</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4.502</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8.261</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12.763</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040, dio 049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1. Učešće u kapitalu zavisnih pravnih lica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022</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041, dio 049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2. Učešće u kapitalu drugih pravnih lica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023</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042, dio 049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3. Dugoročni krediti povezanim pravnim licima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024</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043, dio 049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4. Dugoročni krediti u zemlji</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025</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11.873</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4.400</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7.473</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11.873</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044, dio 049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5. Dugoročni krediti u inostranstvu</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026</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045, dio 049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6. Finansijska sredstva raspoloživa za prodaju</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027</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046, dio 049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7. Finansijska sredstva koja se drže do roka dosp.</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028</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048, dio 049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8. Ostali dugoročni finansijski plasmani</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029</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890</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102</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788</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890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050</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V  ODLOŽENA PORESKA SREDSTVA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030</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 </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B. TEKUĆA IMOVINA (032+039+060)</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031</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1.908.012</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565.260</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1.342.752</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1.404.389</w:t>
            </w:r>
          </w:p>
        </w:tc>
      </w:tr>
      <w:tr w:rsidR="003C73CD" w:rsidTr="007910CE">
        <w:trPr>
          <w:trHeight w:val="510"/>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10 do 15</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I  ZALIHE, STALNA SREDSTVA I SREDSTVA OBUST. POSLOVANJA NAMIJENJENA PRODAJI (033 do 038)</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032</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267.589</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193.887</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73.702</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88.173</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100 do 109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1. Zalihe materijala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033</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228.843</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193.887</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34.956</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50.368</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110 do 112</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2. Zalihe nedovršene proizvodnje, poluproizvoda i nedovršenih usluga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034</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19.558</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19.558</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18.615</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120</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3. Zalihe gotovih proizvoda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035</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130 do 139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4. Zalihe robe</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036</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lastRenderedPageBreak/>
              <w:t>140 do 149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5. Stalna sredstva i sredstva obustavljenog poslovanja namijenjena prodaji</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037</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18.388</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18.388</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18.388</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150 do 159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6. Dati avansi</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038</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800</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800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802</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 </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II  KRATKOROČNA POTRAŽIVANJA, PLASMANI I GOTOVINA (040+046+055+058+059)</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039</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1.640.423</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371.373</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1.269.050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1.316.216</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20, 21, 22</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1. Kratkoročna potraživanja (041 do 045)</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040</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1.577.709</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371.373</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1.206.336</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1.240.645</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200, dio 209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a) Kupci–povezana pravna lica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041</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348.876</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348.876</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538.399</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201, dio 209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b) Kupci u zemlji</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042</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1.172.501</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371.373</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801.128</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669.235</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202, dio 209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v) Kupci u inostranstvu</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043</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210 do 219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g) Potraživanja iz specifičnih poslova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044</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22.150</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22.150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22.150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220 do 229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d) Druga kratkoročna potraživanja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045</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34.182</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34.182</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10.861</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2. Kratkoročni finansijski plasmani (047 do 054)</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046</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230, dio 239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a) Kratkoročni krediti povezanim pravnim licima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047</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231, dio 239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b) Kratkoročni krediti u zemlji</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048</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232, dio 239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v) Kratkoročni krediti u inostranstvu</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049</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510"/>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233 i 234</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g) Dio dugoročnih finansijskih plasmana koji dospijeva za naplatu u periodu do godinu dana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050</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235, dio 239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d) Finansijska sredstva po fer vrijednosti kroz bilans uspjeha namijenjena trgovanju</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051</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236, dio 239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đ) Finansijska sredstva označena po fer vrijednosti kroz bilans uspjeha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052</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510"/>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237</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e) Okupljene sopstvene akcije i otkupljeni sopstveni udjeli namijenjeni prodaji ili poništavanju</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053</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238, dio 239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ž) Ostali kratkoročni plasmani</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054</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24</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3. Gotovinski ekvivalenti i gotovina (056+057)</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055</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55.574</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0</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55.574</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74.613</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240</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a) Gotovinski ekvivalenti - hartije od vrijednosti</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056</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241 do 249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b) Gotovina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057</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55.574</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55.574</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74.613</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270 do 279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4. Porez na dodatu vrijednost</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058</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sz w:val="20"/>
                <w:szCs w:val="20"/>
              </w:rPr>
            </w:pPr>
            <w:r>
              <w:rPr>
                <w:rFonts w:ascii="Calibri" w:hAnsi="Calibri"/>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510"/>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280 do 289, osim 288</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sz w:val="20"/>
                <w:szCs w:val="20"/>
              </w:rPr>
            </w:pPr>
            <w:r>
              <w:rPr>
                <w:rFonts w:ascii="Calibri" w:hAnsi="Calibri" w:cs="Calibri"/>
                <w:sz w:val="20"/>
                <w:szCs w:val="20"/>
              </w:rPr>
              <w:t xml:space="preserve">      5. Aktivna vremenska razgraničenja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059</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7.140</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sz w:val="20"/>
                <w:szCs w:val="20"/>
              </w:rPr>
            </w:pPr>
            <w:r>
              <w:rPr>
                <w:rFonts w:ascii="Calibri" w:hAnsi="Calibri"/>
                <w:sz w:val="20"/>
                <w:szCs w:val="20"/>
              </w:rPr>
              <w:t>7.140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958</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288</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III  ODLOŽENA PORESKA SREDSTVA</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060</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0</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29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V. GUBITAK IZNAD VISINE KAPITALA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061</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0</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0</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 </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G. POSLOVNA AKTIVA (001+031+061)</w:t>
            </w:r>
          </w:p>
        </w:tc>
        <w:tc>
          <w:tcPr>
            <w:tcW w:w="851" w:type="dxa"/>
            <w:tcBorders>
              <w:top w:val="nil"/>
              <w:left w:val="nil"/>
              <w:bottom w:val="single" w:sz="4" w:space="0" w:color="C0C0C0"/>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062</w:t>
            </w:r>
          </w:p>
        </w:tc>
        <w:tc>
          <w:tcPr>
            <w:tcW w:w="1417"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14.305.889</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3.149.087</w:t>
            </w:r>
          </w:p>
        </w:tc>
        <w:tc>
          <w:tcPr>
            <w:tcW w:w="1134" w:type="dxa"/>
            <w:tcBorders>
              <w:top w:val="nil"/>
              <w:left w:val="nil"/>
              <w:bottom w:val="single" w:sz="4" w:space="0" w:color="C0C0C0"/>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11.156.802</w:t>
            </w:r>
          </w:p>
        </w:tc>
        <w:tc>
          <w:tcPr>
            <w:tcW w:w="1169" w:type="dxa"/>
            <w:tcBorders>
              <w:top w:val="nil"/>
              <w:left w:val="nil"/>
              <w:bottom w:val="single" w:sz="4" w:space="0" w:color="C0C0C0"/>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10.903.374</w:t>
            </w:r>
          </w:p>
        </w:tc>
      </w:tr>
      <w:tr w:rsidR="003C73CD"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3C73CD" w:rsidRPr="005550E7" w:rsidRDefault="003C73CD" w:rsidP="005550E7">
            <w:pPr>
              <w:ind w:left="-108" w:right="-68"/>
              <w:jc w:val="center"/>
              <w:rPr>
                <w:rFonts w:ascii="Calibri" w:hAnsi="Calibri" w:cs="Calibri"/>
                <w:sz w:val="18"/>
                <w:szCs w:val="18"/>
              </w:rPr>
            </w:pPr>
            <w:r w:rsidRPr="005550E7">
              <w:rPr>
                <w:rFonts w:ascii="Calibri" w:hAnsi="Calibri" w:cs="Calibri"/>
                <w:sz w:val="18"/>
                <w:szCs w:val="18"/>
              </w:rPr>
              <w:t>880 do 888</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D. VANBILANSNA AKTIVA</w:t>
            </w:r>
          </w:p>
        </w:tc>
        <w:tc>
          <w:tcPr>
            <w:tcW w:w="851" w:type="dxa"/>
            <w:tcBorders>
              <w:top w:val="nil"/>
              <w:left w:val="nil"/>
              <w:bottom w:val="single" w:sz="4" w:space="0" w:color="C0C0C0"/>
              <w:right w:val="single" w:sz="4" w:space="0" w:color="C0C0C0"/>
            </w:tcBorders>
            <w:shd w:val="clear" w:color="000000" w:fill="EAEAEA"/>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063</w:t>
            </w:r>
          </w:p>
        </w:tc>
        <w:tc>
          <w:tcPr>
            <w:tcW w:w="1417"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516.592</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C0C0C0"/>
            </w:tcBorders>
            <w:shd w:val="clear" w:color="000000" w:fill="EAEAEA"/>
            <w:noWrap/>
            <w:vAlign w:val="center"/>
          </w:tcPr>
          <w:p w:rsidR="003C73CD" w:rsidRDefault="003C73CD">
            <w:pPr>
              <w:jc w:val="right"/>
              <w:rPr>
                <w:rFonts w:ascii="Calibri" w:hAnsi="Calibri"/>
                <w:b/>
                <w:bCs/>
                <w:sz w:val="20"/>
                <w:szCs w:val="20"/>
              </w:rPr>
            </w:pPr>
            <w:r>
              <w:rPr>
                <w:rFonts w:ascii="Calibri" w:hAnsi="Calibri"/>
                <w:b/>
                <w:bCs/>
                <w:sz w:val="20"/>
                <w:szCs w:val="20"/>
              </w:rPr>
              <w:t>516.592</w:t>
            </w:r>
          </w:p>
        </w:tc>
        <w:tc>
          <w:tcPr>
            <w:tcW w:w="1169" w:type="dxa"/>
            <w:tcBorders>
              <w:top w:val="nil"/>
              <w:left w:val="nil"/>
              <w:bottom w:val="single" w:sz="4" w:space="0" w:color="C0C0C0"/>
              <w:right w:val="single" w:sz="4" w:space="0" w:color="000000"/>
            </w:tcBorders>
            <w:shd w:val="clear" w:color="000000" w:fill="EAEAEA"/>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590.204</w:t>
            </w:r>
          </w:p>
        </w:tc>
      </w:tr>
      <w:tr w:rsidR="003C73CD" w:rsidTr="007910CE">
        <w:trPr>
          <w:trHeight w:val="255"/>
        </w:trPr>
        <w:tc>
          <w:tcPr>
            <w:tcW w:w="1033" w:type="dxa"/>
            <w:tcBorders>
              <w:top w:val="nil"/>
              <w:left w:val="single" w:sz="4" w:space="0" w:color="auto"/>
              <w:bottom w:val="single" w:sz="4" w:space="0" w:color="auto"/>
              <w:right w:val="single" w:sz="4" w:space="0" w:color="C0C0C0"/>
            </w:tcBorders>
            <w:shd w:val="clear" w:color="auto" w:fill="auto"/>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 </w:t>
            </w:r>
          </w:p>
        </w:tc>
        <w:tc>
          <w:tcPr>
            <w:tcW w:w="4644" w:type="dxa"/>
            <w:tcBorders>
              <w:top w:val="single" w:sz="4" w:space="0" w:color="C0C0C0"/>
              <w:left w:val="nil"/>
              <w:bottom w:val="single" w:sz="4" w:space="0" w:color="auto"/>
              <w:right w:val="single" w:sz="4" w:space="0" w:color="C0C0C0"/>
            </w:tcBorders>
            <w:shd w:val="clear" w:color="auto" w:fill="auto"/>
            <w:vAlign w:val="center"/>
            <w:hideMark/>
          </w:tcPr>
          <w:p w:rsidR="003C73CD" w:rsidRDefault="003C73CD" w:rsidP="00C3245B">
            <w:pPr>
              <w:rPr>
                <w:rFonts w:ascii="Calibri" w:hAnsi="Calibri" w:cs="Calibri"/>
                <w:b/>
                <w:bCs/>
                <w:sz w:val="20"/>
                <w:szCs w:val="20"/>
              </w:rPr>
            </w:pPr>
            <w:r>
              <w:rPr>
                <w:rFonts w:ascii="Calibri" w:hAnsi="Calibri" w:cs="Calibri"/>
                <w:b/>
                <w:bCs/>
                <w:sz w:val="20"/>
                <w:szCs w:val="20"/>
              </w:rPr>
              <w:t xml:space="preserve">  Đ. UKUPNA AKTIVA (062+063)</w:t>
            </w:r>
          </w:p>
        </w:tc>
        <w:tc>
          <w:tcPr>
            <w:tcW w:w="851" w:type="dxa"/>
            <w:tcBorders>
              <w:top w:val="nil"/>
              <w:left w:val="nil"/>
              <w:bottom w:val="single" w:sz="4" w:space="0" w:color="auto"/>
              <w:right w:val="single" w:sz="4" w:space="0" w:color="C0C0C0"/>
            </w:tcBorders>
            <w:shd w:val="clear" w:color="auto" w:fill="auto"/>
            <w:noWrap/>
            <w:vAlign w:val="center"/>
            <w:hideMark/>
          </w:tcPr>
          <w:p w:rsidR="003C73CD" w:rsidRDefault="003C73CD" w:rsidP="00C3245B">
            <w:pPr>
              <w:jc w:val="center"/>
              <w:rPr>
                <w:rFonts w:ascii="Calibri" w:hAnsi="Calibri" w:cs="Calibri"/>
                <w:sz w:val="20"/>
                <w:szCs w:val="20"/>
              </w:rPr>
            </w:pPr>
            <w:r>
              <w:rPr>
                <w:rFonts w:ascii="Calibri" w:hAnsi="Calibri" w:cs="Calibri"/>
                <w:sz w:val="20"/>
                <w:szCs w:val="20"/>
              </w:rPr>
              <w:t>064</w:t>
            </w:r>
          </w:p>
        </w:tc>
        <w:tc>
          <w:tcPr>
            <w:tcW w:w="1417" w:type="dxa"/>
            <w:tcBorders>
              <w:top w:val="nil"/>
              <w:left w:val="nil"/>
              <w:bottom w:val="single" w:sz="4" w:space="0" w:color="auto"/>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14.822.481</w:t>
            </w:r>
          </w:p>
        </w:tc>
        <w:tc>
          <w:tcPr>
            <w:tcW w:w="1134" w:type="dxa"/>
            <w:tcBorders>
              <w:top w:val="nil"/>
              <w:left w:val="nil"/>
              <w:bottom w:val="single" w:sz="4" w:space="0" w:color="auto"/>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3.149.087</w:t>
            </w:r>
          </w:p>
        </w:tc>
        <w:tc>
          <w:tcPr>
            <w:tcW w:w="1134" w:type="dxa"/>
            <w:tcBorders>
              <w:top w:val="nil"/>
              <w:left w:val="nil"/>
              <w:bottom w:val="single" w:sz="4" w:space="0" w:color="auto"/>
              <w:right w:val="single" w:sz="4" w:space="0" w:color="C0C0C0"/>
            </w:tcBorders>
            <w:shd w:val="clear" w:color="auto" w:fill="auto"/>
            <w:noWrap/>
            <w:vAlign w:val="center"/>
          </w:tcPr>
          <w:p w:rsidR="003C73CD" w:rsidRDefault="003C73CD">
            <w:pPr>
              <w:jc w:val="right"/>
              <w:rPr>
                <w:rFonts w:ascii="Calibri" w:hAnsi="Calibri"/>
                <w:b/>
                <w:bCs/>
                <w:sz w:val="20"/>
                <w:szCs w:val="20"/>
              </w:rPr>
            </w:pPr>
            <w:r>
              <w:rPr>
                <w:rFonts w:ascii="Calibri" w:hAnsi="Calibri"/>
                <w:b/>
                <w:bCs/>
                <w:sz w:val="20"/>
                <w:szCs w:val="20"/>
              </w:rPr>
              <w:t>11.673.394</w:t>
            </w:r>
          </w:p>
        </w:tc>
        <w:tc>
          <w:tcPr>
            <w:tcW w:w="1169" w:type="dxa"/>
            <w:tcBorders>
              <w:top w:val="nil"/>
              <w:left w:val="nil"/>
              <w:bottom w:val="single" w:sz="4" w:space="0" w:color="auto"/>
              <w:right w:val="single" w:sz="4" w:space="0" w:color="000000"/>
            </w:tcBorders>
            <w:shd w:val="clear" w:color="auto" w:fill="auto"/>
            <w:noWrap/>
            <w:vAlign w:val="center"/>
            <w:hideMark/>
          </w:tcPr>
          <w:p w:rsidR="003C73CD" w:rsidRDefault="003C73CD" w:rsidP="00C06673">
            <w:pPr>
              <w:jc w:val="right"/>
              <w:rPr>
                <w:rFonts w:ascii="Calibri" w:hAnsi="Calibri"/>
                <w:b/>
                <w:bCs/>
                <w:sz w:val="20"/>
                <w:szCs w:val="20"/>
              </w:rPr>
            </w:pPr>
            <w:r>
              <w:rPr>
                <w:rFonts w:ascii="Calibri" w:hAnsi="Calibri"/>
                <w:b/>
                <w:bCs/>
                <w:sz w:val="20"/>
                <w:szCs w:val="20"/>
              </w:rPr>
              <w:t>11.493.578</w:t>
            </w:r>
          </w:p>
        </w:tc>
      </w:tr>
    </w:tbl>
    <w:p w:rsidR="002A4586" w:rsidRDefault="002A4586" w:rsidP="00C3245B">
      <w:pPr>
        <w:jc w:val="center"/>
      </w:pPr>
    </w:p>
    <w:p w:rsidR="00107315" w:rsidRDefault="00107315" w:rsidP="00C3245B">
      <w:pPr>
        <w:jc w:val="center"/>
      </w:pPr>
    </w:p>
    <w:p w:rsidR="00107315" w:rsidRDefault="00107315" w:rsidP="00C3245B">
      <w:pPr>
        <w:jc w:val="center"/>
      </w:pPr>
    </w:p>
    <w:p w:rsidR="00107315" w:rsidRDefault="00107315" w:rsidP="00C3245B">
      <w:pPr>
        <w:jc w:val="center"/>
      </w:pPr>
    </w:p>
    <w:p w:rsidR="00107315" w:rsidRDefault="00107315" w:rsidP="00C3245B">
      <w:pPr>
        <w:jc w:val="center"/>
      </w:pPr>
    </w:p>
    <w:p w:rsidR="00107315" w:rsidRDefault="00107315" w:rsidP="00C3245B">
      <w:pPr>
        <w:jc w:val="center"/>
      </w:pPr>
    </w:p>
    <w:p w:rsidR="00107315" w:rsidRDefault="00107315" w:rsidP="00C3245B">
      <w:pPr>
        <w:jc w:val="center"/>
      </w:pPr>
    </w:p>
    <w:p w:rsidR="00C51AB9" w:rsidRDefault="00C51AB9" w:rsidP="00C3245B">
      <w:pPr>
        <w:jc w:val="center"/>
      </w:pPr>
    </w:p>
    <w:p w:rsidR="005550E7" w:rsidRDefault="005550E7" w:rsidP="00C3245B">
      <w:pPr>
        <w:jc w:val="center"/>
      </w:pPr>
    </w:p>
    <w:p w:rsidR="005550E7" w:rsidRDefault="005550E7" w:rsidP="00C3245B">
      <w:pPr>
        <w:jc w:val="center"/>
      </w:pPr>
    </w:p>
    <w:p w:rsidR="005550E7" w:rsidRDefault="005550E7" w:rsidP="00C3245B">
      <w:pPr>
        <w:jc w:val="center"/>
      </w:pPr>
    </w:p>
    <w:p w:rsidR="00107315" w:rsidRDefault="00107315" w:rsidP="00C3245B">
      <w:pPr>
        <w:jc w:val="center"/>
      </w:pPr>
    </w:p>
    <w:p w:rsidR="00107315" w:rsidRDefault="00107315" w:rsidP="00C3245B">
      <w:pPr>
        <w:jc w:val="center"/>
      </w:pPr>
    </w:p>
    <w:p w:rsidR="00107315" w:rsidRDefault="00107315" w:rsidP="00C3245B">
      <w:pPr>
        <w:jc w:val="center"/>
      </w:pPr>
    </w:p>
    <w:p w:rsidR="00107315" w:rsidRDefault="00107315" w:rsidP="00C3245B">
      <w:pPr>
        <w:jc w:val="center"/>
      </w:pPr>
    </w:p>
    <w:p w:rsidR="00107315" w:rsidRDefault="00107315" w:rsidP="00C3245B">
      <w:pPr>
        <w:jc w:val="both"/>
      </w:pPr>
    </w:p>
    <w:tbl>
      <w:tblPr>
        <w:tblW w:w="11382" w:type="dxa"/>
        <w:tblInd w:w="-743" w:type="dxa"/>
        <w:tblLayout w:type="fixed"/>
        <w:tblLook w:val="04A0" w:firstRow="1" w:lastRow="0" w:firstColumn="1" w:lastColumn="0" w:noHBand="0" w:noVBand="1"/>
      </w:tblPr>
      <w:tblGrid>
        <w:gridCol w:w="1033"/>
        <w:gridCol w:w="4644"/>
        <w:gridCol w:w="851"/>
        <w:gridCol w:w="2160"/>
        <w:gridCol w:w="284"/>
        <w:gridCol w:w="1241"/>
        <w:gridCol w:w="1169"/>
      </w:tblGrid>
      <w:tr w:rsidR="00107315" w:rsidTr="00444453">
        <w:trPr>
          <w:trHeight w:val="255"/>
        </w:trPr>
        <w:tc>
          <w:tcPr>
            <w:tcW w:w="1033" w:type="dxa"/>
            <w:vMerge w:val="restart"/>
            <w:tcBorders>
              <w:top w:val="single" w:sz="4" w:space="0" w:color="auto"/>
              <w:left w:val="single" w:sz="4" w:space="0" w:color="auto"/>
              <w:bottom w:val="nil"/>
              <w:right w:val="single" w:sz="4" w:space="0" w:color="C0C0C0"/>
            </w:tcBorders>
            <w:shd w:val="clear" w:color="auto" w:fill="BFBFBF"/>
            <w:vAlign w:val="center"/>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lastRenderedPageBreak/>
              <w:t>Grupa računa, račun</w:t>
            </w:r>
          </w:p>
        </w:tc>
        <w:tc>
          <w:tcPr>
            <w:tcW w:w="4644" w:type="dxa"/>
            <w:vMerge w:val="restart"/>
            <w:tcBorders>
              <w:top w:val="single" w:sz="4" w:space="0" w:color="auto"/>
              <w:left w:val="single" w:sz="4" w:space="0" w:color="C0C0C0"/>
              <w:bottom w:val="single" w:sz="4" w:space="0" w:color="C0C0C0"/>
              <w:right w:val="single" w:sz="4" w:space="0" w:color="C0C0C0"/>
            </w:tcBorders>
            <w:shd w:val="clear" w:color="auto" w:fill="BFBFBF"/>
            <w:noWrap/>
            <w:vAlign w:val="center"/>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Pozicija</w:t>
            </w:r>
          </w:p>
        </w:tc>
        <w:tc>
          <w:tcPr>
            <w:tcW w:w="851" w:type="dxa"/>
            <w:vMerge w:val="restart"/>
            <w:tcBorders>
              <w:top w:val="single" w:sz="4" w:space="0" w:color="auto"/>
              <w:left w:val="single" w:sz="4" w:space="0" w:color="C0C0C0"/>
              <w:bottom w:val="single" w:sz="4" w:space="0" w:color="C0C0C0"/>
              <w:right w:val="single" w:sz="4" w:space="0" w:color="C0C0C0"/>
            </w:tcBorders>
            <w:shd w:val="clear" w:color="auto" w:fill="BFBFBF"/>
            <w:vAlign w:val="center"/>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Oznaka za AOP</w:t>
            </w:r>
          </w:p>
        </w:tc>
        <w:tc>
          <w:tcPr>
            <w:tcW w:w="2160" w:type="dxa"/>
            <w:vMerge w:val="restart"/>
            <w:tcBorders>
              <w:top w:val="single" w:sz="4" w:space="0" w:color="auto"/>
              <w:left w:val="single" w:sz="4" w:space="0" w:color="C0C0C0"/>
              <w:bottom w:val="single" w:sz="4" w:space="0" w:color="C0C0C0"/>
              <w:right w:val="single" w:sz="4" w:space="0" w:color="C0C0C0"/>
            </w:tcBorders>
            <w:shd w:val="clear" w:color="auto" w:fill="BFBFBF"/>
            <w:vAlign w:val="center"/>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 </w:t>
            </w:r>
          </w:p>
        </w:tc>
        <w:tc>
          <w:tcPr>
            <w:tcW w:w="1525" w:type="dxa"/>
            <w:gridSpan w:val="2"/>
            <w:vMerge w:val="restart"/>
            <w:tcBorders>
              <w:top w:val="single" w:sz="4" w:space="0" w:color="auto"/>
              <w:left w:val="single" w:sz="4" w:space="0" w:color="C0C0C0"/>
              <w:bottom w:val="single" w:sz="4" w:space="0" w:color="C0C0C0"/>
              <w:right w:val="single" w:sz="4" w:space="0" w:color="C0C0C0"/>
            </w:tcBorders>
            <w:shd w:val="clear" w:color="auto" w:fill="BFBFBF"/>
            <w:vAlign w:val="center"/>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Iznos na dan bilansa tekuće godine</w:t>
            </w:r>
          </w:p>
        </w:tc>
        <w:tc>
          <w:tcPr>
            <w:tcW w:w="1169" w:type="dxa"/>
            <w:vMerge w:val="restart"/>
            <w:tcBorders>
              <w:top w:val="single" w:sz="4" w:space="0" w:color="auto"/>
              <w:left w:val="single" w:sz="4" w:space="0" w:color="C0C0C0"/>
              <w:bottom w:val="single" w:sz="4" w:space="0" w:color="C0C0C0"/>
              <w:right w:val="single" w:sz="4" w:space="0" w:color="auto"/>
            </w:tcBorders>
            <w:shd w:val="clear" w:color="auto" w:fill="BFBFBF"/>
            <w:vAlign w:val="center"/>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Iznos na dan bilansa prethodne godine</w:t>
            </w:r>
          </w:p>
        </w:tc>
      </w:tr>
      <w:tr w:rsidR="00107315" w:rsidTr="00444453">
        <w:trPr>
          <w:trHeight w:val="255"/>
        </w:trPr>
        <w:tc>
          <w:tcPr>
            <w:tcW w:w="1033" w:type="dxa"/>
            <w:vMerge/>
            <w:tcBorders>
              <w:top w:val="single" w:sz="4" w:space="0" w:color="auto"/>
              <w:left w:val="single" w:sz="4" w:space="0" w:color="auto"/>
              <w:bottom w:val="nil"/>
              <w:right w:val="single" w:sz="4" w:space="0" w:color="C0C0C0"/>
            </w:tcBorders>
            <w:shd w:val="clear" w:color="auto" w:fill="BFBFBF"/>
            <w:vAlign w:val="center"/>
            <w:hideMark/>
          </w:tcPr>
          <w:p w:rsidR="00107315" w:rsidRDefault="00107315" w:rsidP="00C3245B">
            <w:pPr>
              <w:rPr>
                <w:rFonts w:ascii="Calibri" w:hAnsi="Calibri" w:cs="Calibri"/>
                <w:b/>
                <w:bCs/>
                <w:color w:val="FFFFFF"/>
                <w:sz w:val="20"/>
                <w:szCs w:val="20"/>
              </w:rPr>
            </w:pPr>
          </w:p>
        </w:tc>
        <w:tc>
          <w:tcPr>
            <w:tcW w:w="4644" w:type="dxa"/>
            <w:vMerge/>
            <w:tcBorders>
              <w:top w:val="single" w:sz="4" w:space="0" w:color="auto"/>
              <w:left w:val="single" w:sz="4" w:space="0" w:color="C0C0C0"/>
              <w:bottom w:val="single" w:sz="4" w:space="0" w:color="C0C0C0"/>
              <w:right w:val="single" w:sz="4" w:space="0" w:color="C0C0C0"/>
            </w:tcBorders>
            <w:shd w:val="clear" w:color="auto" w:fill="BFBFBF"/>
            <w:vAlign w:val="center"/>
            <w:hideMark/>
          </w:tcPr>
          <w:p w:rsidR="00107315" w:rsidRDefault="00107315" w:rsidP="00C3245B">
            <w:pPr>
              <w:rPr>
                <w:rFonts w:ascii="Calibri" w:hAnsi="Calibri" w:cs="Calibri"/>
                <w:b/>
                <w:bCs/>
                <w:color w:val="FFFFFF"/>
                <w:sz w:val="20"/>
                <w:szCs w:val="20"/>
              </w:rPr>
            </w:pPr>
          </w:p>
        </w:tc>
        <w:tc>
          <w:tcPr>
            <w:tcW w:w="851" w:type="dxa"/>
            <w:vMerge/>
            <w:tcBorders>
              <w:top w:val="single" w:sz="4" w:space="0" w:color="auto"/>
              <w:left w:val="single" w:sz="4" w:space="0" w:color="C0C0C0"/>
              <w:bottom w:val="single" w:sz="4" w:space="0" w:color="C0C0C0"/>
              <w:right w:val="single" w:sz="4" w:space="0" w:color="C0C0C0"/>
            </w:tcBorders>
            <w:shd w:val="clear" w:color="auto" w:fill="BFBFBF"/>
            <w:vAlign w:val="center"/>
            <w:hideMark/>
          </w:tcPr>
          <w:p w:rsidR="00107315" w:rsidRDefault="00107315" w:rsidP="00C3245B">
            <w:pPr>
              <w:rPr>
                <w:rFonts w:ascii="Calibri" w:hAnsi="Calibri" w:cs="Calibri"/>
                <w:b/>
                <w:bCs/>
                <w:color w:val="FFFFFF"/>
                <w:sz w:val="20"/>
                <w:szCs w:val="20"/>
              </w:rPr>
            </w:pPr>
          </w:p>
        </w:tc>
        <w:tc>
          <w:tcPr>
            <w:tcW w:w="2160" w:type="dxa"/>
            <w:vMerge/>
            <w:tcBorders>
              <w:top w:val="single" w:sz="4" w:space="0" w:color="auto"/>
              <w:left w:val="single" w:sz="4" w:space="0" w:color="C0C0C0"/>
              <w:bottom w:val="single" w:sz="4" w:space="0" w:color="C0C0C0"/>
              <w:right w:val="single" w:sz="4" w:space="0" w:color="C0C0C0"/>
            </w:tcBorders>
            <w:shd w:val="clear" w:color="auto" w:fill="BFBFBF"/>
            <w:vAlign w:val="center"/>
            <w:hideMark/>
          </w:tcPr>
          <w:p w:rsidR="00107315" w:rsidRDefault="00107315" w:rsidP="00C3245B">
            <w:pPr>
              <w:rPr>
                <w:rFonts w:ascii="Calibri" w:hAnsi="Calibri" w:cs="Calibri"/>
                <w:b/>
                <w:bCs/>
                <w:color w:val="FFFFFF"/>
                <w:sz w:val="20"/>
                <w:szCs w:val="20"/>
              </w:rPr>
            </w:pPr>
          </w:p>
        </w:tc>
        <w:tc>
          <w:tcPr>
            <w:tcW w:w="1525" w:type="dxa"/>
            <w:gridSpan w:val="2"/>
            <w:vMerge/>
            <w:tcBorders>
              <w:top w:val="single" w:sz="4" w:space="0" w:color="auto"/>
              <w:left w:val="single" w:sz="4" w:space="0" w:color="C0C0C0"/>
              <w:bottom w:val="single" w:sz="4" w:space="0" w:color="C0C0C0"/>
              <w:right w:val="single" w:sz="4" w:space="0" w:color="C0C0C0"/>
            </w:tcBorders>
            <w:shd w:val="clear" w:color="auto" w:fill="BFBFBF"/>
            <w:vAlign w:val="center"/>
            <w:hideMark/>
          </w:tcPr>
          <w:p w:rsidR="00107315" w:rsidRDefault="00107315" w:rsidP="00C3245B">
            <w:pPr>
              <w:rPr>
                <w:rFonts w:ascii="Calibri" w:hAnsi="Calibri" w:cs="Calibri"/>
                <w:b/>
                <w:bCs/>
                <w:color w:val="FFFFFF"/>
                <w:sz w:val="20"/>
                <w:szCs w:val="20"/>
              </w:rPr>
            </w:pPr>
          </w:p>
        </w:tc>
        <w:tc>
          <w:tcPr>
            <w:tcW w:w="1169" w:type="dxa"/>
            <w:vMerge/>
            <w:tcBorders>
              <w:top w:val="single" w:sz="4" w:space="0" w:color="auto"/>
              <w:left w:val="single" w:sz="4" w:space="0" w:color="C0C0C0"/>
              <w:bottom w:val="single" w:sz="4" w:space="0" w:color="C0C0C0"/>
              <w:right w:val="single" w:sz="4" w:space="0" w:color="auto"/>
            </w:tcBorders>
            <w:shd w:val="clear" w:color="auto" w:fill="BFBFBF"/>
            <w:vAlign w:val="center"/>
            <w:hideMark/>
          </w:tcPr>
          <w:p w:rsidR="00107315" w:rsidRDefault="00107315" w:rsidP="00C3245B">
            <w:pPr>
              <w:rPr>
                <w:rFonts w:ascii="Calibri" w:hAnsi="Calibri" w:cs="Calibri"/>
                <w:b/>
                <w:bCs/>
                <w:color w:val="FFFFFF"/>
                <w:sz w:val="20"/>
                <w:szCs w:val="20"/>
              </w:rPr>
            </w:pPr>
          </w:p>
        </w:tc>
      </w:tr>
      <w:tr w:rsidR="00107315" w:rsidTr="00444453">
        <w:trPr>
          <w:trHeight w:val="255"/>
        </w:trPr>
        <w:tc>
          <w:tcPr>
            <w:tcW w:w="1033" w:type="dxa"/>
            <w:tcBorders>
              <w:top w:val="single" w:sz="4" w:space="0" w:color="C0C0C0"/>
              <w:left w:val="single" w:sz="4" w:space="0" w:color="auto"/>
              <w:bottom w:val="single" w:sz="4" w:space="0" w:color="auto"/>
              <w:right w:val="single" w:sz="4" w:space="0" w:color="C0C0C0"/>
            </w:tcBorders>
            <w:shd w:val="clear" w:color="auto" w:fill="auto"/>
            <w:noWrap/>
            <w:vAlign w:val="bottom"/>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1</w:t>
            </w:r>
          </w:p>
        </w:tc>
        <w:tc>
          <w:tcPr>
            <w:tcW w:w="4644" w:type="dxa"/>
            <w:tcBorders>
              <w:top w:val="single" w:sz="4" w:space="0" w:color="C0C0C0"/>
              <w:left w:val="nil"/>
              <w:bottom w:val="single" w:sz="4" w:space="0" w:color="auto"/>
              <w:right w:val="single" w:sz="4" w:space="0" w:color="C0C0C0"/>
            </w:tcBorders>
            <w:shd w:val="clear" w:color="auto" w:fill="auto"/>
            <w:noWrap/>
            <w:vAlign w:val="bottom"/>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2</w:t>
            </w:r>
          </w:p>
        </w:tc>
        <w:tc>
          <w:tcPr>
            <w:tcW w:w="851" w:type="dxa"/>
            <w:tcBorders>
              <w:top w:val="nil"/>
              <w:left w:val="nil"/>
              <w:bottom w:val="single" w:sz="4" w:space="0" w:color="auto"/>
              <w:right w:val="single" w:sz="4" w:space="0" w:color="C0C0C0"/>
            </w:tcBorders>
            <w:shd w:val="clear" w:color="auto" w:fill="auto"/>
            <w:noWrap/>
            <w:vAlign w:val="bottom"/>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3</w:t>
            </w:r>
          </w:p>
        </w:tc>
        <w:tc>
          <w:tcPr>
            <w:tcW w:w="2160" w:type="dxa"/>
            <w:tcBorders>
              <w:top w:val="single" w:sz="4" w:space="0" w:color="C0C0C0"/>
              <w:left w:val="nil"/>
              <w:bottom w:val="single" w:sz="4" w:space="0" w:color="auto"/>
              <w:right w:val="single" w:sz="4" w:space="0" w:color="C0C0C0"/>
            </w:tcBorders>
            <w:shd w:val="clear" w:color="auto" w:fill="auto"/>
            <w:noWrap/>
            <w:vAlign w:val="bottom"/>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 </w:t>
            </w:r>
          </w:p>
        </w:tc>
        <w:tc>
          <w:tcPr>
            <w:tcW w:w="1525" w:type="dxa"/>
            <w:gridSpan w:val="2"/>
            <w:tcBorders>
              <w:top w:val="nil"/>
              <w:left w:val="nil"/>
              <w:bottom w:val="single" w:sz="4" w:space="0" w:color="auto"/>
              <w:right w:val="nil"/>
            </w:tcBorders>
            <w:shd w:val="clear" w:color="auto" w:fill="auto"/>
            <w:noWrap/>
            <w:vAlign w:val="bottom"/>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4</w:t>
            </w:r>
          </w:p>
        </w:tc>
        <w:tc>
          <w:tcPr>
            <w:tcW w:w="1169" w:type="dxa"/>
            <w:tcBorders>
              <w:top w:val="nil"/>
              <w:left w:val="single" w:sz="4" w:space="0" w:color="C0C0C0"/>
              <w:bottom w:val="single" w:sz="4" w:space="0" w:color="auto"/>
              <w:right w:val="single" w:sz="4" w:space="0" w:color="auto"/>
            </w:tcBorders>
            <w:shd w:val="clear" w:color="auto" w:fill="auto"/>
            <w:noWrap/>
            <w:vAlign w:val="bottom"/>
            <w:hideMark/>
          </w:tcPr>
          <w:p w:rsidR="00107315" w:rsidRPr="00266FED" w:rsidRDefault="00107315" w:rsidP="00C3245B">
            <w:pPr>
              <w:jc w:val="center"/>
              <w:rPr>
                <w:rFonts w:ascii="Calibri" w:hAnsi="Calibri" w:cs="Calibri"/>
                <w:b/>
                <w:bCs/>
                <w:sz w:val="20"/>
                <w:szCs w:val="20"/>
              </w:rPr>
            </w:pPr>
            <w:r w:rsidRPr="00266FED">
              <w:rPr>
                <w:rFonts w:ascii="Calibri" w:hAnsi="Calibri" w:cs="Calibri"/>
                <w:b/>
                <w:bCs/>
                <w:sz w:val="20"/>
                <w:szCs w:val="20"/>
              </w:rPr>
              <w:t>5</w:t>
            </w:r>
          </w:p>
        </w:tc>
      </w:tr>
      <w:tr w:rsidR="00107315" w:rsidTr="00444453">
        <w:trPr>
          <w:trHeight w:val="255"/>
        </w:trPr>
        <w:tc>
          <w:tcPr>
            <w:tcW w:w="1033" w:type="dxa"/>
            <w:tcBorders>
              <w:top w:val="nil"/>
              <w:left w:val="single" w:sz="4" w:space="0" w:color="auto"/>
              <w:bottom w:val="single" w:sz="4" w:space="0" w:color="auto"/>
              <w:right w:val="nil"/>
            </w:tcBorders>
            <w:shd w:val="clear" w:color="000000" w:fill="C0C0C0"/>
            <w:vAlign w:val="center"/>
            <w:hideMark/>
          </w:tcPr>
          <w:p w:rsidR="00107315" w:rsidRDefault="00107315" w:rsidP="00C3245B">
            <w:pPr>
              <w:jc w:val="center"/>
              <w:rPr>
                <w:rFonts w:ascii="Calibri" w:hAnsi="Calibri" w:cs="Calibri"/>
                <w:sz w:val="20"/>
                <w:szCs w:val="20"/>
              </w:rPr>
            </w:pPr>
            <w:r>
              <w:rPr>
                <w:rFonts w:ascii="Calibri" w:hAnsi="Calibri" w:cs="Calibri"/>
                <w:sz w:val="20"/>
                <w:szCs w:val="20"/>
              </w:rPr>
              <w:t> </w:t>
            </w:r>
          </w:p>
        </w:tc>
        <w:tc>
          <w:tcPr>
            <w:tcW w:w="4644" w:type="dxa"/>
            <w:tcBorders>
              <w:top w:val="single" w:sz="4" w:space="0" w:color="auto"/>
              <w:left w:val="nil"/>
              <w:bottom w:val="single" w:sz="4" w:space="0" w:color="auto"/>
              <w:right w:val="single" w:sz="4" w:space="0" w:color="C0C0C0"/>
            </w:tcBorders>
            <w:shd w:val="clear" w:color="000000" w:fill="C0C0C0"/>
            <w:noWrap/>
            <w:vAlign w:val="center"/>
            <w:hideMark/>
          </w:tcPr>
          <w:p w:rsidR="00107315" w:rsidRDefault="00107315" w:rsidP="00C3245B">
            <w:pPr>
              <w:rPr>
                <w:rFonts w:ascii="Calibri" w:hAnsi="Calibri" w:cs="Calibri"/>
                <w:b/>
                <w:bCs/>
                <w:sz w:val="20"/>
                <w:szCs w:val="20"/>
              </w:rPr>
            </w:pPr>
            <w:r>
              <w:rPr>
                <w:rFonts w:ascii="Calibri" w:hAnsi="Calibri" w:cs="Calibri"/>
                <w:b/>
                <w:bCs/>
                <w:sz w:val="20"/>
                <w:szCs w:val="20"/>
              </w:rPr>
              <w:t>PASIVA</w:t>
            </w:r>
          </w:p>
        </w:tc>
        <w:tc>
          <w:tcPr>
            <w:tcW w:w="851" w:type="dxa"/>
            <w:tcBorders>
              <w:top w:val="nil"/>
              <w:left w:val="nil"/>
              <w:bottom w:val="single" w:sz="4" w:space="0" w:color="auto"/>
              <w:right w:val="nil"/>
            </w:tcBorders>
            <w:shd w:val="clear" w:color="000000" w:fill="C0C0C0"/>
            <w:noWrap/>
            <w:vAlign w:val="center"/>
            <w:hideMark/>
          </w:tcPr>
          <w:p w:rsidR="00107315" w:rsidRDefault="00107315" w:rsidP="00C3245B">
            <w:pPr>
              <w:rPr>
                <w:rFonts w:ascii="Calibri" w:hAnsi="Calibri" w:cs="Calibri"/>
                <w:sz w:val="20"/>
                <w:szCs w:val="20"/>
              </w:rPr>
            </w:pPr>
            <w:r>
              <w:rPr>
                <w:rFonts w:ascii="Calibri" w:hAnsi="Calibri" w:cs="Calibri"/>
                <w:sz w:val="20"/>
                <w:szCs w:val="20"/>
              </w:rPr>
              <w:t> </w:t>
            </w:r>
          </w:p>
        </w:tc>
        <w:tc>
          <w:tcPr>
            <w:tcW w:w="2160" w:type="dxa"/>
            <w:tcBorders>
              <w:top w:val="nil"/>
              <w:left w:val="nil"/>
              <w:bottom w:val="single" w:sz="4" w:space="0" w:color="auto"/>
              <w:right w:val="nil"/>
            </w:tcBorders>
            <w:shd w:val="clear" w:color="000000" w:fill="C0C0C0"/>
            <w:vAlign w:val="center"/>
            <w:hideMark/>
          </w:tcPr>
          <w:p w:rsidR="00107315" w:rsidRDefault="00107315"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auto"/>
              <w:right w:val="single" w:sz="4" w:space="0" w:color="C0C0C0"/>
            </w:tcBorders>
            <w:shd w:val="clear" w:color="000000" w:fill="C0C0C0"/>
            <w:vAlign w:val="center"/>
            <w:hideMark/>
          </w:tcPr>
          <w:p w:rsidR="00107315" w:rsidRDefault="00107315"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auto"/>
              <w:right w:val="nil"/>
            </w:tcBorders>
            <w:shd w:val="clear" w:color="000000" w:fill="C0C0C0"/>
            <w:vAlign w:val="center"/>
            <w:hideMark/>
          </w:tcPr>
          <w:p w:rsidR="00107315" w:rsidRDefault="00107315" w:rsidP="00C3245B">
            <w:pPr>
              <w:jc w:val="center"/>
              <w:rPr>
                <w:rFonts w:ascii="Calibri" w:hAnsi="Calibri" w:cs="Calibri"/>
                <w:sz w:val="20"/>
                <w:szCs w:val="20"/>
              </w:rPr>
            </w:pPr>
            <w:r>
              <w:rPr>
                <w:rFonts w:ascii="Calibri" w:hAnsi="Calibri" w:cs="Calibri"/>
                <w:sz w:val="20"/>
                <w:szCs w:val="20"/>
              </w:rPr>
              <w:t> </w:t>
            </w:r>
          </w:p>
        </w:tc>
        <w:tc>
          <w:tcPr>
            <w:tcW w:w="1169" w:type="dxa"/>
            <w:tcBorders>
              <w:top w:val="nil"/>
              <w:left w:val="nil"/>
              <w:bottom w:val="single" w:sz="4" w:space="0" w:color="auto"/>
              <w:right w:val="single" w:sz="4" w:space="0" w:color="auto"/>
            </w:tcBorders>
            <w:shd w:val="clear" w:color="000000" w:fill="C0C0C0"/>
            <w:vAlign w:val="center"/>
            <w:hideMark/>
          </w:tcPr>
          <w:p w:rsidR="00107315" w:rsidRDefault="00107315" w:rsidP="00C3245B">
            <w:pPr>
              <w:jc w:val="center"/>
              <w:rPr>
                <w:rFonts w:ascii="Calibri" w:hAnsi="Calibri" w:cs="Calibri"/>
                <w:sz w:val="20"/>
                <w:szCs w:val="20"/>
              </w:rPr>
            </w:pPr>
            <w:r>
              <w:rPr>
                <w:rFonts w:ascii="Calibri" w:hAnsi="Calibri" w:cs="Calibri"/>
                <w:sz w:val="20"/>
                <w:szCs w:val="20"/>
              </w:rPr>
              <w:t> </w:t>
            </w:r>
          </w:p>
        </w:tc>
      </w:tr>
      <w:tr w:rsidR="00534212" w:rsidTr="007910CE">
        <w:trPr>
          <w:trHeight w:val="255"/>
        </w:trPr>
        <w:tc>
          <w:tcPr>
            <w:tcW w:w="1033" w:type="dxa"/>
            <w:tcBorders>
              <w:top w:val="single" w:sz="4" w:space="0" w:color="C0C0C0"/>
              <w:left w:val="single" w:sz="4" w:space="0" w:color="auto"/>
              <w:bottom w:val="single" w:sz="4" w:space="0" w:color="C0C0C0"/>
              <w:right w:val="single" w:sz="4" w:space="0" w:color="C0C0C0"/>
            </w:tcBorders>
            <w:shd w:val="clear" w:color="000000" w:fill="EAEAEA"/>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 </w:t>
            </w:r>
          </w:p>
        </w:tc>
        <w:tc>
          <w:tcPr>
            <w:tcW w:w="4644" w:type="dxa"/>
            <w:tcBorders>
              <w:top w:val="single" w:sz="4" w:space="0" w:color="auto"/>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A. KAPITAL </w:t>
            </w:r>
            <w:r w:rsidRPr="002077CB">
              <w:rPr>
                <w:rFonts w:ascii="Calibri" w:hAnsi="Calibri" w:cs="Calibri"/>
                <w:b/>
                <w:bCs/>
                <w:sz w:val="16"/>
                <w:szCs w:val="16"/>
              </w:rPr>
              <w:t>(102-109+110+111+114+115-116+117-122)</w:t>
            </w:r>
          </w:p>
        </w:tc>
        <w:tc>
          <w:tcPr>
            <w:tcW w:w="851" w:type="dxa"/>
            <w:tcBorders>
              <w:top w:val="single" w:sz="4" w:space="0" w:color="C0C0C0"/>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101</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10.078.240</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10.378.880</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30</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I  OSNOVNI KAPITAL (103 do 108)</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102</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b/>
                <w:bCs/>
                <w:sz w:val="20"/>
                <w:szCs w:val="20"/>
              </w:rPr>
            </w:pPr>
            <w:r>
              <w:rPr>
                <w:rFonts w:ascii="Calibri" w:hAnsi="Calibri"/>
                <w:b/>
                <w:bCs/>
                <w:sz w:val="20"/>
                <w:szCs w:val="20"/>
              </w:rPr>
              <w:t>3.748.014</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3.748.014</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300</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1. Akcijski kapital</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103</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3.748.014</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3.748.014</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302</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2. Udjeli društva sa ograničenom odgovornošću</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104</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303</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3. Zadružni udjeli</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105</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304</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4. Ulozi</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106</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305</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5. Državni kapital</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107</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306</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6. Ostali osnovni kapital</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108</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31</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II  UPISANI NEUPLAĆENI KAPITAL</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109</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320</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III  EMISIONA PREMIJA</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110</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b/>
                <w:bCs/>
                <w:sz w:val="20"/>
                <w:szCs w:val="20"/>
              </w:rPr>
            </w:pPr>
            <w:r>
              <w:rPr>
                <w:rFonts w:ascii="Calibri" w:hAnsi="Calibri"/>
                <w:b/>
                <w:bCs/>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dio 32</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IV  REZERVE (112+113)</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111</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452.834</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449.982</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321</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1. Zakonske rezerve</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112</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272.064</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269.212</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322</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2. Statutarne rezerve</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113</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180.770</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180.770</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330, 331 i 334</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V  REVALORIZACIONE REZERVE</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114</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b/>
                <w:bCs/>
                <w:sz w:val="20"/>
                <w:szCs w:val="20"/>
              </w:rPr>
            </w:pPr>
            <w:r>
              <w:rPr>
                <w:rFonts w:ascii="Calibri" w:hAnsi="Calibri"/>
                <w:b/>
                <w:bCs/>
                <w:sz w:val="20"/>
                <w:szCs w:val="20"/>
              </w:rPr>
              <w:t>5.990.098</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6.042.004</w:t>
            </w:r>
          </w:p>
        </w:tc>
      </w:tr>
      <w:tr w:rsidR="00534212" w:rsidTr="007910CE">
        <w:trPr>
          <w:trHeight w:val="510"/>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332</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VI  NEREALIZOVANI DOBICI PO OSNOVU FINANSIJSKIH SREDSTAVA RASPOLOŽIVIH ZA PR.</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115</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510"/>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333</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VII  NEREALIZOVANI GUBICI PO OSNOVU FINANSIJSKIH SREDSTAVA RASPOLOŽIVIH ZA PR.</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116</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b/>
                <w:bCs/>
                <w:sz w:val="20"/>
                <w:szCs w:val="20"/>
              </w:rPr>
            </w:pPr>
            <w:r>
              <w:rPr>
                <w:rFonts w:ascii="Calibri" w:hAnsi="Calibri"/>
                <w:b/>
                <w:bCs/>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34</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VIII  NERASPOREĐENI DOBITAK (118 do 121)</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117</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136.027</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138.880</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340</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1. Neraspoređeni dobitak ranijih godina</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118</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136.027</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81.826</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341</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2. Neraspoređeni dobitak tekuće godine</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119</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57.054</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342</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3. Neraspoređeni višak prihoda nad rashodima</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120</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343</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4. Neto prihod od samostalne djelatnosti</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121</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35</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IX  GUBITAK DO VISINE KAPITALA (123+124)</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122</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b/>
                <w:bCs/>
                <w:sz w:val="20"/>
                <w:szCs w:val="20"/>
              </w:rPr>
            </w:pPr>
            <w:r>
              <w:rPr>
                <w:rFonts w:ascii="Calibri" w:hAnsi="Calibri"/>
                <w:b/>
                <w:bCs/>
                <w:sz w:val="20"/>
                <w:szCs w:val="20"/>
              </w:rPr>
              <w:t>248.733</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0</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350</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1. Gubitak ranijih godina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123</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351</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2. Gubitak tekuće godine</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124</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248.733</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40</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B. DUGOROČNA REZERVISANJA (126 do 131)</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125</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41.487</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38.238</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400</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1. Rezervisanja za troškove u garantnom roku</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126</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401</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2. Rezervisanja za troškove obnavljanja prirodnih bogatstava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127</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402</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3. Rezervisanja za zadržane kaucije i depozite</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128</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403</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4. Rezervisanja za troškove restrukturiranja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129</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404</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5. Rezervisanja za naknade i beneficije zaposlenih</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130</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41.487</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38.238</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405</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6. Ostala dugoročna rezervisanja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131</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 </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V. OBAVEZE (133+142)</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132</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b/>
                <w:bCs/>
                <w:sz w:val="20"/>
                <w:szCs w:val="20"/>
              </w:rPr>
            </w:pPr>
            <w:r>
              <w:rPr>
                <w:rFonts w:ascii="Calibri" w:hAnsi="Calibri"/>
                <w:b/>
                <w:bCs/>
                <w:sz w:val="20"/>
                <w:szCs w:val="20"/>
              </w:rPr>
              <w:t>1.037.075</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486.256</w:t>
            </w:r>
          </w:p>
        </w:tc>
      </w:tr>
      <w:tr w:rsidR="00534212" w:rsidTr="00444453">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41, osim 418</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I  DUGOROČNE OBAVEZE (134 do 141)</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133</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0</w:t>
            </w:r>
          </w:p>
        </w:tc>
        <w:tc>
          <w:tcPr>
            <w:tcW w:w="1169" w:type="dxa"/>
            <w:tcBorders>
              <w:top w:val="nil"/>
              <w:left w:val="nil"/>
              <w:bottom w:val="single" w:sz="4" w:space="0" w:color="C0C0C0"/>
              <w:right w:val="single" w:sz="4" w:space="0" w:color="auto"/>
            </w:tcBorders>
            <w:shd w:val="clear" w:color="000000" w:fill="EAEAEA"/>
            <w:noWrap/>
            <w:vAlign w:val="center"/>
          </w:tcPr>
          <w:p w:rsidR="00534212" w:rsidRDefault="00534212" w:rsidP="00C06673">
            <w:pPr>
              <w:jc w:val="right"/>
              <w:rPr>
                <w:rFonts w:ascii="Calibri" w:hAnsi="Calibri"/>
                <w:b/>
                <w:bCs/>
                <w:sz w:val="20"/>
                <w:szCs w:val="20"/>
              </w:rPr>
            </w:pPr>
            <w:r>
              <w:rPr>
                <w:rFonts w:ascii="Calibri" w:hAnsi="Calibri"/>
                <w:b/>
                <w:bCs/>
                <w:sz w:val="20"/>
                <w:szCs w:val="20"/>
              </w:rPr>
              <w:t>0</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410</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1. Obaveze koje se mogu konvertovati u kapital</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134</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411</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2. Obaveze prema povezanim pravnim licima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135</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412</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3. Obaveze po emitovanim dugoročnim hartijama od vrijednosti</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136</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413 i 414</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4. Dugoročni krediti</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137</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415 i 416</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5. Dugoročne obaveze po finansijskom lizingu</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138</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417</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6. Dugoročne obaveze po fer vrijednosti kroz bilans uspjeha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139</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418</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7. Odložene poreske obaveze</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140</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lastRenderedPageBreak/>
              <w:t>419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8. Ostale dugoročne obaveze</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141</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42 do 48</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II  KRATKOROČNE OBAVEZE (143+148+153+154+155+156+157+158+159+160)</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142</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b/>
                <w:bCs/>
                <w:sz w:val="20"/>
                <w:szCs w:val="20"/>
              </w:rPr>
            </w:pPr>
            <w:r>
              <w:rPr>
                <w:rFonts w:ascii="Calibri" w:hAnsi="Calibri"/>
                <w:b/>
                <w:bCs/>
                <w:sz w:val="20"/>
                <w:szCs w:val="20"/>
              </w:rPr>
              <w:t>1.037.075</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486.256</w:t>
            </w:r>
          </w:p>
        </w:tc>
      </w:tr>
      <w:tr w:rsidR="00534212" w:rsidTr="00444453">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42</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1. Kratkoročne finansijske obaveze (144 do 147)</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143</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38.459</w:t>
            </w:r>
          </w:p>
        </w:tc>
        <w:tc>
          <w:tcPr>
            <w:tcW w:w="1169" w:type="dxa"/>
            <w:tcBorders>
              <w:top w:val="nil"/>
              <w:left w:val="nil"/>
              <w:bottom w:val="single" w:sz="4" w:space="0" w:color="C0C0C0"/>
              <w:right w:val="single" w:sz="4" w:space="0" w:color="auto"/>
            </w:tcBorders>
            <w:shd w:val="clear" w:color="000000" w:fill="EAEAEA"/>
            <w:noWrap/>
            <w:vAlign w:val="center"/>
          </w:tcPr>
          <w:p w:rsidR="00534212" w:rsidRDefault="00534212" w:rsidP="00C06673">
            <w:pPr>
              <w:jc w:val="right"/>
              <w:rPr>
                <w:rFonts w:ascii="Calibri" w:hAnsi="Calibri"/>
                <w:b/>
                <w:bCs/>
                <w:sz w:val="20"/>
                <w:szCs w:val="20"/>
              </w:rPr>
            </w:pPr>
            <w:r>
              <w:rPr>
                <w:rFonts w:ascii="Calibri" w:hAnsi="Calibri"/>
                <w:b/>
                <w:bCs/>
                <w:sz w:val="20"/>
                <w:szCs w:val="20"/>
              </w:rPr>
              <w:t>53.387</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420 do 423</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a) Kratkoročni krediti i obaveze po emitovanim kratkoročnim hartijama od vrijednosti</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144</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38.459</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53.387</w:t>
            </w:r>
          </w:p>
        </w:tc>
      </w:tr>
      <w:tr w:rsidR="00534212" w:rsidTr="007910CE">
        <w:trPr>
          <w:trHeight w:val="510"/>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424 i 425</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b) Dio dugoročnih finansijskih obaveza koji za plaćanje dospijeva u periodu do godinu dana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145</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426</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v) Kratkoročne obaveze po fer vrijednosti kroz bilans uspjeha</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146</w:t>
            </w:r>
          </w:p>
        </w:tc>
        <w:tc>
          <w:tcPr>
            <w:tcW w:w="2160" w:type="dxa"/>
            <w:tcBorders>
              <w:top w:val="nil"/>
              <w:left w:val="nil"/>
              <w:bottom w:val="single" w:sz="4" w:space="0" w:color="C0C0C0"/>
              <w:right w:val="nil"/>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429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g) Ostale kratkoročne finansijske obaveze</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147</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43</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2. Obaveze iz poslovanja (149 do 152)</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148</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726.918</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394.234</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430</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a) Primljeni avansi, depoziti i kaucije</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149</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1.449</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958</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431</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b) Dobavljači - povezana pravna lica</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150</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446.218</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236.881</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432 i 433</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v) Ostali dobavljači</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151</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279.251</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156.395</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439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g) Ostale obaveze iz poslovanja</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152</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440 do 449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3. Obaveze iz specifičnih poslova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153</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2.275</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1.795</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450 do 458</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4. Obaveze za zarade i naknade zarada</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154</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460 do 469</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5. Druge obaveze</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155</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96</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470 do 479</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6. Porez na dodatu vrijednost</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156</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37.961</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31.417</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48 osim 481</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7. Obaveze za ostale poreze, doprinose i druge dažbine</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157</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2.341</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4.508</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481</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8. Obaveze za porez na dobitak</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158</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49, osim 495</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9. Pasivna vremenska razgraničenja</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159</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sz w:val="20"/>
                <w:szCs w:val="20"/>
              </w:rPr>
            </w:pPr>
            <w:r>
              <w:rPr>
                <w:rFonts w:ascii="Calibri" w:hAnsi="Calibri"/>
                <w:sz w:val="20"/>
                <w:szCs w:val="20"/>
              </w:rPr>
              <w:t>229.121</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sz w:val="20"/>
                <w:szCs w:val="20"/>
              </w:rPr>
            </w:pPr>
            <w:r>
              <w:rPr>
                <w:rFonts w:ascii="Calibri" w:hAnsi="Calibri"/>
                <w:sz w:val="20"/>
                <w:szCs w:val="20"/>
              </w:rPr>
              <w:t>819</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495</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sz w:val="20"/>
                <w:szCs w:val="20"/>
              </w:rPr>
            </w:pPr>
            <w:r>
              <w:rPr>
                <w:rFonts w:ascii="Calibri" w:hAnsi="Calibri" w:cs="Calibri"/>
                <w:sz w:val="20"/>
                <w:szCs w:val="20"/>
              </w:rPr>
              <w:t xml:space="preserve">      10. Odložene poreske obaveze</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160</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sz w:val="20"/>
                <w:szCs w:val="20"/>
              </w:rPr>
            </w:pPr>
            <w:r>
              <w:rPr>
                <w:rFonts w:ascii="Calibri" w:hAnsi="Calibri"/>
                <w:sz w:val="20"/>
                <w:szCs w:val="20"/>
              </w:rPr>
              <w:t> </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 </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000000" w:fill="EAEAEA"/>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 </w:t>
            </w:r>
          </w:p>
        </w:tc>
        <w:tc>
          <w:tcPr>
            <w:tcW w:w="4644" w:type="dxa"/>
            <w:tcBorders>
              <w:top w:val="single" w:sz="4" w:space="0" w:color="C0C0C0"/>
              <w:left w:val="nil"/>
              <w:bottom w:val="single" w:sz="4" w:space="0" w:color="C0C0C0"/>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G. POSLOVNA PASIVA (101+125+132)</w:t>
            </w:r>
          </w:p>
        </w:tc>
        <w:tc>
          <w:tcPr>
            <w:tcW w:w="851"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161</w:t>
            </w:r>
          </w:p>
        </w:tc>
        <w:tc>
          <w:tcPr>
            <w:tcW w:w="2160" w:type="dxa"/>
            <w:tcBorders>
              <w:top w:val="nil"/>
              <w:left w:val="nil"/>
              <w:bottom w:val="single" w:sz="4" w:space="0" w:color="C0C0C0"/>
              <w:right w:val="nil"/>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C0C0C0"/>
              <w:right w:val="single" w:sz="4" w:space="0" w:color="C0C0C0"/>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C0C0C0"/>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11.156.802</w:t>
            </w:r>
          </w:p>
        </w:tc>
        <w:tc>
          <w:tcPr>
            <w:tcW w:w="1169" w:type="dxa"/>
            <w:tcBorders>
              <w:top w:val="nil"/>
              <w:left w:val="nil"/>
              <w:bottom w:val="single" w:sz="4" w:space="0" w:color="C0C0C0"/>
              <w:right w:val="single" w:sz="4" w:space="0" w:color="auto"/>
            </w:tcBorders>
            <w:shd w:val="clear" w:color="000000" w:fill="EAEAEA"/>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10.903.374</w:t>
            </w:r>
          </w:p>
        </w:tc>
      </w:tr>
      <w:tr w:rsidR="00534212" w:rsidTr="007910CE">
        <w:trPr>
          <w:trHeight w:val="255"/>
        </w:trPr>
        <w:tc>
          <w:tcPr>
            <w:tcW w:w="1033" w:type="dxa"/>
            <w:tcBorders>
              <w:top w:val="nil"/>
              <w:left w:val="single" w:sz="4" w:space="0" w:color="auto"/>
              <w:bottom w:val="single" w:sz="4" w:space="0" w:color="C0C0C0"/>
              <w:right w:val="single" w:sz="4" w:space="0" w:color="C0C0C0"/>
            </w:tcBorders>
            <w:shd w:val="clear" w:color="auto" w:fill="auto"/>
            <w:vAlign w:val="center"/>
            <w:hideMark/>
          </w:tcPr>
          <w:p w:rsidR="00534212" w:rsidRPr="00444453" w:rsidRDefault="00534212" w:rsidP="00444453">
            <w:pPr>
              <w:ind w:left="-108" w:right="-68"/>
              <w:jc w:val="center"/>
              <w:rPr>
                <w:rFonts w:ascii="Calibri" w:hAnsi="Calibri" w:cs="Calibri"/>
                <w:sz w:val="18"/>
                <w:szCs w:val="18"/>
              </w:rPr>
            </w:pPr>
            <w:r w:rsidRPr="00444453">
              <w:rPr>
                <w:rFonts w:ascii="Calibri" w:hAnsi="Calibri" w:cs="Calibri"/>
                <w:sz w:val="18"/>
                <w:szCs w:val="18"/>
              </w:rPr>
              <w:t>890 do 898</w:t>
            </w:r>
          </w:p>
        </w:tc>
        <w:tc>
          <w:tcPr>
            <w:tcW w:w="4644" w:type="dxa"/>
            <w:tcBorders>
              <w:top w:val="single" w:sz="4" w:space="0" w:color="C0C0C0"/>
              <w:left w:val="nil"/>
              <w:bottom w:val="single" w:sz="4" w:space="0" w:color="C0C0C0"/>
              <w:right w:val="single" w:sz="4" w:space="0" w:color="C0C0C0"/>
            </w:tcBorders>
            <w:shd w:val="clear" w:color="auto" w:fill="auto"/>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D. VANBILANSNA PASIVA</w:t>
            </w:r>
          </w:p>
        </w:tc>
        <w:tc>
          <w:tcPr>
            <w:tcW w:w="851"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162</w:t>
            </w:r>
          </w:p>
        </w:tc>
        <w:tc>
          <w:tcPr>
            <w:tcW w:w="2160" w:type="dxa"/>
            <w:tcBorders>
              <w:top w:val="nil"/>
              <w:left w:val="nil"/>
              <w:bottom w:val="single" w:sz="4" w:space="0" w:color="C0C0C0"/>
              <w:right w:val="nil"/>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284" w:type="dxa"/>
            <w:tcBorders>
              <w:top w:val="nil"/>
              <w:left w:val="nil"/>
              <w:bottom w:val="single" w:sz="4" w:space="0" w:color="C0C0C0"/>
              <w:right w:val="single" w:sz="4" w:space="0" w:color="C0C0C0"/>
            </w:tcBorders>
            <w:shd w:val="clear" w:color="auto" w:fill="auto"/>
            <w:noWrap/>
            <w:vAlign w:val="center"/>
            <w:hideMark/>
          </w:tcPr>
          <w:p w:rsidR="00534212" w:rsidRDefault="00534212" w:rsidP="00C3245B">
            <w:pPr>
              <w:rPr>
                <w:rFonts w:ascii="Calibri" w:hAnsi="Calibri" w:cs="Calibri"/>
                <w:sz w:val="20"/>
                <w:szCs w:val="20"/>
              </w:rPr>
            </w:pPr>
            <w:r>
              <w:rPr>
                <w:rFonts w:ascii="Calibri" w:hAnsi="Calibri" w:cs="Calibri"/>
                <w:sz w:val="20"/>
                <w:szCs w:val="20"/>
              </w:rPr>
              <w:t> </w:t>
            </w:r>
          </w:p>
        </w:tc>
        <w:tc>
          <w:tcPr>
            <w:tcW w:w="1241" w:type="dxa"/>
            <w:tcBorders>
              <w:top w:val="nil"/>
              <w:left w:val="nil"/>
              <w:bottom w:val="single" w:sz="4" w:space="0" w:color="C0C0C0"/>
              <w:right w:val="single" w:sz="4" w:space="0" w:color="C0C0C0"/>
            </w:tcBorders>
            <w:shd w:val="clear" w:color="auto" w:fill="auto"/>
            <w:noWrap/>
            <w:vAlign w:val="center"/>
          </w:tcPr>
          <w:p w:rsidR="00534212" w:rsidRDefault="00534212">
            <w:pPr>
              <w:jc w:val="right"/>
              <w:rPr>
                <w:rFonts w:ascii="Calibri" w:hAnsi="Calibri"/>
                <w:b/>
                <w:bCs/>
                <w:sz w:val="20"/>
                <w:szCs w:val="20"/>
              </w:rPr>
            </w:pPr>
            <w:r>
              <w:rPr>
                <w:rFonts w:ascii="Calibri" w:hAnsi="Calibri"/>
                <w:b/>
                <w:bCs/>
                <w:sz w:val="20"/>
                <w:szCs w:val="20"/>
              </w:rPr>
              <w:t>516.592</w:t>
            </w:r>
          </w:p>
        </w:tc>
        <w:tc>
          <w:tcPr>
            <w:tcW w:w="1169" w:type="dxa"/>
            <w:tcBorders>
              <w:top w:val="nil"/>
              <w:left w:val="nil"/>
              <w:bottom w:val="single" w:sz="4" w:space="0" w:color="C0C0C0"/>
              <w:right w:val="single" w:sz="4" w:space="0" w:color="auto"/>
            </w:tcBorders>
            <w:shd w:val="clear" w:color="auto" w:fill="auto"/>
            <w:noWrap/>
            <w:vAlign w:val="center"/>
            <w:hideMark/>
          </w:tcPr>
          <w:p w:rsidR="00534212" w:rsidRDefault="00534212" w:rsidP="00C06673">
            <w:pPr>
              <w:jc w:val="right"/>
              <w:rPr>
                <w:rFonts w:ascii="Calibri" w:hAnsi="Calibri"/>
                <w:sz w:val="20"/>
                <w:szCs w:val="20"/>
              </w:rPr>
            </w:pPr>
            <w:r>
              <w:rPr>
                <w:rFonts w:ascii="Calibri" w:hAnsi="Calibri"/>
                <w:sz w:val="20"/>
                <w:szCs w:val="20"/>
              </w:rPr>
              <w:t>590.204</w:t>
            </w:r>
          </w:p>
        </w:tc>
      </w:tr>
      <w:tr w:rsidR="00534212" w:rsidTr="007910CE">
        <w:trPr>
          <w:trHeight w:val="255"/>
        </w:trPr>
        <w:tc>
          <w:tcPr>
            <w:tcW w:w="1033" w:type="dxa"/>
            <w:tcBorders>
              <w:top w:val="nil"/>
              <w:left w:val="single" w:sz="4" w:space="0" w:color="auto"/>
              <w:bottom w:val="single" w:sz="4" w:space="0" w:color="auto"/>
              <w:right w:val="single" w:sz="4" w:space="0" w:color="C0C0C0"/>
            </w:tcBorders>
            <w:shd w:val="clear" w:color="000000" w:fill="EAEAEA"/>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 </w:t>
            </w:r>
          </w:p>
        </w:tc>
        <w:tc>
          <w:tcPr>
            <w:tcW w:w="4644" w:type="dxa"/>
            <w:tcBorders>
              <w:top w:val="single" w:sz="4" w:space="0" w:color="C0C0C0"/>
              <w:left w:val="nil"/>
              <w:bottom w:val="single" w:sz="4" w:space="0" w:color="auto"/>
              <w:right w:val="single" w:sz="4" w:space="0" w:color="C0C0C0"/>
            </w:tcBorders>
            <w:shd w:val="clear" w:color="000000" w:fill="EAEAEA"/>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xml:space="preserve">  Đ. UKUPNA PASIVA (161+162)</w:t>
            </w:r>
          </w:p>
        </w:tc>
        <w:tc>
          <w:tcPr>
            <w:tcW w:w="851" w:type="dxa"/>
            <w:tcBorders>
              <w:top w:val="nil"/>
              <w:left w:val="nil"/>
              <w:bottom w:val="single" w:sz="4" w:space="0" w:color="auto"/>
              <w:right w:val="single" w:sz="4" w:space="0" w:color="C0C0C0"/>
            </w:tcBorders>
            <w:shd w:val="clear" w:color="000000" w:fill="EAEAEA"/>
            <w:noWrap/>
            <w:vAlign w:val="center"/>
            <w:hideMark/>
          </w:tcPr>
          <w:p w:rsidR="00534212" w:rsidRDefault="00534212" w:rsidP="00C3245B">
            <w:pPr>
              <w:jc w:val="center"/>
              <w:rPr>
                <w:rFonts w:ascii="Calibri" w:hAnsi="Calibri" w:cs="Calibri"/>
                <w:sz w:val="20"/>
                <w:szCs w:val="20"/>
              </w:rPr>
            </w:pPr>
            <w:r>
              <w:rPr>
                <w:rFonts w:ascii="Calibri" w:hAnsi="Calibri" w:cs="Calibri"/>
                <w:sz w:val="20"/>
                <w:szCs w:val="20"/>
              </w:rPr>
              <w:t>163</w:t>
            </w:r>
          </w:p>
        </w:tc>
        <w:tc>
          <w:tcPr>
            <w:tcW w:w="2160" w:type="dxa"/>
            <w:tcBorders>
              <w:top w:val="nil"/>
              <w:left w:val="nil"/>
              <w:bottom w:val="single" w:sz="4" w:space="0" w:color="auto"/>
              <w:right w:val="nil"/>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284" w:type="dxa"/>
            <w:tcBorders>
              <w:top w:val="nil"/>
              <w:left w:val="nil"/>
              <w:bottom w:val="single" w:sz="4" w:space="0" w:color="auto"/>
              <w:right w:val="single" w:sz="4" w:space="0" w:color="C0C0C0"/>
            </w:tcBorders>
            <w:shd w:val="clear" w:color="000000" w:fill="EAEAEA"/>
            <w:noWrap/>
            <w:vAlign w:val="center"/>
            <w:hideMark/>
          </w:tcPr>
          <w:p w:rsidR="00534212" w:rsidRDefault="00534212" w:rsidP="00C3245B">
            <w:pPr>
              <w:rPr>
                <w:rFonts w:ascii="Calibri" w:hAnsi="Calibri" w:cs="Calibri"/>
                <w:b/>
                <w:bCs/>
                <w:sz w:val="20"/>
                <w:szCs w:val="20"/>
              </w:rPr>
            </w:pPr>
            <w:r>
              <w:rPr>
                <w:rFonts w:ascii="Calibri" w:hAnsi="Calibri" w:cs="Calibri"/>
                <w:b/>
                <w:bCs/>
                <w:sz w:val="20"/>
                <w:szCs w:val="20"/>
              </w:rPr>
              <w:t> </w:t>
            </w:r>
          </w:p>
        </w:tc>
        <w:tc>
          <w:tcPr>
            <w:tcW w:w="1241" w:type="dxa"/>
            <w:tcBorders>
              <w:top w:val="nil"/>
              <w:left w:val="nil"/>
              <w:bottom w:val="single" w:sz="4" w:space="0" w:color="auto"/>
              <w:right w:val="single" w:sz="4" w:space="0" w:color="C0C0C0"/>
            </w:tcBorders>
            <w:shd w:val="clear" w:color="000000" w:fill="EAEAEA"/>
            <w:noWrap/>
            <w:vAlign w:val="center"/>
          </w:tcPr>
          <w:p w:rsidR="00534212" w:rsidRDefault="00534212">
            <w:pPr>
              <w:jc w:val="right"/>
              <w:rPr>
                <w:rFonts w:ascii="Calibri" w:hAnsi="Calibri"/>
                <w:b/>
                <w:bCs/>
                <w:sz w:val="20"/>
                <w:szCs w:val="20"/>
              </w:rPr>
            </w:pPr>
            <w:r>
              <w:rPr>
                <w:rFonts w:ascii="Calibri" w:hAnsi="Calibri"/>
                <w:b/>
                <w:bCs/>
                <w:sz w:val="20"/>
                <w:szCs w:val="20"/>
              </w:rPr>
              <w:t>11.673.394</w:t>
            </w:r>
          </w:p>
        </w:tc>
        <w:tc>
          <w:tcPr>
            <w:tcW w:w="1169" w:type="dxa"/>
            <w:tcBorders>
              <w:top w:val="nil"/>
              <w:left w:val="nil"/>
              <w:bottom w:val="single" w:sz="4" w:space="0" w:color="auto"/>
              <w:right w:val="single" w:sz="4" w:space="0" w:color="auto"/>
            </w:tcBorders>
            <w:shd w:val="clear" w:color="000000" w:fill="EAEAEA"/>
            <w:noWrap/>
            <w:vAlign w:val="center"/>
            <w:hideMark/>
          </w:tcPr>
          <w:p w:rsidR="00534212" w:rsidRDefault="00534212" w:rsidP="00C06673">
            <w:pPr>
              <w:jc w:val="right"/>
              <w:rPr>
                <w:rFonts w:ascii="Calibri" w:hAnsi="Calibri"/>
                <w:b/>
                <w:bCs/>
                <w:sz w:val="20"/>
                <w:szCs w:val="20"/>
              </w:rPr>
            </w:pPr>
            <w:r>
              <w:rPr>
                <w:rFonts w:ascii="Calibri" w:hAnsi="Calibri"/>
                <w:b/>
                <w:bCs/>
                <w:sz w:val="20"/>
                <w:szCs w:val="20"/>
              </w:rPr>
              <w:t>11.493.578</w:t>
            </w:r>
          </w:p>
        </w:tc>
      </w:tr>
    </w:tbl>
    <w:p w:rsidR="00107315" w:rsidRDefault="00107315" w:rsidP="00C3245B">
      <w:pPr>
        <w:jc w:val="both"/>
      </w:pPr>
    </w:p>
    <w:p w:rsidR="0001338E" w:rsidRDefault="0001338E" w:rsidP="00C3245B">
      <w:pPr>
        <w:jc w:val="both"/>
      </w:pPr>
    </w:p>
    <w:p w:rsidR="00787DBC" w:rsidRPr="00787DBC" w:rsidRDefault="001218A8" w:rsidP="00C3245B">
      <w:pPr>
        <w:jc w:val="both"/>
        <w:rPr>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6pt;height:11.4pt">
            <v:fill r:id="rId14" o:title=""/>
            <v:stroke r:id="rId14" o:title=""/>
            <v:shadow on="t" opacity="52429f"/>
            <v:textpath style="font-family:&quot;Arial Black&quot;;font-size:14pt;font-style:italic;v-text-kern:t" trim="t" fitpath="t" string="AKTIVA"/>
          </v:shape>
        </w:pict>
      </w:r>
    </w:p>
    <w:p w:rsidR="001218A8" w:rsidRDefault="001218A8" w:rsidP="00C3245B">
      <w:pPr>
        <w:rPr>
          <w:b/>
          <w:highlight w:val="lightGray"/>
        </w:rPr>
      </w:pPr>
    </w:p>
    <w:p w:rsidR="00787DBC" w:rsidRPr="001218A8" w:rsidRDefault="003D175A" w:rsidP="00C3245B">
      <w:pPr>
        <w:rPr>
          <w:b/>
        </w:rPr>
      </w:pPr>
      <w:r w:rsidRPr="001218A8">
        <w:rPr>
          <w:b/>
          <w:highlight w:val="lightGray"/>
        </w:rPr>
        <w:t>Nota br.</w:t>
      </w:r>
      <w:r w:rsidR="006153A7">
        <w:rPr>
          <w:b/>
          <w:highlight w:val="lightGray"/>
        </w:rPr>
        <w:t xml:space="preserve"> </w:t>
      </w:r>
      <w:r w:rsidRPr="001218A8">
        <w:rPr>
          <w:b/>
          <w:highlight w:val="lightGray"/>
        </w:rPr>
        <w:t>1</w:t>
      </w:r>
    </w:p>
    <w:p w:rsidR="00787DBC" w:rsidRDefault="00787DBC" w:rsidP="00CE66D1">
      <w:pPr>
        <w:pStyle w:val="Naslov2"/>
        <w:numPr>
          <w:ilvl w:val="0"/>
          <w:numId w:val="17"/>
        </w:numPr>
        <w:rPr>
          <w:rFonts w:ascii="Times New Roman" w:hAnsi="Times New Roman"/>
          <w:sz w:val="24"/>
          <w:szCs w:val="24"/>
        </w:rPr>
      </w:pPr>
      <w:bookmarkStart w:id="16" w:name="_Toc380136109"/>
      <w:r w:rsidRPr="0081408B">
        <w:rPr>
          <w:rFonts w:ascii="Times New Roman" w:hAnsi="Times New Roman"/>
          <w:sz w:val="24"/>
          <w:szCs w:val="24"/>
        </w:rPr>
        <w:t>Stalna imovina (AOP-001)</w:t>
      </w:r>
      <w:bookmarkEnd w:id="16"/>
    </w:p>
    <w:p w:rsidR="007038AE" w:rsidRDefault="007038AE" w:rsidP="007038AE"/>
    <w:p w:rsidR="000C67D8" w:rsidRDefault="007038AE" w:rsidP="003733B5">
      <w:pPr>
        <w:ind w:firstLine="709"/>
        <w:jc w:val="both"/>
      </w:pPr>
      <w:r>
        <w:t xml:space="preserve">U 2014. godini Društvo nije vršilo test obezvrijeđenja imovine, odnosno nije vršeno </w:t>
      </w:r>
      <w:r w:rsidR="003733B5">
        <w:t>testiranje umanjenja vrijednosti imovine u skladu sa odredbama sadržanim u paragrafima 1-141i dodatku A MRS 36-Umanjenje vrijednosti imovine.</w:t>
      </w:r>
      <w:r>
        <w:t xml:space="preserve"> </w:t>
      </w:r>
    </w:p>
    <w:p w:rsidR="007038AE" w:rsidRDefault="003733B5" w:rsidP="003733B5">
      <w:pPr>
        <w:ind w:firstLine="709"/>
        <w:jc w:val="both"/>
      </w:pPr>
      <w:r>
        <w:t xml:space="preserve">MRS 36 se primjenjuje na dijelove imovine, kao što su: </w:t>
      </w:r>
    </w:p>
    <w:p w:rsidR="003733B5" w:rsidRDefault="003733B5" w:rsidP="003733B5">
      <w:pPr>
        <w:numPr>
          <w:ilvl w:val="0"/>
          <w:numId w:val="34"/>
        </w:numPr>
        <w:jc w:val="both"/>
      </w:pPr>
      <w:r>
        <w:t>Stalna materijalna sredstva;</w:t>
      </w:r>
    </w:p>
    <w:p w:rsidR="003733B5" w:rsidRDefault="003733B5" w:rsidP="003733B5">
      <w:pPr>
        <w:numPr>
          <w:ilvl w:val="0"/>
          <w:numId w:val="34"/>
        </w:numPr>
        <w:jc w:val="both"/>
      </w:pPr>
      <w:r>
        <w:t>Stalna nematerijalna sredstva;</w:t>
      </w:r>
    </w:p>
    <w:p w:rsidR="003733B5" w:rsidRDefault="003733B5" w:rsidP="003733B5">
      <w:pPr>
        <w:numPr>
          <w:ilvl w:val="0"/>
          <w:numId w:val="34"/>
        </w:numPr>
        <w:jc w:val="both"/>
      </w:pPr>
      <w:r>
        <w:t>Finansijska sredstva, klasifikovana kao:</w:t>
      </w:r>
    </w:p>
    <w:p w:rsidR="003733B5" w:rsidRDefault="003733B5" w:rsidP="003733B5">
      <w:pPr>
        <w:numPr>
          <w:ilvl w:val="0"/>
          <w:numId w:val="33"/>
        </w:numPr>
        <w:jc w:val="both"/>
      </w:pPr>
      <w:r>
        <w:t>ulaganja u zavisne entitete (saglasno MRS 27</w:t>
      </w:r>
      <w:r w:rsidR="000C67D8">
        <w:t xml:space="preserve"> </w:t>
      </w:r>
      <w:r>
        <w:t>-</w:t>
      </w:r>
      <w:r w:rsidR="000C67D8">
        <w:t xml:space="preserve"> </w:t>
      </w:r>
      <w:r>
        <w:t>Konsolidovani i pojedinačni finansijski izvještaji)</w:t>
      </w:r>
    </w:p>
    <w:p w:rsidR="003733B5" w:rsidRDefault="003733B5" w:rsidP="003733B5">
      <w:pPr>
        <w:numPr>
          <w:ilvl w:val="0"/>
          <w:numId w:val="33"/>
        </w:numPr>
        <w:jc w:val="both"/>
      </w:pPr>
      <w:r>
        <w:t>ulaganja u pridružene entitete (saglasno MRS 28</w:t>
      </w:r>
      <w:r w:rsidR="000C67D8">
        <w:t xml:space="preserve"> – Investi</w:t>
      </w:r>
      <w:r>
        <w:t xml:space="preserve">cije u pridružene </w:t>
      </w:r>
      <w:r w:rsidR="000C67D8">
        <w:t>entitete)</w:t>
      </w:r>
    </w:p>
    <w:p w:rsidR="000C67D8" w:rsidRPr="007038AE" w:rsidRDefault="000C67D8" w:rsidP="003733B5">
      <w:pPr>
        <w:numPr>
          <w:ilvl w:val="0"/>
          <w:numId w:val="33"/>
        </w:numPr>
        <w:jc w:val="both"/>
      </w:pPr>
      <w:r>
        <w:t>ulaganja u zajedničke poduhvate (saglasno MRS 31 – Učešće u zajedničkim poduhvatima)</w:t>
      </w:r>
    </w:p>
    <w:p w:rsidR="005562DC" w:rsidRPr="0081408B" w:rsidRDefault="00890FEE" w:rsidP="00CE66D1">
      <w:pPr>
        <w:pStyle w:val="Naslov3"/>
        <w:numPr>
          <w:ilvl w:val="0"/>
          <w:numId w:val="18"/>
        </w:numPr>
        <w:rPr>
          <w:rFonts w:ascii="Times New Roman" w:hAnsi="Times New Roman"/>
          <w:b w:val="0"/>
          <w:i/>
          <w:sz w:val="24"/>
          <w:szCs w:val="24"/>
        </w:rPr>
      </w:pPr>
      <w:bookmarkStart w:id="17" w:name="_Toc380136110"/>
      <w:r w:rsidRPr="0081408B">
        <w:rPr>
          <w:rFonts w:ascii="Times New Roman" w:hAnsi="Times New Roman"/>
          <w:b w:val="0"/>
          <w:i/>
          <w:sz w:val="24"/>
          <w:szCs w:val="24"/>
        </w:rPr>
        <w:lastRenderedPageBreak/>
        <w:t>Nematerijalna ulaganja</w:t>
      </w:r>
      <w:bookmarkEnd w:id="17"/>
    </w:p>
    <w:p w:rsidR="00C571F5" w:rsidRDefault="00C571F5" w:rsidP="00C3245B"/>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24"/>
        <w:gridCol w:w="1418"/>
        <w:gridCol w:w="1555"/>
        <w:gridCol w:w="1555"/>
        <w:gridCol w:w="1575"/>
      </w:tblGrid>
      <w:tr w:rsidR="00053C4B" w:rsidTr="005649FE">
        <w:trPr>
          <w:trHeight w:val="270"/>
          <w:tblCellSpacing w:w="20" w:type="dxa"/>
        </w:trPr>
        <w:tc>
          <w:tcPr>
            <w:tcW w:w="675" w:type="dxa"/>
            <w:vMerge w:val="restart"/>
            <w:shd w:val="clear" w:color="auto" w:fill="auto"/>
            <w:vAlign w:val="center"/>
          </w:tcPr>
          <w:p w:rsidR="00053C4B" w:rsidRDefault="00053C4B" w:rsidP="00C3245B">
            <w:pPr>
              <w:jc w:val="center"/>
            </w:pPr>
            <w:r>
              <w:t>R</w:t>
            </w:r>
            <w:r w:rsidR="0030457F">
              <w:t>n</w:t>
            </w:r>
            <w:r w:rsidR="00CA7CD9">
              <w:t xml:space="preserve"> i gr.</w:t>
            </w:r>
          </w:p>
        </w:tc>
        <w:tc>
          <w:tcPr>
            <w:tcW w:w="2977" w:type="dxa"/>
            <w:vMerge w:val="restart"/>
            <w:shd w:val="clear" w:color="auto" w:fill="auto"/>
            <w:vAlign w:val="center"/>
          </w:tcPr>
          <w:p w:rsidR="00053C4B" w:rsidRDefault="00053C4B" w:rsidP="00C3245B">
            <w:pPr>
              <w:jc w:val="center"/>
            </w:pPr>
            <w:r>
              <w:t>Pozicija</w:t>
            </w:r>
          </w:p>
        </w:tc>
        <w:tc>
          <w:tcPr>
            <w:tcW w:w="4536" w:type="dxa"/>
            <w:gridSpan w:val="3"/>
            <w:shd w:val="clear" w:color="auto" w:fill="auto"/>
            <w:vAlign w:val="center"/>
          </w:tcPr>
          <w:p w:rsidR="00053C4B" w:rsidRDefault="00053C4B" w:rsidP="00C3245B">
            <w:pPr>
              <w:jc w:val="center"/>
            </w:pPr>
            <w:r>
              <w:t>Iznos na dan bilansa tekuće godine</w:t>
            </w:r>
          </w:p>
        </w:tc>
        <w:tc>
          <w:tcPr>
            <w:tcW w:w="1559" w:type="dxa"/>
            <w:vMerge w:val="restart"/>
            <w:shd w:val="clear" w:color="auto" w:fill="auto"/>
            <w:vAlign w:val="center"/>
          </w:tcPr>
          <w:p w:rsidR="00053C4B" w:rsidRDefault="00053C4B" w:rsidP="00C3245B">
            <w:pPr>
              <w:jc w:val="center"/>
            </w:pPr>
            <w:r>
              <w:t>Prethodna godina</w:t>
            </w:r>
          </w:p>
        </w:tc>
      </w:tr>
      <w:tr w:rsidR="00C571F5" w:rsidTr="005649FE">
        <w:trPr>
          <w:trHeight w:val="285"/>
          <w:tblCellSpacing w:w="20" w:type="dxa"/>
        </w:trPr>
        <w:tc>
          <w:tcPr>
            <w:tcW w:w="675" w:type="dxa"/>
            <w:vMerge/>
            <w:shd w:val="clear" w:color="auto" w:fill="auto"/>
            <w:vAlign w:val="center"/>
          </w:tcPr>
          <w:p w:rsidR="00C571F5" w:rsidRDefault="00C571F5" w:rsidP="00C3245B">
            <w:pPr>
              <w:jc w:val="center"/>
            </w:pPr>
          </w:p>
        </w:tc>
        <w:tc>
          <w:tcPr>
            <w:tcW w:w="2977" w:type="dxa"/>
            <w:vMerge/>
            <w:shd w:val="clear" w:color="auto" w:fill="auto"/>
            <w:vAlign w:val="center"/>
          </w:tcPr>
          <w:p w:rsidR="00C571F5" w:rsidRDefault="00C571F5" w:rsidP="00C3245B"/>
        </w:tc>
        <w:tc>
          <w:tcPr>
            <w:tcW w:w="1418" w:type="dxa"/>
            <w:shd w:val="clear" w:color="auto" w:fill="auto"/>
            <w:vAlign w:val="center"/>
          </w:tcPr>
          <w:p w:rsidR="00C571F5" w:rsidRDefault="00053C4B" w:rsidP="00C3245B">
            <w:pPr>
              <w:jc w:val="center"/>
            </w:pPr>
            <w:r>
              <w:t>Bruto</w:t>
            </w:r>
          </w:p>
        </w:tc>
        <w:tc>
          <w:tcPr>
            <w:tcW w:w="1559" w:type="dxa"/>
            <w:shd w:val="clear" w:color="auto" w:fill="auto"/>
            <w:vAlign w:val="center"/>
          </w:tcPr>
          <w:p w:rsidR="00C571F5" w:rsidRDefault="00053C4B" w:rsidP="00C3245B">
            <w:pPr>
              <w:jc w:val="center"/>
            </w:pPr>
            <w:r>
              <w:t>Ispr. vrijedn.</w:t>
            </w:r>
          </w:p>
        </w:tc>
        <w:tc>
          <w:tcPr>
            <w:tcW w:w="1559" w:type="dxa"/>
            <w:shd w:val="clear" w:color="auto" w:fill="auto"/>
            <w:vAlign w:val="center"/>
          </w:tcPr>
          <w:p w:rsidR="00C571F5" w:rsidRDefault="00053C4B" w:rsidP="00C3245B">
            <w:pPr>
              <w:jc w:val="center"/>
            </w:pPr>
            <w:r>
              <w:t>Neto (3-4)</w:t>
            </w:r>
          </w:p>
        </w:tc>
        <w:tc>
          <w:tcPr>
            <w:tcW w:w="1559" w:type="dxa"/>
            <w:vMerge/>
            <w:shd w:val="clear" w:color="auto" w:fill="auto"/>
            <w:vAlign w:val="center"/>
          </w:tcPr>
          <w:p w:rsidR="00C571F5" w:rsidRDefault="00C571F5" w:rsidP="00C3245B">
            <w:pPr>
              <w:jc w:val="right"/>
            </w:pPr>
          </w:p>
        </w:tc>
      </w:tr>
      <w:tr w:rsidR="00C571F5" w:rsidTr="005649FE">
        <w:trPr>
          <w:tblCellSpacing w:w="20" w:type="dxa"/>
        </w:trPr>
        <w:tc>
          <w:tcPr>
            <w:tcW w:w="675" w:type="dxa"/>
            <w:shd w:val="clear" w:color="auto" w:fill="D9D9D9"/>
            <w:vAlign w:val="center"/>
          </w:tcPr>
          <w:p w:rsidR="00C571F5" w:rsidRPr="00244F6D" w:rsidRDefault="00053C4B" w:rsidP="00C3245B">
            <w:pPr>
              <w:jc w:val="center"/>
              <w:rPr>
                <w:sz w:val="16"/>
                <w:szCs w:val="16"/>
              </w:rPr>
            </w:pPr>
            <w:r w:rsidRPr="00244F6D">
              <w:rPr>
                <w:sz w:val="16"/>
                <w:szCs w:val="16"/>
              </w:rPr>
              <w:t>1</w:t>
            </w:r>
          </w:p>
        </w:tc>
        <w:tc>
          <w:tcPr>
            <w:tcW w:w="2977" w:type="dxa"/>
            <w:shd w:val="clear" w:color="auto" w:fill="D9D9D9"/>
            <w:vAlign w:val="center"/>
          </w:tcPr>
          <w:p w:rsidR="00C571F5" w:rsidRPr="00244F6D" w:rsidRDefault="00053C4B" w:rsidP="00C3245B">
            <w:pPr>
              <w:jc w:val="center"/>
              <w:rPr>
                <w:sz w:val="16"/>
                <w:szCs w:val="16"/>
              </w:rPr>
            </w:pPr>
            <w:r w:rsidRPr="00244F6D">
              <w:rPr>
                <w:sz w:val="16"/>
                <w:szCs w:val="16"/>
              </w:rPr>
              <w:t>2</w:t>
            </w:r>
          </w:p>
        </w:tc>
        <w:tc>
          <w:tcPr>
            <w:tcW w:w="1418" w:type="dxa"/>
            <w:shd w:val="clear" w:color="auto" w:fill="D9D9D9"/>
            <w:vAlign w:val="center"/>
          </w:tcPr>
          <w:p w:rsidR="00C571F5" w:rsidRPr="00244F6D" w:rsidRDefault="00053C4B" w:rsidP="00C3245B">
            <w:pPr>
              <w:jc w:val="center"/>
              <w:rPr>
                <w:sz w:val="16"/>
                <w:szCs w:val="16"/>
              </w:rPr>
            </w:pPr>
            <w:r w:rsidRPr="00244F6D">
              <w:rPr>
                <w:sz w:val="16"/>
                <w:szCs w:val="16"/>
              </w:rPr>
              <w:t>3</w:t>
            </w:r>
          </w:p>
        </w:tc>
        <w:tc>
          <w:tcPr>
            <w:tcW w:w="1559" w:type="dxa"/>
            <w:shd w:val="clear" w:color="auto" w:fill="D9D9D9"/>
            <w:vAlign w:val="center"/>
          </w:tcPr>
          <w:p w:rsidR="00C571F5" w:rsidRPr="00244F6D" w:rsidRDefault="00053C4B" w:rsidP="00C3245B">
            <w:pPr>
              <w:jc w:val="center"/>
              <w:rPr>
                <w:sz w:val="16"/>
                <w:szCs w:val="16"/>
              </w:rPr>
            </w:pPr>
            <w:r w:rsidRPr="00244F6D">
              <w:rPr>
                <w:sz w:val="16"/>
                <w:szCs w:val="16"/>
              </w:rPr>
              <w:t>4</w:t>
            </w:r>
          </w:p>
        </w:tc>
        <w:tc>
          <w:tcPr>
            <w:tcW w:w="1559" w:type="dxa"/>
            <w:shd w:val="clear" w:color="auto" w:fill="D9D9D9"/>
            <w:vAlign w:val="center"/>
          </w:tcPr>
          <w:p w:rsidR="00C571F5" w:rsidRPr="00244F6D" w:rsidRDefault="00053C4B" w:rsidP="00C3245B">
            <w:pPr>
              <w:jc w:val="center"/>
              <w:rPr>
                <w:sz w:val="16"/>
                <w:szCs w:val="16"/>
              </w:rPr>
            </w:pPr>
            <w:r w:rsidRPr="00244F6D">
              <w:rPr>
                <w:sz w:val="16"/>
                <w:szCs w:val="16"/>
              </w:rPr>
              <w:t>5</w:t>
            </w:r>
          </w:p>
        </w:tc>
        <w:tc>
          <w:tcPr>
            <w:tcW w:w="1559" w:type="dxa"/>
            <w:shd w:val="clear" w:color="auto" w:fill="D9D9D9"/>
            <w:vAlign w:val="center"/>
          </w:tcPr>
          <w:p w:rsidR="00C571F5" w:rsidRPr="00244F6D" w:rsidRDefault="00053C4B" w:rsidP="00C3245B">
            <w:pPr>
              <w:jc w:val="center"/>
              <w:rPr>
                <w:sz w:val="16"/>
                <w:szCs w:val="16"/>
              </w:rPr>
            </w:pPr>
            <w:r w:rsidRPr="00244F6D">
              <w:rPr>
                <w:sz w:val="16"/>
                <w:szCs w:val="16"/>
              </w:rPr>
              <w:t>6</w:t>
            </w:r>
          </w:p>
        </w:tc>
      </w:tr>
      <w:tr w:rsidR="00053C4B" w:rsidTr="005649FE">
        <w:trPr>
          <w:tblCellSpacing w:w="20" w:type="dxa"/>
        </w:trPr>
        <w:tc>
          <w:tcPr>
            <w:tcW w:w="675" w:type="dxa"/>
            <w:shd w:val="clear" w:color="auto" w:fill="auto"/>
            <w:vAlign w:val="center"/>
          </w:tcPr>
          <w:p w:rsidR="00053C4B" w:rsidRPr="006C6E3F" w:rsidRDefault="0030457F" w:rsidP="00C3245B">
            <w:pPr>
              <w:jc w:val="center"/>
              <w:rPr>
                <w:sz w:val="20"/>
                <w:szCs w:val="20"/>
              </w:rPr>
            </w:pPr>
            <w:r w:rsidRPr="006C6E3F">
              <w:rPr>
                <w:sz w:val="20"/>
                <w:szCs w:val="20"/>
              </w:rPr>
              <w:t>014</w:t>
            </w:r>
          </w:p>
        </w:tc>
        <w:tc>
          <w:tcPr>
            <w:tcW w:w="2977" w:type="dxa"/>
            <w:shd w:val="clear" w:color="auto" w:fill="auto"/>
            <w:vAlign w:val="center"/>
          </w:tcPr>
          <w:p w:rsidR="00053C4B" w:rsidRDefault="00886BA6" w:rsidP="00C3245B">
            <w:r>
              <w:t>Ostala nemater.ulaganja</w:t>
            </w:r>
          </w:p>
        </w:tc>
        <w:tc>
          <w:tcPr>
            <w:tcW w:w="1418" w:type="dxa"/>
            <w:shd w:val="clear" w:color="auto" w:fill="auto"/>
            <w:vAlign w:val="center"/>
          </w:tcPr>
          <w:p w:rsidR="00053C4B" w:rsidRDefault="00534212" w:rsidP="00C3245B">
            <w:pPr>
              <w:jc w:val="right"/>
            </w:pPr>
            <w:r>
              <w:t>24.686</w:t>
            </w:r>
          </w:p>
        </w:tc>
        <w:tc>
          <w:tcPr>
            <w:tcW w:w="1559" w:type="dxa"/>
            <w:shd w:val="clear" w:color="auto" w:fill="auto"/>
            <w:vAlign w:val="center"/>
          </w:tcPr>
          <w:p w:rsidR="00053C4B" w:rsidRDefault="00534212" w:rsidP="00C3245B">
            <w:pPr>
              <w:jc w:val="right"/>
            </w:pPr>
            <w:r>
              <w:t>20.896</w:t>
            </w:r>
          </w:p>
        </w:tc>
        <w:tc>
          <w:tcPr>
            <w:tcW w:w="1559" w:type="dxa"/>
            <w:shd w:val="clear" w:color="auto" w:fill="auto"/>
            <w:vAlign w:val="center"/>
          </w:tcPr>
          <w:p w:rsidR="00053C4B" w:rsidRDefault="00534212" w:rsidP="00C3245B">
            <w:pPr>
              <w:jc w:val="right"/>
            </w:pPr>
            <w:r>
              <w:t>3.790</w:t>
            </w:r>
          </w:p>
        </w:tc>
        <w:tc>
          <w:tcPr>
            <w:tcW w:w="1559" w:type="dxa"/>
            <w:shd w:val="clear" w:color="auto" w:fill="auto"/>
            <w:vAlign w:val="center"/>
          </w:tcPr>
          <w:p w:rsidR="00053C4B" w:rsidRDefault="003155C3" w:rsidP="00C3245B">
            <w:pPr>
              <w:jc w:val="right"/>
            </w:pPr>
            <w:r>
              <w:t>6.143</w:t>
            </w:r>
          </w:p>
        </w:tc>
      </w:tr>
      <w:tr w:rsidR="002D41EA" w:rsidTr="005649FE">
        <w:trPr>
          <w:tblCellSpacing w:w="20" w:type="dxa"/>
        </w:trPr>
        <w:tc>
          <w:tcPr>
            <w:tcW w:w="675" w:type="dxa"/>
            <w:shd w:val="clear" w:color="auto" w:fill="auto"/>
            <w:vAlign w:val="center"/>
          </w:tcPr>
          <w:p w:rsidR="002D41EA" w:rsidRPr="006C6E3F" w:rsidRDefault="002D41EA" w:rsidP="00C3245B">
            <w:pPr>
              <w:jc w:val="center"/>
              <w:rPr>
                <w:sz w:val="20"/>
                <w:szCs w:val="20"/>
              </w:rPr>
            </w:pPr>
            <w:r>
              <w:rPr>
                <w:sz w:val="20"/>
                <w:szCs w:val="20"/>
              </w:rPr>
              <w:t>015</w:t>
            </w:r>
            <w:r w:rsidR="003C73CD">
              <w:rPr>
                <w:sz w:val="20"/>
                <w:szCs w:val="20"/>
              </w:rPr>
              <w:t xml:space="preserve"> i 016</w:t>
            </w:r>
          </w:p>
        </w:tc>
        <w:tc>
          <w:tcPr>
            <w:tcW w:w="2977" w:type="dxa"/>
            <w:shd w:val="clear" w:color="auto" w:fill="auto"/>
            <w:vAlign w:val="center"/>
          </w:tcPr>
          <w:p w:rsidR="002D41EA" w:rsidRDefault="002D41EA" w:rsidP="00C3245B">
            <w:r>
              <w:t>Avansi i nemater</w:t>
            </w:r>
            <w:r w:rsidR="003C73CD">
              <w:t>ijalna ulaganja u pripremi</w:t>
            </w:r>
          </w:p>
        </w:tc>
        <w:tc>
          <w:tcPr>
            <w:tcW w:w="1418" w:type="dxa"/>
            <w:shd w:val="clear" w:color="auto" w:fill="auto"/>
            <w:vAlign w:val="center"/>
          </w:tcPr>
          <w:p w:rsidR="002D41EA" w:rsidRDefault="003C73CD" w:rsidP="00C3245B">
            <w:pPr>
              <w:jc w:val="right"/>
            </w:pPr>
            <w:r>
              <w:t>1.754</w:t>
            </w:r>
          </w:p>
        </w:tc>
        <w:tc>
          <w:tcPr>
            <w:tcW w:w="1559" w:type="dxa"/>
            <w:shd w:val="clear" w:color="auto" w:fill="auto"/>
            <w:vAlign w:val="center"/>
          </w:tcPr>
          <w:p w:rsidR="002D41EA" w:rsidRDefault="003C73CD" w:rsidP="00C3245B">
            <w:pPr>
              <w:jc w:val="right"/>
            </w:pPr>
            <w:r>
              <w:t>1.754</w:t>
            </w:r>
          </w:p>
        </w:tc>
        <w:tc>
          <w:tcPr>
            <w:tcW w:w="1559" w:type="dxa"/>
            <w:shd w:val="clear" w:color="auto" w:fill="auto"/>
            <w:vAlign w:val="center"/>
          </w:tcPr>
          <w:p w:rsidR="002D41EA" w:rsidRDefault="003C73CD" w:rsidP="00C3245B">
            <w:pPr>
              <w:jc w:val="right"/>
            </w:pPr>
            <w:r>
              <w:t>-</w:t>
            </w:r>
          </w:p>
        </w:tc>
        <w:tc>
          <w:tcPr>
            <w:tcW w:w="1559" w:type="dxa"/>
            <w:shd w:val="clear" w:color="auto" w:fill="auto"/>
            <w:vAlign w:val="center"/>
          </w:tcPr>
          <w:p w:rsidR="002D41EA" w:rsidRDefault="003C73CD" w:rsidP="00C3245B">
            <w:pPr>
              <w:jc w:val="right"/>
            </w:pPr>
            <w:r>
              <w:t>-</w:t>
            </w:r>
          </w:p>
        </w:tc>
      </w:tr>
      <w:tr w:rsidR="003C73CD" w:rsidTr="00FC7BDE">
        <w:trPr>
          <w:tblCellSpacing w:w="20" w:type="dxa"/>
        </w:trPr>
        <w:tc>
          <w:tcPr>
            <w:tcW w:w="675" w:type="dxa"/>
            <w:shd w:val="clear" w:color="auto" w:fill="D9D9D9"/>
            <w:vAlign w:val="center"/>
          </w:tcPr>
          <w:p w:rsidR="003C73CD" w:rsidRDefault="003C73CD" w:rsidP="00C3245B">
            <w:pPr>
              <w:jc w:val="center"/>
              <w:rPr>
                <w:sz w:val="20"/>
                <w:szCs w:val="20"/>
              </w:rPr>
            </w:pPr>
            <w:r>
              <w:rPr>
                <w:sz w:val="20"/>
                <w:szCs w:val="20"/>
              </w:rPr>
              <w:t>01</w:t>
            </w:r>
          </w:p>
        </w:tc>
        <w:tc>
          <w:tcPr>
            <w:tcW w:w="2977" w:type="dxa"/>
            <w:shd w:val="clear" w:color="auto" w:fill="D9D9D9"/>
            <w:vAlign w:val="center"/>
          </w:tcPr>
          <w:p w:rsidR="003C73CD" w:rsidRDefault="003C73CD" w:rsidP="00C3245B">
            <w:r>
              <w:t>Nematerijalna ulaganja</w:t>
            </w:r>
          </w:p>
        </w:tc>
        <w:tc>
          <w:tcPr>
            <w:tcW w:w="1418" w:type="dxa"/>
            <w:shd w:val="clear" w:color="auto" w:fill="D9D9D9"/>
            <w:vAlign w:val="center"/>
          </w:tcPr>
          <w:p w:rsidR="003C73CD" w:rsidRDefault="003C73CD" w:rsidP="00C3245B">
            <w:pPr>
              <w:jc w:val="right"/>
            </w:pPr>
            <w:r>
              <w:t>26.440</w:t>
            </w:r>
          </w:p>
        </w:tc>
        <w:tc>
          <w:tcPr>
            <w:tcW w:w="1559" w:type="dxa"/>
            <w:shd w:val="clear" w:color="auto" w:fill="D9D9D9"/>
            <w:vAlign w:val="center"/>
          </w:tcPr>
          <w:p w:rsidR="003C73CD" w:rsidRDefault="003C73CD" w:rsidP="00C3245B">
            <w:pPr>
              <w:jc w:val="right"/>
            </w:pPr>
            <w:r>
              <w:t>22.650</w:t>
            </w:r>
          </w:p>
        </w:tc>
        <w:tc>
          <w:tcPr>
            <w:tcW w:w="1559" w:type="dxa"/>
            <w:shd w:val="clear" w:color="auto" w:fill="D9D9D9"/>
            <w:vAlign w:val="center"/>
          </w:tcPr>
          <w:p w:rsidR="003C73CD" w:rsidRDefault="003C73CD" w:rsidP="00C3245B">
            <w:pPr>
              <w:jc w:val="right"/>
            </w:pPr>
            <w:r>
              <w:t>3.790</w:t>
            </w:r>
          </w:p>
        </w:tc>
        <w:tc>
          <w:tcPr>
            <w:tcW w:w="1559" w:type="dxa"/>
            <w:shd w:val="clear" w:color="auto" w:fill="D9D9D9"/>
            <w:vAlign w:val="center"/>
          </w:tcPr>
          <w:p w:rsidR="003C73CD" w:rsidRDefault="003C73CD" w:rsidP="00C3245B">
            <w:pPr>
              <w:jc w:val="right"/>
            </w:pPr>
            <w:r>
              <w:t>-</w:t>
            </w:r>
          </w:p>
        </w:tc>
      </w:tr>
    </w:tbl>
    <w:p w:rsidR="00890FEE" w:rsidRDefault="00890FEE" w:rsidP="00C3245B"/>
    <w:p w:rsidR="000D3164" w:rsidRPr="00534212" w:rsidRDefault="00DD22B2" w:rsidP="00DD22B2">
      <w:pPr>
        <w:ind w:firstLine="708"/>
        <w:jc w:val="both"/>
      </w:pPr>
      <w:r w:rsidRPr="00534212">
        <w:t>U okviru o</w:t>
      </w:r>
      <w:r w:rsidR="000D3164" w:rsidRPr="00534212">
        <w:t>stal</w:t>
      </w:r>
      <w:r w:rsidRPr="00534212">
        <w:t>ih</w:t>
      </w:r>
      <w:r w:rsidR="000D3164" w:rsidRPr="00534212">
        <w:t xml:space="preserve"> nematerijaln</w:t>
      </w:r>
      <w:r w:rsidRPr="00534212">
        <w:t>ih</w:t>
      </w:r>
      <w:r w:rsidR="000D3164" w:rsidRPr="00534212">
        <w:t xml:space="preserve"> ulaganja </w:t>
      </w:r>
      <w:r w:rsidRPr="00534212">
        <w:t>evidentiraju se softverske aplikacije</w:t>
      </w:r>
      <w:r w:rsidR="000D3164" w:rsidRPr="00534212">
        <w:t xml:space="preserve"> knjigovodstvenog programa</w:t>
      </w:r>
      <w:r w:rsidRPr="00534212">
        <w:t xml:space="preserve"> i prenosive licence office programa</w:t>
      </w:r>
      <w:r w:rsidR="000D3164" w:rsidRPr="00534212">
        <w:t>.</w:t>
      </w:r>
    </w:p>
    <w:p w:rsidR="004D62F2" w:rsidRPr="003155C3" w:rsidRDefault="004D62F2" w:rsidP="00DD22B2">
      <w:pPr>
        <w:ind w:firstLine="708"/>
        <w:jc w:val="both"/>
        <w:rPr>
          <w:color w:val="FF0000"/>
        </w:rPr>
      </w:pPr>
    </w:p>
    <w:p w:rsidR="004D62F2" w:rsidRPr="00534212" w:rsidRDefault="00534212" w:rsidP="00534212">
      <w:pPr>
        <w:ind w:firstLine="708"/>
        <w:jc w:val="both"/>
      </w:pPr>
      <w:r w:rsidRPr="00534212">
        <w:t>U toku 2014</w:t>
      </w:r>
      <w:r w:rsidR="000D3164" w:rsidRPr="00534212">
        <w:t xml:space="preserve">.godine </w:t>
      </w:r>
      <w:r w:rsidR="00DD22B2" w:rsidRPr="00534212">
        <w:t>iz</w:t>
      </w:r>
      <w:r w:rsidR="000D3164" w:rsidRPr="00534212">
        <w:t xml:space="preserve">vršena </w:t>
      </w:r>
      <w:r w:rsidR="00DD22B2" w:rsidRPr="00534212">
        <w:t>su ul</w:t>
      </w:r>
      <w:r w:rsidRPr="00534212">
        <w:t>aganja u ukupnom iznosu od 1.754,33 KM u doradu softverske</w:t>
      </w:r>
      <w:r>
        <w:t xml:space="preserve"> aplikacije</w:t>
      </w:r>
      <w:r w:rsidR="004D62F2" w:rsidRPr="00534212">
        <w:t xml:space="preserve"> knjigovodstvenog programa za </w:t>
      </w:r>
      <w:r>
        <w:t xml:space="preserve">analitičku </w:t>
      </w:r>
      <w:r w:rsidR="004D62F2" w:rsidRPr="00534212">
        <w:t xml:space="preserve">evidenciju </w:t>
      </w:r>
      <w:r>
        <w:t>fizičkih lica, korisnika usluga odvoza čvrstog komunalnog otpada</w:t>
      </w:r>
      <w:r w:rsidR="004D62F2" w:rsidRPr="00534212">
        <w:t>.</w:t>
      </w:r>
    </w:p>
    <w:p w:rsidR="005803C6" w:rsidRPr="0081408B" w:rsidRDefault="005803C6" w:rsidP="00CE66D1">
      <w:pPr>
        <w:pStyle w:val="Naslov3"/>
        <w:numPr>
          <w:ilvl w:val="0"/>
          <w:numId w:val="18"/>
        </w:numPr>
        <w:rPr>
          <w:rFonts w:ascii="Times New Roman" w:hAnsi="Times New Roman"/>
          <w:b w:val="0"/>
          <w:i/>
          <w:sz w:val="24"/>
          <w:szCs w:val="24"/>
        </w:rPr>
      </w:pPr>
      <w:bookmarkStart w:id="18" w:name="_Toc380136111"/>
      <w:r w:rsidRPr="0081408B">
        <w:rPr>
          <w:rFonts w:ascii="Times New Roman" w:hAnsi="Times New Roman"/>
          <w:b w:val="0"/>
          <w:i/>
          <w:sz w:val="24"/>
          <w:szCs w:val="24"/>
        </w:rPr>
        <w:t>Nekretnina, postrojenja, oprema i investicione nekretnine</w:t>
      </w:r>
      <w:bookmarkEnd w:id="18"/>
    </w:p>
    <w:p w:rsidR="0030457F" w:rsidRDefault="0030457F" w:rsidP="00C3245B"/>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24"/>
        <w:gridCol w:w="1418"/>
        <w:gridCol w:w="1555"/>
        <w:gridCol w:w="1555"/>
        <w:gridCol w:w="1575"/>
      </w:tblGrid>
      <w:tr w:rsidR="0030457F" w:rsidTr="003155C3">
        <w:trPr>
          <w:trHeight w:val="270"/>
          <w:tblCellSpacing w:w="20" w:type="dxa"/>
        </w:trPr>
        <w:tc>
          <w:tcPr>
            <w:tcW w:w="660" w:type="dxa"/>
            <w:vMerge w:val="restart"/>
            <w:shd w:val="clear" w:color="auto" w:fill="auto"/>
            <w:vAlign w:val="center"/>
          </w:tcPr>
          <w:p w:rsidR="0030457F" w:rsidRDefault="0030457F" w:rsidP="00C3245B">
            <w:pPr>
              <w:jc w:val="center"/>
            </w:pPr>
            <w:r>
              <w:t>Rn</w:t>
            </w:r>
            <w:r w:rsidR="00CA7CD9">
              <w:t xml:space="preserve"> i gr.</w:t>
            </w:r>
          </w:p>
        </w:tc>
        <w:tc>
          <w:tcPr>
            <w:tcW w:w="2884" w:type="dxa"/>
            <w:vMerge w:val="restart"/>
            <w:shd w:val="clear" w:color="auto" w:fill="auto"/>
            <w:vAlign w:val="center"/>
          </w:tcPr>
          <w:p w:rsidR="0030457F" w:rsidRDefault="0030457F" w:rsidP="00C3245B">
            <w:pPr>
              <w:jc w:val="center"/>
            </w:pPr>
            <w:r>
              <w:t>Pozicija</w:t>
            </w:r>
          </w:p>
        </w:tc>
        <w:tc>
          <w:tcPr>
            <w:tcW w:w="4488" w:type="dxa"/>
            <w:gridSpan w:val="3"/>
            <w:shd w:val="clear" w:color="auto" w:fill="auto"/>
            <w:vAlign w:val="center"/>
          </w:tcPr>
          <w:p w:rsidR="0030457F" w:rsidRDefault="0030457F" w:rsidP="00C3245B">
            <w:pPr>
              <w:jc w:val="center"/>
            </w:pPr>
            <w:r>
              <w:t>Iznos na dan bilansa tekuće godine</w:t>
            </w:r>
          </w:p>
        </w:tc>
        <w:tc>
          <w:tcPr>
            <w:tcW w:w="1515" w:type="dxa"/>
            <w:vMerge w:val="restart"/>
            <w:shd w:val="clear" w:color="auto" w:fill="auto"/>
            <w:vAlign w:val="center"/>
          </w:tcPr>
          <w:p w:rsidR="0030457F" w:rsidRDefault="0030457F" w:rsidP="00C3245B">
            <w:pPr>
              <w:jc w:val="center"/>
            </w:pPr>
            <w:r>
              <w:t>Prethodna godina</w:t>
            </w:r>
          </w:p>
        </w:tc>
      </w:tr>
      <w:tr w:rsidR="0030457F" w:rsidTr="003155C3">
        <w:trPr>
          <w:trHeight w:val="285"/>
          <w:tblCellSpacing w:w="20" w:type="dxa"/>
        </w:trPr>
        <w:tc>
          <w:tcPr>
            <w:tcW w:w="660" w:type="dxa"/>
            <w:vMerge/>
            <w:shd w:val="clear" w:color="auto" w:fill="auto"/>
            <w:vAlign w:val="center"/>
          </w:tcPr>
          <w:p w:rsidR="0030457F" w:rsidRDefault="0030457F" w:rsidP="00C3245B">
            <w:pPr>
              <w:jc w:val="center"/>
            </w:pPr>
          </w:p>
        </w:tc>
        <w:tc>
          <w:tcPr>
            <w:tcW w:w="2884" w:type="dxa"/>
            <w:vMerge/>
            <w:shd w:val="clear" w:color="auto" w:fill="auto"/>
            <w:vAlign w:val="center"/>
          </w:tcPr>
          <w:p w:rsidR="0030457F" w:rsidRDefault="0030457F" w:rsidP="00C3245B"/>
        </w:tc>
        <w:tc>
          <w:tcPr>
            <w:tcW w:w="1378" w:type="dxa"/>
            <w:shd w:val="clear" w:color="auto" w:fill="auto"/>
            <w:vAlign w:val="center"/>
          </w:tcPr>
          <w:p w:rsidR="0030457F" w:rsidRDefault="0030457F" w:rsidP="00C3245B">
            <w:pPr>
              <w:jc w:val="center"/>
            </w:pPr>
            <w:r>
              <w:t>Bruto</w:t>
            </w:r>
          </w:p>
        </w:tc>
        <w:tc>
          <w:tcPr>
            <w:tcW w:w="1515" w:type="dxa"/>
            <w:shd w:val="clear" w:color="auto" w:fill="auto"/>
            <w:vAlign w:val="center"/>
          </w:tcPr>
          <w:p w:rsidR="0030457F" w:rsidRDefault="0030457F" w:rsidP="00C3245B">
            <w:pPr>
              <w:jc w:val="center"/>
            </w:pPr>
            <w:r>
              <w:t>Ispr. vrijedn.</w:t>
            </w:r>
          </w:p>
        </w:tc>
        <w:tc>
          <w:tcPr>
            <w:tcW w:w="1515" w:type="dxa"/>
            <w:shd w:val="clear" w:color="auto" w:fill="auto"/>
            <w:vAlign w:val="center"/>
          </w:tcPr>
          <w:p w:rsidR="0030457F" w:rsidRDefault="0030457F" w:rsidP="00C3245B">
            <w:pPr>
              <w:jc w:val="center"/>
            </w:pPr>
            <w:r>
              <w:t>Neto (3-4)</w:t>
            </w:r>
          </w:p>
        </w:tc>
        <w:tc>
          <w:tcPr>
            <w:tcW w:w="1515" w:type="dxa"/>
            <w:vMerge/>
            <w:shd w:val="clear" w:color="auto" w:fill="auto"/>
            <w:vAlign w:val="center"/>
          </w:tcPr>
          <w:p w:rsidR="0030457F" w:rsidRDefault="0030457F" w:rsidP="00C3245B">
            <w:pPr>
              <w:jc w:val="right"/>
            </w:pPr>
          </w:p>
        </w:tc>
      </w:tr>
      <w:tr w:rsidR="0030457F" w:rsidTr="003155C3">
        <w:trPr>
          <w:tblCellSpacing w:w="20" w:type="dxa"/>
        </w:trPr>
        <w:tc>
          <w:tcPr>
            <w:tcW w:w="660" w:type="dxa"/>
            <w:shd w:val="clear" w:color="auto" w:fill="D9D9D9"/>
            <w:vAlign w:val="center"/>
          </w:tcPr>
          <w:p w:rsidR="0030457F" w:rsidRPr="00244F6D" w:rsidRDefault="0030457F" w:rsidP="00C3245B">
            <w:pPr>
              <w:jc w:val="center"/>
              <w:rPr>
                <w:sz w:val="16"/>
                <w:szCs w:val="16"/>
              </w:rPr>
            </w:pPr>
            <w:r w:rsidRPr="00244F6D">
              <w:rPr>
                <w:sz w:val="16"/>
                <w:szCs w:val="16"/>
              </w:rPr>
              <w:t>1</w:t>
            </w:r>
          </w:p>
        </w:tc>
        <w:tc>
          <w:tcPr>
            <w:tcW w:w="2884" w:type="dxa"/>
            <w:shd w:val="clear" w:color="auto" w:fill="D9D9D9"/>
            <w:vAlign w:val="center"/>
          </w:tcPr>
          <w:p w:rsidR="0030457F" w:rsidRPr="00244F6D" w:rsidRDefault="0030457F" w:rsidP="00C3245B">
            <w:pPr>
              <w:jc w:val="center"/>
              <w:rPr>
                <w:sz w:val="16"/>
                <w:szCs w:val="16"/>
              </w:rPr>
            </w:pPr>
            <w:r w:rsidRPr="00244F6D">
              <w:rPr>
                <w:sz w:val="16"/>
                <w:szCs w:val="16"/>
              </w:rPr>
              <w:t>2</w:t>
            </w:r>
          </w:p>
        </w:tc>
        <w:tc>
          <w:tcPr>
            <w:tcW w:w="1378" w:type="dxa"/>
            <w:shd w:val="clear" w:color="auto" w:fill="D9D9D9"/>
            <w:vAlign w:val="center"/>
          </w:tcPr>
          <w:p w:rsidR="0030457F" w:rsidRPr="00244F6D" w:rsidRDefault="0030457F" w:rsidP="00C3245B">
            <w:pPr>
              <w:jc w:val="center"/>
              <w:rPr>
                <w:sz w:val="16"/>
                <w:szCs w:val="16"/>
              </w:rPr>
            </w:pPr>
            <w:r w:rsidRPr="00244F6D">
              <w:rPr>
                <w:sz w:val="16"/>
                <w:szCs w:val="16"/>
              </w:rPr>
              <w:t>3</w:t>
            </w:r>
          </w:p>
        </w:tc>
        <w:tc>
          <w:tcPr>
            <w:tcW w:w="1515" w:type="dxa"/>
            <w:shd w:val="clear" w:color="auto" w:fill="D9D9D9"/>
            <w:vAlign w:val="center"/>
          </w:tcPr>
          <w:p w:rsidR="0030457F" w:rsidRPr="00244F6D" w:rsidRDefault="0030457F" w:rsidP="00C3245B">
            <w:pPr>
              <w:jc w:val="center"/>
              <w:rPr>
                <w:sz w:val="16"/>
                <w:szCs w:val="16"/>
              </w:rPr>
            </w:pPr>
            <w:r w:rsidRPr="00244F6D">
              <w:rPr>
                <w:sz w:val="16"/>
                <w:szCs w:val="16"/>
              </w:rPr>
              <w:t>4</w:t>
            </w:r>
          </w:p>
        </w:tc>
        <w:tc>
          <w:tcPr>
            <w:tcW w:w="1515" w:type="dxa"/>
            <w:shd w:val="clear" w:color="auto" w:fill="D9D9D9"/>
            <w:vAlign w:val="center"/>
          </w:tcPr>
          <w:p w:rsidR="0030457F" w:rsidRPr="00244F6D" w:rsidRDefault="0030457F" w:rsidP="00C3245B">
            <w:pPr>
              <w:jc w:val="center"/>
              <w:rPr>
                <w:sz w:val="16"/>
                <w:szCs w:val="16"/>
              </w:rPr>
            </w:pPr>
            <w:r w:rsidRPr="00244F6D">
              <w:rPr>
                <w:sz w:val="16"/>
                <w:szCs w:val="16"/>
              </w:rPr>
              <w:t>5</w:t>
            </w:r>
          </w:p>
        </w:tc>
        <w:tc>
          <w:tcPr>
            <w:tcW w:w="1515" w:type="dxa"/>
            <w:shd w:val="clear" w:color="auto" w:fill="D9D9D9"/>
            <w:vAlign w:val="center"/>
          </w:tcPr>
          <w:p w:rsidR="0030457F" w:rsidRPr="00244F6D" w:rsidRDefault="0030457F" w:rsidP="00C3245B">
            <w:pPr>
              <w:jc w:val="center"/>
              <w:rPr>
                <w:sz w:val="16"/>
                <w:szCs w:val="16"/>
              </w:rPr>
            </w:pPr>
            <w:r w:rsidRPr="00244F6D">
              <w:rPr>
                <w:sz w:val="16"/>
                <w:szCs w:val="16"/>
              </w:rPr>
              <w:t>6</w:t>
            </w:r>
          </w:p>
        </w:tc>
      </w:tr>
      <w:tr w:rsidR="003155C3" w:rsidTr="003155C3">
        <w:trPr>
          <w:tblCellSpacing w:w="20" w:type="dxa"/>
        </w:trPr>
        <w:tc>
          <w:tcPr>
            <w:tcW w:w="660" w:type="dxa"/>
            <w:shd w:val="clear" w:color="auto" w:fill="auto"/>
            <w:vAlign w:val="center"/>
          </w:tcPr>
          <w:p w:rsidR="003155C3" w:rsidRPr="006C6E3F" w:rsidRDefault="003155C3" w:rsidP="00C3245B">
            <w:pPr>
              <w:jc w:val="center"/>
              <w:rPr>
                <w:sz w:val="20"/>
                <w:szCs w:val="20"/>
              </w:rPr>
            </w:pPr>
            <w:r w:rsidRPr="006C6E3F">
              <w:rPr>
                <w:sz w:val="20"/>
                <w:szCs w:val="20"/>
              </w:rPr>
              <w:t>020</w:t>
            </w:r>
          </w:p>
        </w:tc>
        <w:tc>
          <w:tcPr>
            <w:tcW w:w="2884" w:type="dxa"/>
            <w:shd w:val="clear" w:color="auto" w:fill="auto"/>
            <w:vAlign w:val="center"/>
          </w:tcPr>
          <w:p w:rsidR="003155C3" w:rsidRDefault="003155C3" w:rsidP="00C3245B">
            <w:r>
              <w:t>Zemljište</w:t>
            </w:r>
          </w:p>
        </w:tc>
        <w:tc>
          <w:tcPr>
            <w:tcW w:w="1378" w:type="dxa"/>
            <w:shd w:val="clear" w:color="auto" w:fill="auto"/>
            <w:vAlign w:val="center"/>
          </w:tcPr>
          <w:p w:rsidR="003155C3" w:rsidRDefault="00534212" w:rsidP="00C3245B">
            <w:pPr>
              <w:jc w:val="right"/>
            </w:pPr>
            <w:r>
              <w:t>4.100.764</w:t>
            </w:r>
          </w:p>
        </w:tc>
        <w:tc>
          <w:tcPr>
            <w:tcW w:w="1515" w:type="dxa"/>
            <w:shd w:val="clear" w:color="auto" w:fill="auto"/>
            <w:vAlign w:val="center"/>
          </w:tcPr>
          <w:p w:rsidR="003155C3" w:rsidRDefault="00534212" w:rsidP="00C3245B">
            <w:pPr>
              <w:jc w:val="right"/>
            </w:pPr>
            <w:r>
              <w:t>-</w:t>
            </w:r>
          </w:p>
        </w:tc>
        <w:tc>
          <w:tcPr>
            <w:tcW w:w="1515" w:type="dxa"/>
            <w:shd w:val="clear" w:color="auto" w:fill="auto"/>
            <w:vAlign w:val="center"/>
          </w:tcPr>
          <w:p w:rsidR="003155C3" w:rsidRDefault="00534212" w:rsidP="00C3245B">
            <w:pPr>
              <w:jc w:val="right"/>
            </w:pPr>
            <w:r>
              <w:t>4.100.764</w:t>
            </w:r>
          </w:p>
        </w:tc>
        <w:tc>
          <w:tcPr>
            <w:tcW w:w="1515" w:type="dxa"/>
            <w:shd w:val="clear" w:color="auto" w:fill="auto"/>
            <w:vAlign w:val="center"/>
          </w:tcPr>
          <w:p w:rsidR="003155C3" w:rsidRDefault="003155C3" w:rsidP="00C06673">
            <w:pPr>
              <w:jc w:val="right"/>
            </w:pPr>
            <w:r>
              <w:t>4.097.255</w:t>
            </w:r>
          </w:p>
        </w:tc>
      </w:tr>
      <w:tr w:rsidR="003155C3" w:rsidTr="003155C3">
        <w:trPr>
          <w:tblCellSpacing w:w="20" w:type="dxa"/>
        </w:trPr>
        <w:tc>
          <w:tcPr>
            <w:tcW w:w="660" w:type="dxa"/>
            <w:shd w:val="clear" w:color="auto" w:fill="auto"/>
            <w:vAlign w:val="center"/>
          </w:tcPr>
          <w:p w:rsidR="003155C3" w:rsidRPr="006C6E3F" w:rsidRDefault="003155C3" w:rsidP="00C3245B">
            <w:pPr>
              <w:jc w:val="center"/>
              <w:rPr>
                <w:sz w:val="20"/>
                <w:szCs w:val="20"/>
              </w:rPr>
            </w:pPr>
            <w:r w:rsidRPr="006C6E3F">
              <w:rPr>
                <w:sz w:val="20"/>
                <w:szCs w:val="20"/>
              </w:rPr>
              <w:t>021</w:t>
            </w:r>
          </w:p>
        </w:tc>
        <w:tc>
          <w:tcPr>
            <w:tcW w:w="2884" w:type="dxa"/>
            <w:shd w:val="clear" w:color="auto" w:fill="auto"/>
            <w:vAlign w:val="center"/>
          </w:tcPr>
          <w:p w:rsidR="003155C3" w:rsidRDefault="003155C3" w:rsidP="00C3245B">
            <w:r>
              <w:t>Građevinski objekti</w:t>
            </w:r>
          </w:p>
        </w:tc>
        <w:tc>
          <w:tcPr>
            <w:tcW w:w="1378" w:type="dxa"/>
            <w:shd w:val="clear" w:color="auto" w:fill="auto"/>
            <w:vAlign w:val="center"/>
          </w:tcPr>
          <w:p w:rsidR="003155C3" w:rsidRDefault="00534212" w:rsidP="00C3245B">
            <w:pPr>
              <w:jc w:val="right"/>
            </w:pPr>
            <w:r>
              <w:t>6.138.044</w:t>
            </w:r>
          </w:p>
        </w:tc>
        <w:tc>
          <w:tcPr>
            <w:tcW w:w="1515" w:type="dxa"/>
            <w:shd w:val="clear" w:color="auto" w:fill="auto"/>
            <w:vAlign w:val="center"/>
          </w:tcPr>
          <w:p w:rsidR="003155C3" w:rsidRDefault="00534212" w:rsidP="00C3245B">
            <w:pPr>
              <w:jc w:val="right"/>
            </w:pPr>
            <w:r>
              <w:t>1.304.833</w:t>
            </w:r>
          </w:p>
        </w:tc>
        <w:tc>
          <w:tcPr>
            <w:tcW w:w="1515" w:type="dxa"/>
            <w:shd w:val="clear" w:color="auto" w:fill="auto"/>
            <w:vAlign w:val="center"/>
          </w:tcPr>
          <w:p w:rsidR="003155C3" w:rsidRDefault="00534212" w:rsidP="00C3245B">
            <w:pPr>
              <w:jc w:val="right"/>
            </w:pPr>
            <w:r>
              <w:t>4.833.211</w:t>
            </w:r>
          </w:p>
        </w:tc>
        <w:tc>
          <w:tcPr>
            <w:tcW w:w="1515" w:type="dxa"/>
            <w:shd w:val="clear" w:color="auto" w:fill="auto"/>
            <w:vAlign w:val="center"/>
          </w:tcPr>
          <w:p w:rsidR="003155C3" w:rsidRDefault="003155C3" w:rsidP="00C06673">
            <w:pPr>
              <w:jc w:val="right"/>
            </w:pPr>
            <w:r>
              <w:t>4.801.779</w:t>
            </w:r>
          </w:p>
        </w:tc>
      </w:tr>
      <w:tr w:rsidR="003155C3" w:rsidTr="003155C3">
        <w:trPr>
          <w:tblCellSpacing w:w="20" w:type="dxa"/>
        </w:trPr>
        <w:tc>
          <w:tcPr>
            <w:tcW w:w="660" w:type="dxa"/>
            <w:shd w:val="clear" w:color="auto" w:fill="auto"/>
            <w:vAlign w:val="center"/>
          </w:tcPr>
          <w:p w:rsidR="003155C3" w:rsidRPr="006C6E3F" w:rsidRDefault="003155C3" w:rsidP="00C3245B">
            <w:pPr>
              <w:jc w:val="center"/>
              <w:rPr>
                <w:sz w:val="20"/>
                <w:szCs w:val="20"/>
              </w:rPr>
            </w:pPr>
            <w:r w:rsidRPr="006C6E3F">
              <w:rPr>
                <w:sz w:val="20"/>
                <w:szCs w:val="20"/>
              </w:rPr>
              <w:t>022</w:t>
            </w:r>
          </w:p>
        </w:tc>
        <w:tc>
          <w:tcPr>
            <w:tcW w:w="2884" w:type="dxa"/>
            <w:shd w:val="clear" w:color="auto" w:fill="auto"/>
            <w:vAlign w:val="center"/>
          </w:tcPr>
          <w:p w:rsidR="003155C3" w:rsidRDefault="003155C3" w:rsidP="00C3245B">
            <w:r>
              <w:t>Postrojenja i oprema</w:t>
            </w:r>
          </w:p>
        </w:tc>
        <w:tc>
          <w:tcPr>
            <w:tcW w:w="1378" w:type="dxa"/>
            <w:shd w:val="clear" w:color="auto" w:fill="auto"/>
            <w:vAlign w:val="center"/>
          </w:tcPr>
          <w:p w:rsidR="003155C3" w:rsidRDefault="006C235D" w:rsidP="00C3245B">
            <w:pPr>
              <w:jc w:val="right"/>
            </w:pPr>
            <w:r>
              <w:t>1.534.388</w:t>
            </w:r>
          </w:p>
        </w:tc>
        <w:tc>
          <w:tcPr>
            <w:tcW w:w="1515" w:type="dxa"/>
            <w:shd w:val="clear" w:color="auto" w:fill="auto"/>
            <w:vAlign w:val="center"/>
          </w:tcPr>
          <w:p w:rsidR="003155C3" w:rsidRDefault="006C235D" w:rsidP="00C3245B">
            <w:pPr>
              <w:jc w:val="right"/>
            </w:pPr>
            <w:r>
              <w:t>666.364</w:t>
            </w:r>
          </w:p>
        </w:tc>
        <w:tc>
          <w:tcPr>
            <w:tcW w:w="1515" w:type="dxa"/>
            <w:shd w:val="clear" w:color="auto" w:fill="auto"/>
            <w:vAlign w:val="center"/>
          </w:tcPr>
          <w:p w:rsidR="003155C3" w:rsidRDefault="006C235D" w:rsidP="00C3245B">
            <w:pPr>
              <w:jc w:val="right"/>
            </w:pPr>
            <w:r>
              <w:t>868.024</w:t>
            </w:r>
          </w:p>
        </w:tc>
        <w:tc>
          <w:tcPr>
            <w:tcW w:w="1515" w:type="dxa"/>
            <w:shd w:val="clear" w:color="auto" w:fill="auto"/>
            <w:vAlign w:val="center"/>
          </w:tcPr>
          <w:p w:rsidR="003155C3" w:rsidRDefault="003155C3" w:rsidP="00C06673">
            <w:pPr>
              <w:jc w:val="right"/>
            </w:pPr>
            <w:r>
              <w:t>581.045</w:t>
            </w:r>
          </w:p>
        </w:tc>
      </w:tr>
      <w:tr w:rsidR="003155C3" w:rsidTr="003155C3">
        <w:trPr>
          <w:tblCellSpacing w:w="20" w:type="dxa"/>
        </w:trPr>
        <w:tc>
          <w:tcPr>
            <w:tcW w:w="660" w:type="dxa"/>
            <w:shd w:val="clear" w:color="auto" w:fill="auto"/>
            <w:vAlign w:val="center"/>
          </w:tcPr>
          <w:p w:rsidR="003155C3" w:rsidRPr="006C6E3F" w:rsidRDefault="003155C3" w:rsidP="00C3245B">
            <w:pPr>
              <w:jc w:val="center"/>
              <w:rPr>
                <w:sz w:val="20"/>
                <w:szCs w:val="20"/>
              </w:rPr>
            </w:pPr>
            <w:r w:rsidRPr="006C6E3F">
              <w:rPr>
                <w:sz w:val="20"/>
                <w:szCs w:val="20"/>
              </w:rPr>
              <w:t>027 i028</w:t>
            </w:r>
          </w:p>
        </w:tc>
        <w:tc>
          <w:tcPr>
            <w:tcW w:w="2884" w:type="dxa"/>
            <w:shd w:val="clear" w:color="auto" w:fill="auto"/>
            <w:vAlign w:val="center"/>
          </w:tcPr>
          <w:p w:rsidR="003155C3" w:rsidRDefault="003155C3" w:rsidP="00C3245B">
            <w:r>
              <w:t>Avansi i nekr., postr., opr.i inv.nekr.u pripremi</w:t>
            </w:r>
          </w:p>
        </w:tc>
        <w:tc>
          <w:tcPr>
            <w:tcW w:w="1378" w:type="dxa"/>
            <w:shd w:val="clear" w:color="auto" w:fill="auto"/>
            <w:vAlign w:val="center"/>
          </w:tcPr>
          <w:p w:rsidR="003155C3" w:rsidRDefault="006C235D" w:rsidP="00C3245B">
            <w:pPr>
              <w:jc w:val="right"/>
            </w:pPr>
            <w:r>
              <w:t>585.478</w:t>
            </w:r>
          </w:p>
        </w:tc>
        <w:tc>
          <w:tcPr>
            <w:tcW w:w="1515" w:type="dxa"/>
            <w:shd w:val="clear" w:color="auto" w:fill="auto"/>
            <w:vAlign w:val="center"/>
          </w:tcPr>
          <w:p w:rsidR="003155C3" w:rsidRDefault="006C235D" w:rsidP="00C3245B">
            <w:pPr>
              <w:jc w:val="right"/>
            </w:pPr>
            <w:r>
              <w:t>585.478</w:t>
            </w:r>
          </w:p>
        </w:tc>
        <w:tc>
          <w:tcPr>
            <w:tcW w:w="1515" w:type="dxa"/>
            <w:shd w:val="clear" w:color="auto" w:fill="auto"/>
            <w:vAlign w:val="center"/>
          </w:tcPr>
          <w:p w:rsidR="003155C3" w:rsidRDefault="006C235D" w:rsidP="00C3245B">
            <w:pPr>
              <w:jc w:val="right"/>
            </w:pPr>
            <w:r>
              <w:t>-</w:t>
            </w:r>
          </w:p>
        </w:tc>
        <w:tc>
          <w:tcPr>
            <w:tcW w:w="1515" w:type="dxa"/>
            <w:shd w:val="clear" w:color="auto" w:fill="auto"/>
            <w:vAlign w:val="center"/>
          </w:tcPr>
          <w:p w:rsidR="003155C3" w:rsidRDefault="003155C3" w:rsidP="00C06673">
            <w:pPr>
              <w:jc w:val="right"/>
            </w:pPr>
            <w:r>
              <w:t>-</w:t>
            </w:r>
          </w:p>
        </w:tc>
      </w:tr>
      <w:tr w:rsidR="003155C3" w:rsidTr="003155C3">
        <w:trPr>
          <w:tblCellSpacing w:w="20" w:type="dxa"/>
        </w:trPr>
        <w:tc>
          <w:tcPr>
            <w:tcW w:w="660" w:type="dxa"/>
            <w:shd w:val="clear" w:color="auto" w:fill="D9D9D9"/>
            <w:vAlign w:val="center"/>
          </w:tcPr>
          <w:p w:rsidR="003155C3" w:rsidRPr="006C6E3F" w:rsidRDefault="003155C3" w:rsidP="00C3245B">
            <w:pPr>
              <w:jc w:val="center"/>
              <w:rPr>
                <w:sz w:val="20"/>
                <w:szCs w:val="20"/>
              </w:rPr>
            </w:pPr>
            <w:r w:rsidRPr="006C6E3F">
              <w:rPr>
                <w:sz w:val="20"/>
                <w:szCs w:val="20"/>
              </w:rPr>
              <w:t>02</w:t>
            </w:r>
          </w:p>
        </w:tc>
        <w:tc>
          <w:tcPr>
            <w:tcW w:w="2884" w:type="dxa"/>
            <w:shd w:val="clear" w:color="auto" w:fill="D9D9D9"/>
            <w:vAlign w:val="center"/>
          </w:tcPr>
          <w:p w:rsidR="003155C3" w:rsidRDefault="003155C3" w:rsidP="00C3245B">
            <w:r>
              <w:t>Nekretnina, postrojenja, opre. i invest.nekretnine</w:t>
            </w:r>
          </w:p>
        </w:tc>
        <w:tc>
          <w:tcPr>
            <w:tcW w:w="1378" w:type="dxa"/>
            <w:shd w:val="clear" w:color="auto" w:fill="D9D9D9"/>
            <w:vAlign w:val="center"/>
          </w:tcPr>
          <w:p w:rsidR="006C235D" w:rsidRDefault="006C235D" w:rsidP="006C235D">
            <w:pPr>
              <w:jc w:val="right"/>
            </w:pPr>
            <w:r>
              <w:t>12.358.674</w:t>
            </w:r>
          </w:p>
        </w:tc>
        <w:tc>
          <w:tcPr>
            <w:tcW w:w="1515" w:type="dxa"/>
            <w:shd w:val="clear" w:color="auto" w:fill="D9D9D9"/>
            <w:vAlign w:val="center"/>
          </w:tcPr>
          <w:p w:rsidR="003155C3" w:rsidRDefault="006C235D" w:rsidP="00C3245B">
            <w:pPr>
              <w:jc w:val="right"/>
            </w:pPr>
            <w:r>
              <w:t>2.556.675</w:t>
            </w:r>
          </w:p>
        </w:tc>
        <w:tc>
          <w:tcPr>
            <w:tcW w:w="1515" w:type="dxa"/>
            <w:shd w:val="clear" w:color="auto" w:fill="D9D9D9"/>
            <w:vAlign w:val="center"/>
          </w:tcPr>
          <w:p w:rsidR="003155C3" w:rsidRDefault="006C235D" w:rsidP="00C3245B">
            <w:pPr>
              <w:jc w:val="right"/>
            </w:pPr>
            <w:r>
              <w:t>9.801.999</w:t>
            </w:r>
          </w:p>
        </w:tc>
        <w:tc>
          <w:tcPr>
            <w:tcW w:w="1515" w:type="dxa"/>
            <w:shd w:val="clear" w:color="auto" w:fill="D9D9D9"/>
            <w:vAlign w:val="center"/>
          </w:tcPr>
          <w:p w:rsidR="003155C3" w:rsidRDefault="003155C3" w:rsidP="00C06673">
            <w:pPr>
              <w:jc w:val="right"/>
            </w:pPr>
            <w:r>
              <w:t>9.480.079</w:t>
            </w:r>
          </w:p>
        </w:tc>
      </w:tr>
    </w:tbl>
    <w:p w:rsidR="00874A74" w:rsidRDefault="00874A74" w:rsidP="00C3245B"/>
    <w:p w:rsidR="00874A74" w:rsidRDefault="007E16A7" w:rsidP="00C3245B">
      <w:pPr>
        <w:rPr>
          <w:u w:val="single"/>
        </w:rPr>
      </w:pPr>
      <w:r>
        <w:rPr>
          <w:u w:val="single"/>
        </w:rPr>
        <w:t>020</w:t>
      </w:r>
      <w:r w:rsidR="00094CFD" w:rsidRPr="007E16A7">
        <w:rPr>
          <w:u w:val="single"/>
        </w:rPr>
        <w:t>-Zemljišta</w:t>
      </w:r>
    </w:p>
    <w:p w:rsidR="007E16A7" w:rsidRPr="007E16A7" w:rsidRDefault="007E16A7" w:rsidP="00C3245B">
      <w:pPr>
        <w:rPr>
          <w:u w:val="single"/>
        </w:rPr>
      </w:pPr>
    </w:p>
    <w:p w:rsidR="00094CFD" w:rsidRPr="006C235D" w:rsidRDefault="006C235D" w:rsidP="00444453">
      <w:pPr>
        <w:ind w:firstLine="708"/>
        <w:jc w:val="both"/>
      </w:pPr>
      <w:r>
        <w:t>U 2014</w:t>
      </w:r>
      <w:r w:rsidR="00094CFD" w:rsidRPr="006C235D">
        <w:t xml:space="preserve">. godini </w:t>
      </w:r>
      <w:r>
        <w:t xml:space="preserve">izvršena je kupovina 117 </w:t>
      </w:r>
      <w:r w:rsidRPr="006C235D">
        <w:t>m</w:t>
      </w:r>
      <w:r w:rsidRPr="006C235D">
        <w:rPr>
          <w:vertAlign w:val="superscript"/>
        </w:rPr>
        <w:t>2</w:t>
      </w:r>
      <w:r>
        <w:rPr>
          <w:vertAlign w:val="superscript"/>
        </w:rPr>
        <w:t xml:space="preserve"> </w:t>
      </w:r>
      <w:r>
        <w:t>zemljišta, ukupne vrijednosti 3.510 KM, koje se nalazi u okviru gradskog groblja u Pučilama. U zemljišnim knjigama parcela je evidentirana pod brojem BP-5628/2, KO BN 1, ZK-20045.</w:t>
      </w:r>
    </w:p>
    <w:p w:rsidR="007E16A7" w:rsidRDefault="007E16A7" w:rsidP="00C3245B">
      <w:pPr>
        <w:jc w:val="both"/>
      </w:pPr>
    </w:p>
    <w:p w:rsidR="003900E1" w:rsidRDefault="003900E1" w:rsidP="00C3245B">
      <w:pPr>
        <w:jc w:val="both"/>
        <w:rPr>
          <w:u w:val="single"/>
        </w:rPr>
      </w:pPr>
      <w:r>
        <w:rPr>
          <w:u w:val="single"/>
        </w:rPr>
        <w:t>021-Građevinski objekti</w:t>
      </w:r>
    </w:p>
    <w:p w:rsidR="00DB456D" w:rsidRDefault="00DB456D" w:rsidP="00C3245B">
      <w:pPr>
        <w:jc w:val="both"/>
        <w:rPr>
          <w:u w:val="single"/>
        </w:rPr>
      </w:pPr>
    </w:p>
    <w:p w:rsidR="00AD25F2" w:rsidRPr="008B6BF1" w:rsidRDefault="008B6BF1" w:rsidP="00444453">
      <w:pPr>
        <w:ind w:firstLine="708"/>
        <w:jc w:val="both"/>
      </w:pPr>
      <w:r>
        <w:t>Tokom 2014</w:t>
      </w:r>
      <w:r w:rsidR="00864341" w:rsidRPr="008B6BF1">
        <w:t>.</w:t>
      </w:r>
      <w:r>
        <w:t xml:space="preserve"> </w:t>
      </w:r>
      <w:r w:rsidR="00864341" w:rsidRPr="008B6BF1">
        <w:t xml:space="preserve">godine u građevinske objekte investirano </w:t>
      </w:r>
      <w:r w:rsidR="009C5428" w:rsidRPr="008B6BF1">
        <w:t xml:space="preserve">je ukupno </w:t>
      </w:r>
      <w:r w:rsidR="003874C6">
        <w:t>112.842,61</w:t>
      </w:r>
      <w:r w:rsidR="00AD25F2" w:rsidRPr="008B6BF1">
        <w:t xml:space="preserve"> KM, i to u sljedeće investicije:</w:t>
      </w:r>
    </w:p>
    <w:p w:rsidR="003874C6" w:rsidRPr="004C555E" w:rsidRDefault="003874C6" w:rsidP="00AD25F2">
      <w:pPr>
        <w:numPr>
          <w:ilvl w:val="0"/>
          <w:numId w:val="28"/>
        </w:numPr>
        <w:jc w:val="both"/>
      </w:pPr>
      <w:r w:rsidRPr="004C555E">
        <w:t>Postavljanje elektro-instalacije kroz Zelenu pijacu u iznosu od 3.633 KM, kojom bi se stvorili osnovni uslovi za rad rashladnih vitrina.</w:t>
      </w:r>
    </w:p>
    <w:p w:rsidR="003874C6" w:rsidRPr="004C555E" w:rsidRDefault="003874C6" w:rsidP="00AD25F2">
      <w:pPr>
        <w:numPr>
          <w:ilvl w:val="0"/>
          <w:numId w:val="28"/>
        </w:numPr>
        <w:jc w:val="both"/>
      </w:pPr>
      <w:r w:rsidRPr="004C555E">
        <w:t>Izgradnja kanalizacionog priključka na lokalu P 27 (IB 871) u iznosu od 3.514,13 KM</w:t>
      </w:r>
    </w:p>
    <w:p w:rsidR="003874C6" w:rsidRPr="004C555E" w:rsidRDefault="003874C6" w:rsidP="00AD25F2">
      <w:pPr>
        <w:numPr>
          <w:ilvl w:val="0"/>
          <w:numId w:val="28"/>
        </w:numPr>
        <w:jc w:val="both"/>
      </w:pPr>
      <w:r w:rsidRPr="004C555E">
        <w:lastRenderedPageBreak/>
        <w:t>Priprema terena i popločavanje betonskim kockama poprečne ulice u Zelenoj pijaci i mjesta obilježenih za postavljanje rashladnih vitrina ukupne vrijednosti 65.699,00 KM.</w:t>
      </w:r>
    </w:p>
    <w:p w:rsidR="004C555E" w:rsidRPr="004C555E" w:rsidRDefault="004C555E" w:rsidP="00AD25F2">
      <w:pPr>
        <w:numPr>
          <w:ilvl w:val="0"/>
          <w:numId w:val="28"/>
        </w:numPr>
        <w:jc w:val="both"/>
      </w:pPr>
      <w:r w:rsidRPr="004C555E">
        <w:t>Asv</w:t>
      </w:r>
      <w:r w:rsidR="003874C6" w:rsidRPr="004C555E">
        <w:t xml:space="preserve">altiranje </w:t>
      </w:r>
      <w:r w:rsidRPr="004C555E">
        <w:t>saobraćajnice, koja dijeli groblje na dio koji je pod upravom Crkve od dijela kojim upravlja Društvo u dužini 250 metara, širine 2,50 metara, ukupne vrijednosti 18.401,88 KM.</w:t>
      </w:r>
    </w:p>
    <w:p w:rsidR="003874C6" w:rsidRPr="004C555E" w:rsidRDefault="004C555E" w:rsidP="00AD25F2">
      <w:pPr>
        <w:numPr>
          <w:ilvl w:val="0"/>
          <w:numId w:val="28"/>
        </w:numPr>
        <w:jc w:val="both"/>
      </w:pPr>
      <w:r w:rsidRPr="004C555E">
        <w:t>Izgradnja 85 metara ograde na istočnom dijelu gradskog groblja u Pučilama, ukupne vrijednosti 21.594,60 KM.</w:t>
      </w:r>
      <w:r w:rsidR="003874C6" w:rsidRPr="004C555E">
        <w:t xml:space="preserve"> </w:t>
      </w:r>
    </w:p>
    <w:p w:rsidR="00C51AB9" w:rsidRDefault="00C51AB9" w:rsidP="00C3245B">
      <w:pPr>
        <w:jc w:val="both"/>
      </w:pPr>
    </w:p>
    <w:p w:rsidR="00DC0AE8" w:rsidRDefault="00DC0AE8" w:rsidP="00C3245B">
      <w:pPr>
        <w:jc w:val="both"/>
        <w:rPr>
          <w:u w:val="single"/>
        </w:rPr>
      </w:pPr>
      <w:r>
        <w:rPr>
          <w:u w:val="single"/>
        </w:rPr>
        <w:t>022-Postrojenja i oprema</w:t>
      </w:r>
    </w:p>
    <w:p w:rsidR="00DC0AE8" w:rsidRDefault="00DC0AE8" w:rsidP="00C3245B">
      <w:pPr>
        <w:jc w:val="both"/>
      </w:pPr>
    </w:p>
    <w:p w:rsidR="006D7E9E" w:rsidRPr="004C555E" w:rsidRDefault="006D7E9E" w:rsidP="0045110A">
      <w:pPr>
        <w:ind w:firstLine="708"/>
        <w:jc w:val="both"/>
      </w:pPr>
      <w:r w:rsidRPr="004C555E">
        <w:t xml:space="preserve">U nabavku nove opreme </w:t>
      </w:r>
      <w:r w:rsidR="009412BD">
        <w:t>u 2014</w:t>
      </w:r>
      <w:r w:rsidR="0095076C" w:rsidRPr="004C555E">
        <w:t xml:space="preserve">. godini </w:t>
      </w:r>
      <w:r w:rsidRPr="004C555E">
        <w:t xml:space="preserve">uloženo </w:t>
      </w:r>
      <w:r w:rsidR="009412BD">
        <w:t>je 469.125,47</w:t>
      </w:r>
      <w:r w:rsidRPr="004C555E">
        <w:t xml:space="preserve"> KM. Od navedenih ulaganja po</w:t>
      </w:r>
      <w:r w:rsidR="00CB69B8" w:rsidRPr="004C555E">
        <w:t>trebno je istaći sl</w:t>
      </w:r>
      <w:r w:rsidR="001A1C37" w:rsidRPr="004C555E">
        <w:t>j</w:t>
      </w:r>
      <w:r w:rsidR="00CB69B8" w:rsidRPr="004C555E">
        <w:t>edeće investicije</w:t>
      </w:r>
      <w:r w:rsidR="0095076C" w:rsidRPr="004C555E">
        <w:t xml:space="preserve"> u nabavku nove opreme</w:t>
      </w:r>
      <w:r w:rsidRPr="004C555E">
        <w:t>:</w:t>
      </w:r>
    </w:p>
    <w:p w:rsidR="0095076C" w:rsidRDefault="0095076C" w:rsidP="0045110A">
      <w:pPr>
        <w:ind w:firstLine="708"/>
        <w:jc w:val="both"/>
      </w:pPr>
    </w:p>
    <w:p w:rsidR="003C73CD" w:rsidRDefault="003C73CD" w:rsidP="0045110A">
      <w:pPr>
        <w:ind w:firstLine="708"/>
        <w:jc w:val="both"/>
      </w:pPr>
    </w:p>
    <w:p w:rsidR="003C73CD" w:rsidRDefault="003C73CD" w:rsidP="0045110A">
      <w:pPr>
        <w:ind w:firstLine="708"/>
        <w:jc w:val="both"/>
      </w:pPr>
    </w:p>
    <w:tbl>
      <w:tblPr>
        <w:tblW w:w="10492" w:type="dxa"/>
        <w:tblInd w:w="93" w:type="dxa"/>
        <w:tblLook w:val="04A0" w:firstRow="1" w:lastRow="0" w:firstColumn="1" w:lastColumn="0" w:noHBand="0" w:noVBand="1"/>
      </w:tblPr>
      <w:tblGrid>
        <w:gridCol w:w="697"/>
        <w:gridCol w:w="696"/>
        <w:gridCol w:w="6135"/>
        <w:gridCol w:w="1604"/>
        <w:gridCol w:w="1360"/>
      </w:tblGrid>
      <w:tr w:rsidR="009412BD" w:rsidTr="009412BD">
        <w:trPr>
          <w:trHeight w:val="312"/>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412BD" w:rsidRDefault="009412BD">
            <w:pPr>
              <w:jc w:val="center"/>
            </w:pPr>
            <w:r>
              <w:t>RBR</w:t>
            </w:r>
          </w:p>
        </w:tc>
        <w:tc>
          <w:tcPr>
            <w:tcW w:w="696" w:type="dxa"/>
            <w:tcBorders>
              <w:top w:val="single" w:sz="4" w:space="0" w:color="auto"/>
              <w:left w:val="nil"/>
              <w:bottom w:val="single" w:sz="4" w:space="0" w:color="auto"/>
              <w:right w:val="single" w:sz="4" w:space="0" w:color="auto"/>
            </w:tcBorders>
            <w:shd w:val="clear" w:color="000000" w:fill="D9D9D9"/>
            <w:noWrap/>
            <w:vAlign w:val="center"/>
            <w:hideMark/>
          </w:tcPr>
          <w:p w:rsidR="009412BD" w:rsidRDefault="009412BD">
            <w:pPr>
              <w:jc w:val="center"/>
            </w:pPr>
            <w:r>
              <w:t>IB</w:t>
            </w:r>
          </w:p>
        </w:tc>
        <w:tc>
          <w:tcPr>
            <w:tcW w:w="6135" w:type="dxa"/>
            <w:tcBorders>
              <w:top w:val="single" w:sz="4" w:space="0" w:color="auto"/>
              <w:left w:val="nil"/>
              <w:bottom w:val="single" w:sz="4" w:space="0" w:color="auto"/>
              <w:right w:val="single" w:sz="4" w:space="0" w:color="auto"/>
            </w:tcBorders>
            <w:shd w:val="clear" w:color="000000" w:fill="D9D9D9"/>
            <w:noWrap/>
            <w:vAlign w:val="center"/>
            <w:hideMark/>
          </w:tcPr>
          <w:p w:rsidR="009412BD" w:rsidRDefault="009412BD">
            <w:pPr>
              <w:jc w:val="center"/>
            </w:pPr>
            <w:r>
              <w:t>NAZIV</w:t>
            </w:r>
          </w:p>
        </w:tc>
        <w:tc>
          <w:tcPr>
            <w:tcW w:w="1604" w:type="dxa"/>
            <w:tcBorders>
              <w:top w:val="single" w:sz="4" w:space="0" w:color="auto"/>
              <w:left w:val="nil"/>
              <w:bottom w:val="single" w:sz="4" w:space="0" w:color="auto"/>
              <w:right w:val="single" w:sz="4" w:space="0" w:color="auto"/>
            </w:tcBorders>
            <w:shd w:val="clear" w:color="000000" w:fill="D9D9D9"/>
            <w:noWrap/>
            <w:vAlign w:val="center"/>
            <w:hideMark/>
          </w:tcPr>
          <w:p w:rsidR="009412BD" w:rsidRDefault="009412BD">
            <w:pPr>
              <w:jc w:val="center"/>
            </w:pPr>
            <w:r>
              <w:t>DAT.AKT</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rsidR="009412BD" w:rsidRDefault="009412BD">
            <w:pPr>
              <w:jc w:val="center"/>
            </w:pPr>
            <w:r>
              <w:t xml:space="preserve"> NAB.VR. </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1264</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Računar IM MSG i3 sa opremom</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1.520,00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1265</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Računar IM MSG i3</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1.210,00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1266</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Računar IM MSG i3</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1.210,00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1267</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Računar IM MSG i3 sa opremom</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1.520,00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1268</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Računar IM MSG i3</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1.210,00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1269</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Monitor Asus 22 VH228D</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225,00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7</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1270</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Monitor Asus 22 VH228D</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225,00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8</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1271</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Digitalni fotoaparat Canon A2550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242,00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9</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1272</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Digitalni fotoaparat Olympus VR-340 crv</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249,00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10</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1273</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Digitalni fotoaparat Sony S5000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269,00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11</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1274</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Laptop ASUS X551CA-SX029D-Windows 7 home basic 64</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1.500,00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12</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1275</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Teleskopska testera STIHL HT 101</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01-04-2014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1.067,52</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13</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1276</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Pokretna kaseta MODERNO</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01-05-2014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144,90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14</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1277</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Motorna kosa STIHL FS120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01-05-2014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893,16</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15</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1278</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VIKING traktorska kosilica MT5097</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01-05-2014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6.730,77</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16</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1279</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Duvač STIHL BG86</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01-05-2014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551,28</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17</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1280</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Motorna kosilica VIKING MB 650 V</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01-05-2014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1.397,44</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18</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1281</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Motorna pila STIHL MS 361</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01-05-2014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1.152,99</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19</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1282</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MERCEDES BENZ ATEGO 1828 E36-J-035-zeleni</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01-05-2014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50.206,84</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20</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1283</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Daktilo sto KLASIKO 140K4541919</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01-05-2014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94,44</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21</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1284</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GPRS terminal DTT-002</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01-06-2014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255,00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22</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1285</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Fiskalna kasa INVENTA-066702568</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01-06-2014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390,00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23</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1286</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Štampač HP MLJ P1102</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01-06-2014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172,99</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24</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1287</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Teretno vozilo MAN L77 sa nadogr.-PAUK A62-E-759</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01-06-2014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100.246,84</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25</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1288</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Server HP DL320e Gen8-Inte</w:t>
            </w:r>
            <w:r w:rsidR="002D41EA">
              <w:t xml:space="preserve">l Xeon Quad Core E3-1220 </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01-06-2014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2.522,00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26</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1289</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Računar ALTOS BASIC-Intel Celeron Dual Core 2.6GHz</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01-06-2014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702,51</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27</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1290</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Monitor Samsung S19A10N</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01-06-2014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160,11</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lastRenderedPageBreak/>
              <w:t>28</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1291</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Duvač STIHL BG 86</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01-06-2014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529,91</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29</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1292</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Rashladna vitrina 3,20 M</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4.160,00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30</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1293</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Rashladna vitrina 3,20 M</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4.160,00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31</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1294</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Kancelarijska stolica SKODSBORG</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100,00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32</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1295</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Kancelarijska stolica SKODSBORG</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100,00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33</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1296</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Kancelarijska stolica SKODSBORG</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100,00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34</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1297</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Kancelarijska stolica SKODSBORG</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100,00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35</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1298</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Kancelarijska stolica SKODSBORG</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100,00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36</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1299</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240*100*40 (939)</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165,00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37</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1300</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240*100*40 (940)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165,00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38</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1301</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240*100*40 (941)</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165,00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39</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1302</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240*100*40 (942)</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165,00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40</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1303</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240*100*40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165,00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41</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1304</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240*100*40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165,00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42</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1305</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Sto 250*110 (937)</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130,00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43</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1306</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Sto 225*110 (938)</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95,00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44</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1307</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Sto 225*110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95,00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45</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1308</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Komoda 71*100*50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46</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1309</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Komoda 71*100*50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47</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1310</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Komoda 71*100*50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48</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1311</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Komoda 71*100*50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49</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1312</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Komoda 71*100*50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50</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1313</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Komoda 71*100*50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185,00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51</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1314</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Kuhinja 850*600*800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102,56</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52</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1315</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Kuhinja 800*800*300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89,75</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53</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1316</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Sto 1400*650*750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239,42</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54</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1317</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Sto 1400*650*750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239,42</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55</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1318</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Sto 1400*650*750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239,42</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56</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1319</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Sto 1400*650*750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239,42</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57</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1320</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1960*960*400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190,17</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58</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1321</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1960*960*400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190,17</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59</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1322</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1960*960*400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190,17</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60</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1323</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1960*960*400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190,17</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61</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1324</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Nadogradnja 550*960*400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74,96</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62</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1325</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Nadogradnja 550*960*400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74,96</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63</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1326</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Nadogradnja 550*960*400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01-08-2014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74,96</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64</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1327</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Rashladna vitrina 3,20 M</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4.160,00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65</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1328</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Rashladna vitrina 1,35 M</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1.890,00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66</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1329</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Rashladna vitrina 1,35 M</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1.890,00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67</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1330</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Set za ćošak 730*450*450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280,00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68</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1331</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Klub sto 800*600*510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180,00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69</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1332</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Komoda za sanitarij 2120*350*350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280,00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lastRenderedPageBreak/>
              <w:t>70</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1333</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Ormar za portirnicu 2500*1400*400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420,00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71</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1334</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Kancelarijski sto 200*800*750</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362,22</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72</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1336</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KAMION IVECO STRALIS-BIJELI M19-A-029</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01-09-2014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239.288,40</w:t>
            </w:r>
          </w:p>
        </w:tc>
      </w:tr>
      <w:tr w:rsidR="009412BD" w:rsidTr="009412BD">
        <w:trPr>
          <w:trHeight w:val="31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9412BD" w:rsidRDefault="009412BD">
            <w:pPr>
              <w:jc w:val="center"/>
            </w:pPr>
            <w:r>
              <w:t>73</w:t>
            </w:r>
          </w:p>
        </w:tc>
        <w:tc>
          <w:tcPr>
            <w:tcW w:w="696"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1337</w:t>
            </w:r>
          </w:p>
        </w:tc>
        <w:tc>
          <w:tcPr>
            <w:tcW w:w="6135" w:type="dxa"/>
            <w:tcBorders>
              <w:top w:val="nil"/>
              <w:left w:val="nil"/>
              <w:bottom w:val="single" w:sz="4" w:space="0" w:color="auto"/>
              <w:right w:val="single" w:sz="4" w:space="0" w:color="auto"/>
            </w:tcBorders>
            <w:shd w:val="clear" w:color="auto" w:fill="auto"/>
            <w:noWrap/>
            <w:vAlign w:val="center"/>
            <w:hideMark/>
          </w:tcPr>
          <w:p w:rsidR="009412BD" w:rsidRDefault="009412BD" w:rsidP="009412BD">
            <w:r>
              <w:t>RASHLADNI ORMAR 1400 L +</w:t>
            </w:r>
          </w:p>
        </w:tc>
        <w:tc>
          <w:tcPr>
            <w:tcW w:w="1604"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center"/>
            </w:pPr>
            <w:r>
              <w:t>01-12-2014</w:t>
            </w:r>
          </w:p>
        </w:tc>
        <w:tc>
          <w:tcPr>
            <w:tcW w:w="1360" w:type="dxa"/>
            <w:tcBorders>
              <w:top w:val="nil"/>
              <w:left w:val="nil"/>
              <w:bottom w:val="single" w:sz="4" w:space="0" w:color="auto"/>
              <w:right w:val="single" w:sz="4" w:space="0" w:color="auto"/>
            </w:tcBorders>
            <w:shd w:val="clear" w:color="auto" w:fill="auto"/>
            <w:noWrap/>
            <w:vAlign w:val="center"/>
            <w:hideMark/>
          </w:tcPr>
          <w:p w:rsidR="009412BD" w:rsidRDefault="009412BD" w:rsidP="009412BD">
            <w:pPr>
              <w:jc w:val="right"/>
            </w:pPr>
            <w:r>
              <w:t>3.139,58</w:t>
            </w:r>
          </w:p>
        </w:tc>
      </w:tr>
      <w:tr w:rsidR="009412BD" w:rsidTr="009412BD">
        <w:trPr>
          <w:trHeight w:val="312"/>
        </w:trPr>
        <w:tc>
          <w:tcPr>
            <w:tcW w:w="913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9412BD" w:rsidRDefault="009412BD" w:rsidP="009412BD">
            <w:pPr>
              <w:jc w:val="center"/>
            </w:pPr>
            <w:r>
              <w:t>UKUPNA VRIJEDNOST NABAVKI U 2014. GODINI</w:t>
            </w:r>
          </w:p>
        </w:tc>
        <w:tc>
          <w:tcPr>
            <w:tcW w:w="1360" w:type="dxa"/>
            <w:tcBorders>
              <w:top w:val="nil"/>
              <w:left w:val="nil"/>
              <w:bottom w:val="single" w:sz="4" w:space="0" w:color="auto"/>
              <w:right w:val="single" w:sz="4" w:space="0" w:color="auto"/>
            </w:tcBorders>
            <w:shd w:val="clear" w:color="000000" w:fill="D9D9D9"/>
            <w:noWrap/>
            <w:vAlign w:val="center"/>
            <w:hideMark/>
          </w:tcPr>
          <w:p w:rsidR="009412BD" w:rsidRDefault="009412BD" w:rsidP="009412BD">
            <w:pPr>
              <w:jc w:val="right"/>
            </w:pPr>
            <w:r>
              <w:t>441.864,45</w:t>
            </w:r>
          </w:p>
        </w:tc>
      </w:tr>
    </w:tbl>
    <w:p w:rsidR="00CB3A40" w:rsidRDefault="00CB3A40" w:rsidP="0095076C">
      <w:pPr>
        <w:ind w:left="284"/>
        <w:jc w:val="both"/>
      </w:pPr>
    </w:p>
    <w:p w:rsidR="0095076C" w:rsidRDefault="009412BD" w:rsidP="0045110A">
      <w:pPr>
        <w:ind w:firstLine="567"/>
        <w:jc w:val="both"/>
      </w:pPr>
      <w:r>
        <w:t>Potre</w:t>
      </w:r>
      <w:r w:rsidR="002D41EA">
        <w:t>bno je istaći da investicija evidentirana pod</w:t>
      </w:r>
      <w:r>
        <w:t xml:space="preserve"> IB 1336 predstavlja donaciju od Grada Bijeljina po osnovu Ugovora o ustupanju na korišćenje opreme za prikupljanje komunalnog otpada, broj 02-37</w:t>
      </w:r>
      <w:r w:rsidR="003C73CD">
        <w:t>0-1913/14.</w:t>
      </w:r>
    </w:p>
    <w:p w:rsidR="0095076C" w:rsidRPr="002D41EA" w:rsidRDefault="0095076C" w:rsidP="0045110A">
      <w:pPr>
        <w:ind w:firstLine="567"/>
        <w:jc w:val="both"/>
      </w:pPr>
      <w:r w:rsidRPr="002D41EA">
        <w:t>Pored navedenih investicija izvršeno je dodatno ulaganje u pos</w:t>
      </w:r>
      <w:r w:rsidR="002D41EA" w:rsidRPr="002D41EA">
        <w:t>tojeću opremu u iznosu od 27.261,02</w:t>
      </w:r>
      <w:r w:rsidRPr="002D41EA">
        <w:t xml:space="preserve"> KM.</w:t>
      </w:r>
    </w:p>
    <w:p w:rsidR="0095076C" w:rsidRPr="00FD09D2" w:rsidRDefault="0095076C" w:rsidP="0045110A">
      <w:pPr>
        <w:ind w:firstLine="567"/>
        <w:jc w:val="both"/>
        <w:rPr>
          <w:color w:val="FF0000"/>
        </w:rPr>
      </w:pPr>
    </w:p>
    <w:p w:rsidR="0095076C" w:rsidRPr="002D41EA" w:rsidRDefault="006C448A" w:rsidP="0095076C">
      <w:pPr>
        <w:ind w:firstLine="567"/>
        <w:jc w:val="both"/>
      </w:pPr>
      <w:r w:rsidRPr="002D41EA">
        <w:t xml:space="preserve">Popisom osnovnih sredstava utvrđeno je da su pojedina osnovna sredstva zastarjela, te da ne donose ekonomske koristi Društvu i ista su otpisana u ukupnoj sadašnjoj vrijednosti od </w:t>
      </w:r>
      <w:r w:rsidR="003C73CD">
        <w:t>1.381,76</w:t>
      </w:r>
      <w:r w:rsidRPr="002D41EA">
        <w:t xml:space="preserve"> KM.</w:t>
      </w:r>
      <w:r w:rsidR="0045110A" w:rsidRPr="002D41EA">
        <w:t xml:space="preserve"> </w:t>
      </w:r>
    </w:p>
    <w:p w:rsidR="0095076C" w:rsidRDefault="0095076C" w:rsidP="0095076C">
      <w:pPr>
        <w:ind w:firstLine="567"/>
        <w:jc w:val="both"/>
      </w:pPr>
    </w:p>
    <w:p w:rsidR="005803C6" w:rsidRPr="0081408B" w:rsidRDefault="00433E6F" w:rsidP="0095076C">
      <w:pPr>
        <w:ind w:firstLine="567"/>
        <w:jc w:val="both"/>
        <w:rPr>
          <w:b/>
          <w:i/>
        </w:rPr>
      </w:pPr>
      <w:r w:rsidRPr="0081408B">
        <w:rPr>
          <w:b/>
          <w:i/>
        </w:rPr>
        <w:t>Dugoročni finansijski plasmani</w:t>
      </w:r>
    </w:p>
    <w:p w:rsidR="00433E6F" w:rsidRDefault="00433E6F" w:rsidP="00C3245B"/>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24"/>
        <w:gridCol w:w="1555"/>
        <w:gridCol w:w="1556"/>
        <w:gridCol w:w="1417"/>
        <w:gridCol w:w="1575"/>
      </w:tblGrid>
      <w:tr w:rsidR="00433E6F" w:rsidTr="00FD09D2">
        <w:trPr>
          <w:trHeight w:val="270"/>
          <w:tblCellSpacing w:w="20" w:type="dxa"/>
        </w:trPr>
        <w:tc>
          <w:tcPr>
            <w:tcW w:w="660" w:type="dxa"/>
            <w:vMerge w:val="restart"/>
            <w:shd w:val="clear" w:color="auto" w:fill="auto"/>
            <w:vAlign w:val="center"/>
          </w:tcPr>
          <w:p w:rsidR="00433E6F" w:rsidRDefault="00433E6F" w:rsidP="00C3245B">
            <w:pPr>
              <w:jc w:val="center"/>
            </w:pPr>
            <w:r>
              <w:t>Rn i gr.</w:t>
            </w:r>
          </w:p>
        </w:tc>
        <w:tc>
          <w:tcPr>
            <w:tcW w:w="2884" w:type="dxa"/>
            <w:vMerge w:val="restart"/>
            <w:shd w:val="clear" w:color="auto" w:fill="auto"/>
            <w:vAlign w:val="center"/>
          </w:tcPr>
          <w:p w:rsidR="00433E6F" w:rsidRDefault="00433E6F" w:rsidP="00C3245B">
            <w:pPr>
              <w:jc w:val="center"/>
            </w:pPr>
            <w:r>
              <w:t>Pozicija</w:t>
            </w:r>
          </w:p>
        </w:tc>
        <w:tc>
          <w:tcPr>
            <w:tcW w:w="4488" w:type="dxa"/>
            <w:gridSpan w:val="3"/>
            <w:shd w:val="clear" w:color="auto" w:fill="auto"/>
            <w:vAlign w:val="center"/>
          </w:tcPr>
          <w:p w:rsidR="00433E6F" w:rsidRDefault="00433E6F" w:rsidP="00C3245B">
            <w:pPr>
              <w:jc w:val="center"/>
            </w:pPr>
            <w:r>
              <w:t>Iznos na dan bilansa tekuće godine</w:t>
            </w:r>
          </w:p>
        </w:tc>
        <w:tc>
          <w:tcPr>
            <w:tcW w:w="1515" w:type="dxa"/>
            <w:vMerge w:val="restart"/>
            <w:shd w:val="clear" w:color="auto" w:fill="auto"/>
            <w:vAlign w:val="center"/>
          </w:tcPr>
          <w:p w:rsidR="00433E6F" w:rsidRDefault="00433E6F" w:rsidP="00C3245B">
            <w:pPr>
              <w:jc w:val="center"/>
            </w:pPr>
            <w:r>
              <w:t>Prethodna godina</w:t>
            </w:r>
          </w:p>
        </w:tc>
      </w:tr>
      <w:tr w:rsidR="00433E6F" w:rsidTr="00FD09D2">
        <w:trPr>
          <w:trHeight w:val="285"/>
          <w:tblCellSpacing w:w="20" w:type="dxa"/>
        </w:trPr>
        <w:tc>
          <w:tcPr>
            <w:tcW w:w="660" w:type="dxa"/>
            <w:vMerge/>
            <w:shd w:val="clear" w:color="auto" w:fill="auto"/>
            <w:vAlign w:val="center"/>
          </w:tcPr>
          <w:p w:rsidR="00433E6F" w:rsidRDefault="00433E6F" w:rsidP="00C3245B">
            <w:pPr>
              <w:jc w:val="center"/>
            </w:pPr>
          </w:p>
        </w:tc>
        <w:tc>
          <w:tcPr>
            <w:tcW w:w="2884" w:type="dxa"/>
            <w:vMerge/>
            <w:shd w:val="clear" w:color="auto" w:fill="auto"/>
            <w:vAlign w:val="center"/>
          </w:tcPr>
          <w:p w:rsidR="00433E6F" w:rsidRDefault="00433E6F" w:rsidP="00C3245B"/>
        </w:tc>
        <w:tc>
          <w:tcPr>
            <w:tcW w:w="1515" w:type="dxa"/>
            <w:shd w:val="clear" w:color="auto" w:fill="auto"/>
            <w:vAlign w:val="center"/>
          </w:tcPr>
          <w:p w:rsidR="00433E6F" w:rsidRDefault="00433E6F" w:rsidP="00C3245B">
            <w:pPr>
              <w:jc w:val="center"/>
            </w:pPr>
            <w:r>
              <w:t>Bruto</w:t>
            </w:r>
          </w:p>
        </w:tc>
        <w:tc>
          <w:tcPr>
            <w:tcW w:w="1516" w:type="dxa"/>
            <w:shd w:val="clear" w:color="auto" w:fill="auto"/>
            <w:vAlign w:val="center"/>
          </w:tcPr>
          <w:p w:rsidR="00433E6F" w:rsidRDefault="00433E6F" w:rsidP="00C3245B">
            <w:pPr>
              <w:jc w:val="center"/>
            </w:pPr>
            <w:r>
              <w:t>Ispr. vrijedn.</w:t>
            </w:r>
          </w:p>
        </w:tc>
        <w:tc>
          <w:tcPr>
            <w:tcW w:w="1377" w:type="dxa"/>
            <w:shd w:val="clear" w:color="auto" w:fill="auto"/>
            <w:vAlign w:val="center"/>
          </w:tcPr>
          <w:p w:rsidR="00433E6F" w:rsidRDefault="00433E6F" w:rsidP="00C3245B">
            <w:pPr>
              <w:jc w:val="center"/>
            </w:pPr>
            <w:r>
              <w:t>Neto (3-4)</w:t>
            </w:r>
          </w:p>
        </w:tc>
        <w:tc>
          <w:tcPr>
            <w:tcW w:w="1515" w:type="dxa"/>
            <w:vMerge/>
            <w:shd w:val="clear" w:color="auto" w:fill="auto"/>
            <w:vAlign w:val="center"/>
          </w:tcPr>
          <w:p w:rsidR="00433E6F" w:rsidRDefault="00433E6F" w:rsidP="00C3245B">
            <w:pPr>
              <w:jc w:val="right"/>
            </w:pPr>
          </w:p>
        </w:tc>
      </w:tr>
      <w:tr w:rsidR="00433E6F" w:rsidTr="00FD09D2">
        <w:trPr>
          <w:tblCellSpacing w:w="20" w:type="dxa"/>
        </w:trPr>
        <w:tc>
          <w:tcPr>
            <w:tcW w:w="660" w:type="dxa"/>
            <w:shd w:val="clear" w:color="auto" w:fill="D9D9D9"/>
            <w:vAlign w:val="center"/>
          </w:tcPr>
          <w:p w:rsidR="00433E6F" w:rsidRPr="00244F6D" w:rsidRDefault="00433E6F" w:rsidP="00C3245B">
            <w:pPr>
              <w:jc w:val="center"/>
              <w:rPr>
                <w:sz w:val="16"/>
                <w:szCs w:val="16"/>
              </w:rPr>
            </w:pPr>
            <w:r w:rsidRPr="00244F6D">
              <w:rPr>
                <w:sz w:val="16"/>
                <w:szCs w:val="16"/>
              </w:rPr>
              <w:t>1</w:t>
            </w:r>
          </w:p>
        </w:tc>
        <w:tc>
          <w:tcPr>
            <w:tcW w:w="2884" w:type="dxa"/>
            <w:shd w:val="clear" w:color="auto" w:fill="D9D9D9"/>
            <w:vAlign w:val="center"/>
          </w:tcPr>
          <w:p w:rsidR="00433E6F" w:rsidRPr="00244F6D" w:rsidRDefault="00433E6F" w:rsidP="00C3245B">
            <w:pPr>
              <w:jc w:val="center"/>
              <w:rPr>
                <w:sz w:val="16"/>
                <w:szCs w:val="16"/>
              </w:rPr>
            </w:pPr>
            <w:r w:rsidRPr="00244F6D">
              <w:rPr>
                <w:sz w:val="16"/>
                <w:szCs w:val="16"/>
              </w:rPr>
              <w:t>2</w:t>
            </w:r>
          </w:p>
        </w:tc>
        <w:tc>
          <w:tcPr>
            <w:tcW w:w="1515" w:type="dxa"/>
            <w:shd w:val="clear" w:color="auto" w:fill="D9D9D9"/>
            <w:vAlign w:val="center"/>
          </w:tcPr>
          <w:p w:rsidR="00433E6F" w:rsidRPr="00244F6D" w:rsidRDefault="00433E6F" w:rsidP="00C3245B">
            <w:pPr>
              <w:jc w:val="center"/>
              <w:rPr>
                <w:sz w:val="16"/>
                <w:szCs w:val="16"/>
              </w:rPr>
            </w:pPr>
            <w:r w:rsidRPr="00244F6D">
              <w:rPr>
                <w:sz w:val="16"/>
                <w:szCs w:val="16"/>
              </w:rPr>
              <w:t>3</w:t>
            </w:r>
          </w:p>
        </w:tc>
        <w:tc>
          <w:tcPr>
            <w:tcW w:w="1516" w:type="dxa"/>
            <w:shd w:val="clear" w:color="auto" w:fill="D9D9D9"/>
            <w:vAlign w:val="center"/>
          </w:tcPr>
          <w:p w:rsidR="00433E6F" w:rsidRPr="00244F6D" w:rsidRDefault="00433E6F" w:rsidP="00C3245B">
            <w:pPr>
              <w:jc w:val="center"/>
              <w:rPr>
                <w:sz w:val="16"/>
                <w:szCs w:val="16"/>
              </w:rPr>
            </w:pPr>
            <w:r w:rsidRPr="00244F6D">
              <w:rPr>
                <w:sz w:val="16"/>
                <w:szCs w:val="16"/>
              </w:rPr>
              <w:t>4</w:t>
            </w:r>
          </w:p>
        </w:tc>
        <w:tc>
          <w:tcPr>
            <w:tcW w:w="1377" w:type="dxa"/>
            <w:shd w:val="clear" w:color="auto" w:fill="D9D9D9"/>
            <w:vAlign w:val="center"/>
          </w:tcPr>
          <w:p w:rsidR="00433E6F" w:rsidRPr="00244F6D" w:rsidRDefault="00433E6F" w:rsidP="00C3245B">
            <w:pPr>
              <w:jc w:val="center"/>
              <w:rPr>
                <w:sz w:val="16"/>
                <w:szCs w:val="16"/>
              </w:rPr>
            </w:pPr>
            <w:r w:rsidRPr="00244F6D">
              <w:rPr>
                <w:sz w:val="16"/>
                <w:szCs w:val="16"/>
              </w:rPr>
              <w:t>5</w:t>
            </w:r>
          </w:p>
        </w:tc>
        <w:tc>
          <w:tcPr>
            <w:tcW w:w="1515" w:type="dxa"/>
            <w:shd w:val="clear" w:color="auto" w:fill="D9D9D9"/>
            <w:vAlign w:val="center"/>
          </w:tcPr>
          <w:p w:rsidR="00433E6F" w:rsidRPr="00244F6D" w:rsidRDefault="00433E6F" w:rsidP="00C3245B">
            <w:pPr>
              <w:jc w:val="center"/>
              <w:rPr>
                <w:sz w:val="16"/>
                <w:szCs w:val="16"/>
              </w:rPr>
            </w:pPr>
            <w:r w:rsidRPr="00244F6D">
              <w:rPr>
                <w:sz w:val="16"/>
                <w:szCs w:val="16"/>
              </w:rPr>
              <w:t>6</w:t>
            </w:r>
          </w:p>
        </w:tc>
      </w:tr>
      <w:tr w:rsidR="00FD09D2" w:rsidTr="00FD09D2">
        <w:trPr>
          <w:tblCellSpacing w:w="20" w:type="dxa"/>
        </w:trPr>
        <w:tc>
          <w:tcPr>
            <w:tcW w:w="660" w:type="dxa"/>
            <w:shd w:val="clear" w:color="auto" w:fill="auto"/>
            <w:vAlign w:val="center"/>
          </w:tcPr>
          <w:p w:rsidR="00FD09D2" w:rsidRPr="006C6E3F" w:rsidRDefault="00FD09D2" w:rsidP="00C3245B">
            <w:pPr>
              <w:jc w:val="center"/>
              <w:rPr>
                <w:sz w:val="20"/>
                <w:szCs w:val="20"/>
              </w:rPr>
            </w:pPr>
            <w:r w:rsidRPr="006C6E3F">
              <w:rPr>
                <w:sz w:val="20"/>
                <w:szCs w:val="20"/>
              </w:rPr>
              <w:t>043</w:t>
            </w:r>
          </w:p>
        </w:tc>
        <w:tc>
          <w:tcPr>
            <w:tcW w:w="2884" w:type="dxa"/>
            <w:shd w:val="clear" w:color="auto" w:fill="auto"/>
            <w:vAlign w:val="center"/>
          </w:tcPr>
          <w:p w:rsidR="00FD09D2" w:rsidRDefault="00FD09D2" w:rsidP="00C3245B">
            <w:r>
              <w:t>Dug. krediti u zemlji</w:t>
            </w:r>
          </w:p>
        </w:tc>
        <w:tc>
          <w:tcPr>
            <w:tcW w:w="1515" w:type="dxa"/>
            <w:shd w:val="clear" w:color="auto" w:fill="auto"/>
            <w:vAlign w:val="center"/>
          </w:tcPr>
          <w:p w:rsidR="00FD09D2" w:rsidRDefault="003C73CD" w:rsidP="00C3245B">
            <w:pPr>
              <w:jc w:val="right"/>
            </w:pPr>
            <w:r>
              <w:t>11.873</w:t>
            </w:r>
          </w:p>
        </w:tc>
        <w:tc>
          <w:tcPr>
            <w:tcW w:w="1516" w:type="dxa"/>
            <w:shd w:val="clear" w:color="auto" w:fill="auto"/>
            <w:vAlign w:val="center"/>
          </w:tcPr>
          <w:p w:rsidR="00FD09D2" w:rsidRDefault="003C73CD" w:rsidP="00C3245B">
            <w:pPr>
              <w:jc w:val="right"/>
            </w:pPr>
            <w:r>
              <w:t>4.400</w:t>
            </w:r>
          </w:p>
        </w:tc>
        <w:tc>
          <w:tcPr>
            <w:tcW w:w="1377" w:type="dxa"/>
            <w:shd w:val="clear" w:color="auto" w:fill="auto"/>
            <w:vAlign w:val="center"/>
          </w:tcPr>
          <w:p w:rsidR="00FD09D2" w:rsidRDefault="003C73CD" w:rsidP="00C3245B">
            <w:pPr>
              <w:jc w:val="right"/>
            </w:pPr>
            <w:r>
              <w:t>7.473</w:t>
            </w:r>
          </w:p>
        </w:tc>
        <w:tc>
          <w:tcPr>
            <w:tcW w:w="1515" w:type="dxa"/>
            <w:shd w:val="clear" w:color="auto" w:fill="auto"/>
            <w:vAlign w:val="center"/>
          </w:tcPr>
          <w:p w:rsidR="00FD09D2" w:rsidRDefault="00FD09D2" w:rsidP="00C06673">
            <w:pPr>
              <w:jc w:val="right"/>
            </w:pPr>
            <w:r>
              <w:t>11.873</w:t>
            </w:r>
          </w:p>
        </w:tc>
      </w:tr>
      <w:tr w:rsidR="00FD09D2" w:rsidTr="00FD09D2">
        <w:trPr>
          <w:tblCellSpacing w:w="20" w:type="dxa"/>
        </w:trPr>
        <w:tc>
          <w:tcPr>
            <w:tcW w:w="660" w:type="dxa"/>
            <w:shd w:val="clear" w:color="auto" w:fill="auto"/>
            <w:vAlign w:val="center"/>
          </w:tcPr>
          <w:p w:rsidR="00FD09D2" w:rsidRPr="006C6E3F" w:rsidRDefault="00FD09D2" w:rsidP="00C3245B">
            <w:pPr>
              <w:jc w:val="center"/>
              <w:rPr>
                <w:sz w:val="20"/>
                <w:szCs w:val="20"/>
              </w:rPr>
            </w:pPr>
            <w:r w:rsidRPr="006C6E3F">
              <w:rPr>
                <w:sz w:val="20"/>
                <w:szCs w:val="20"/>
              </w:rPr>
              <w:t>048</w:t>
            </w:r>
          </w:p>
        </w:tc>
        <w:tc>
          <w:tcPr>
            <w:tcW w:w="2884" w:type="dxa"/>
            <w:shd w:val="clear" w:color="auto" w:fill="auto"/>
            <w:vAlign w:val="center"/>
          </w:tcPr>
          <w:p w:rsidR="00FD09D2" w:rsidRDefault="00FD09D2" w:rsidP="00C3245B">
            <w:r>
              <w:t>Ostali dug.finans.plasm.</w:t>
            </w:r>
          </w:p>
        </w:tc>
        <w:tc>
          <w:tcPr>
            <w:tcW w:w="1515" w:type="dxa"/>
            <w:shd w:val="clear" w:color="auto" w:fill="auto"/>
            <w:vAlign w:val="center"/>
          </w:tcPr>
          <w:p w:rsidR="00FD09D2" w:rsidRDefault="003C73CD" w:rsidP="00C3245B">
            <w:pPr>
              <w:jc w:val="right"/>
            </w:pPr>
            <w:r>
              <w:t>890</w:t>
            </w:r>
          </w:p>
        </w:tc>
        <w:tc>
          <w:tcPr>
            <w:tcW w:w="1516" w:type="dxa"/>
            <w:shd w:val="clear" w:color="auto" w:fill="auto"/>
            <w:vAlign w:val="center"/>
          </w:tcPr>
          <w:p w:rsidR="00FD09D2" w:rsidRDefault="003C73CD" w:rsidP="00C3245B">
            <w:pPr>
              <w:jc w:val="right"/>
            </w:pPr>
            <w:r>
              <w:t>102</w:t>
            </w:r>
          </w:p>
        </w:tc>
        <w:tc>
          <w:tcPr>
            <w:tcW w:w="1377" w:type="dxa"/>
            <w:shd w:val="clear" w:color="auto" w:fill="auto"/>
            <w:vAlign w:val="center"/>
          </w:tcPr>
          <w:p w:rsidR="00FD09D2" w:rsidRDefault="003C73CD" w:rsidP="00C3245B">
            <w:pPr>
              <w:jc w:val="right"/>
            </w:pPr>
            <w:r>
              <w:t>788</w:t>
            </w:r>
          </w:p>
        </w:tc>
        <w:tc>
          <w:tcPr>
            <w:tcW w:w="1515" w:type="dxa"/>
            <w:shd w:val="clear" w:color="auto" w:fill="auto"/>
            <w:vAlign w:val="center"/>
          </w:tcPr>
          <w:p w:rsidR="00FD09D2" w:rsidRDefault="00FD09D2" w:rsidP="00C06673">
            <w:pPr>
              <w:jc w:val="right"/>
            </w:pPr>
            <w:r>
              <w:t>890</w:t>
            </w:r>
          </w:p>
        </w:tc>
      </w:tr>
      <w:tr w:rsidR="00FD09D2" w:rsidTr="00FD09D2">
        <w:trPr>
          <w:tblCellSpacing w:w="20" w:type="dxa"/>
        </w:trPr>
        <w:tc>
          <w:tcPr>
            <w:tcW w:w="660" w:type="dxa"/>
            <w:shd w:val="clear" w:color="auto" w:fill="D9D9D9"/>
            <w:vAlign w:val="center"/>
          </w:tcPr>
          <w:p w:rsidR="00FD09D2" w:rsidRPr="006C6E3F" w:rsidRDefault="00FD09D2" w:rsidP="00C3245B">
            <w:pPr>
              <w:jc w:val="center"/>
              <w:rPr>
                <w:sz w:val="20"/>
                <w:szCs w:val="20"/>
              </w:rPr>
            </w:pPr>
            <w:r w:rsidRPr="006C6E3F">
              <w:rPr>
                <w:sz w:val="20"/>
                <w:szCs w:val="20"/>
              </w:rPr>
              <w:t>04</w:t>
            </w:r>
          </w:p>
        </w:tc>
        <w:tc>
          <w:tcPr>
            <w:tcW w:w="2884" w:type="dxa"/>
            <w:shd w:val="clear" w:color="auto" w:fill="D9D9D9"/>
            <w:vAlign w:val="center"/>
          </w:tcPr>
          <w:p w:rsidR="00FD09D2" w:rsidRDefault="00FD09D2" w:rsidP="00C3245B">
            <w:r>
              <w:t>Dug.finansijski plasmani</w:t>
            </w:r>
          </w:p>
        </w:tc>
        <w:tc>
          <w:tcPr>
            <w:tcW w:w="1515" w:type="dxa"/>
            <w:shd w:val="clear" w:color="auto" w:fill="D9D9D9"/>
            <w:vAlign w:val="center"/>
          </w:tcPr>
          <w:p w:rsidR="00FD09D2" w:rsidRDefault="003C73CD" w:rsidP="00C3245B">
            <w:pPr>
              <w:jc w:val="right"/>
            </w:pPr>
            <w:r>
              <w:t>12.763</w:t>
            </w:r>
          </w:p>
        </w:tc>
        <w:tc>
          <w:tcPr>
            <w:tcW w:w="1516" w:type="dxa"/>
            <w:shd w:val="clear" w:color="auto" w:fill="D9D9D9"/>
            <w:vAlign w:val="center"/>
          </w:tcPr>
          <w:p w:rsidR="00FD09D2" w:rsidRDefault="003C73CD" w:rsidP="00C3245B">
            <w:pPr>
              <w:jc w:val="right"/>
            </w:pPr>
            <w:r>
              <w:t>4.502</w:t>
            </w:r>
          </w:p>
        </w:tc>
        <w:tc>
          <w:tcPr>
            <w:tcW w:w="1377" w:type="dxa"/>
            <w:shd w:val="clear" w:color="auto" w:fill="D9D9D9"/>
            <w:vAlign w:val="center"/>
          </w:tcPr>
          <w:p w:rsidR="00FD09D2" w:rsidRDefault="003C73CD" w:rsidP="00C3245B">
            <w:pPr>
              <w:jc w:val="right"/>
            </w:pPr>
            <w:r>
              <w:t>8.261</w:t>
            </w:r>
          </w:p>
        </w:tc>
        <w:tc>
          <w:tcPr>
            <w:tcW w:w="1515" w:type="dxa"/>
            <w:shd w:val="clear" w:color="auto" w:fill="D9D9D9"/>
            <w:vAlign w:val="center"/>
          </w:tcPr>
          <w:p w:rsidR="00FD09D2" w:rsidRDefault="00FD09D2" w:rsidP="00C06673">
            <w:pPr>
              <w:jc w:val="right"/>
            </w:pPr>
            <w:r>
              <w:t>12.763</w:t>
            </w:r>
          </w:p>
        </w:tc>
      </w:tr>
    </w:tbl>
    <w:p w:rsidR="00433E6F" w:rsidRDefault="00433E6F" w:rsidP="00C3245B"/>
    <w:p w:rsidR="006153A7" w:rsidRDefault="00193F07" w:rsidP="00C3245B">
      <w:pPr>
        <w:rPr>
          <w:u w:val="single"/>
        </w:rPr>
      </w:pPr>
      <w:r>
        <w:rPr>
          <w:u w:val="single"/>
        </w:rPr>
        <w:t>043-Dugoročni krediti u zemlji</w:t>
      </w:r>
    </w:p>
    <w:p w:rsidR="00193F07" w:rsidRDefault="00193F07" w:rsidP="00C3245B">
      <w:pPr>
        <w:rPr>
          <w:u w:val="single"/>
        </w:rPr>
      </w:pPr>
    </w:p>
    <w:p w:rsidR="00193F07" w:rsidRPr="00674C80" w:rsidRDefault="00193F07" w:rsidP="0045110A">
      <w:pPr>
        <w:ind w:firstLine="708"/>
        <w:jc w:val="both"/>
      </w:pPr>
      <w:r w:rsidRPr="00674C80">
        <w:t xml:space="preserve">Na kontu dugoročnih kredita u zemlji evidentirana su </w:t>
      </w:r>
      <w:r w:rsidR="0052595D" w:rsidRPr="00674C80">
        <w:t>potraživanja od fizičkih lica za stambene kredite u uku</w:t>
      </w:r>
      <w:r w:rsidR="00D8068F" w:rsidRPr="00674C80">
        <w:t>p</w:t>
      </w:r>
      <w:r w:rsidR="003C73CD" w:rsidRPr="00674C80">
        <w:t>nom iznosu od 7.473 KM, koja su na kraju 2013</w:t>
      </w:r>
      <w:r w:rsidR="0052595D" w:rsidRPr="00674C80">
        <w:t>.</w:t>
      </w:r>
      <w:r w:rsidR="0095076C" w:rsidRPr="00674C80">
        <w:t xml:space="preserve"> </w:t>
      </w:r>
      <w:r w:rsidR="0052595D" w:rsidRPr="00674C80">
        <w:t>godine iz</w:t>
      </w:r>
      <w:r w:rsidR="003C73CD" w:rsidRPr="00674C80">
        <w:t>nosila 11.873 KM. U 2014</w:t>
      </w:r>
      <w:r w:rsidR="00791B61" w:rsidRPr="00674C80">
        <w:t>.</w:t>
      </w:r>
      <w:r w:rsidR="0095076C" w:rsidRPr="00674C80">
        <w:t xml:space="preserve"> </w:t>
      </w:r>
      <w:r w:rsidR="00791B61" w:rsidRPr="00674C80">
        <w:t>godini fizička lica za stambene kredit</w:t>
      </w:r>
      <w:r w:rsidR="003C73CD" w:rsidRPr="00674C80">
        <w:t>e su uplatili iznos od 4.400</w:t>
      </w:r>
      <w:r w:rsidR="002A12BB" w:rsidRPr="00674C80">
        <w:t xml:space="preserve"> KM</w:t>
      </w:r>
      <w:r w:rsidR="003C73CD" w:rsidRPr="00674C80">
        <w:t>.</w:t>
      </w:r>
    </w:p>
    <w:p w:rsidR="00B7383B" w:rsidRDefault="00B7383B" w:rsidP="00C3245B">
      <w:pPr>
        <w:jc w:val="both"/>
      </w:pPr>
    </w:p>
    <w:p w:rsidR="00B7383B" w:rsidRDefault="00B7383B" w:rsidP="00C3245B">
      <w:pPr>
        <w:jc w:val="both"/>
        <w:rPr>
          <w:u w:val="single"/>
        </w:rPr>
      </w:pPr>
      <w:r>
        <w:rPr>
          <w:u w:val="single"/>
        </w:rPr>
        <w:t>048-Ostali dugoročni finansijski plasmani</w:t>
      </w:r>
    </w:p>
    <w:p w:rsidR="00B7383B" w:rsidRDefault="00B7383B" w:rsidP="00C3245B">
      <w:pPr>
        <w:jc w:val="both"/>
      </w:pPr>
    </w:p>
    <w:p w:rsidR="00B7383B" w:rsidRPr="00674C80" w:rsidRDefault="00B7383B" w:rsidP="0045110A">
      <w:pPr>
        <w:ind w:firstLine="708"/>
        <w:jc w:val="both"/>
      </w:pPr>
      <w:r w:rsidRPr="00674C80">
        <w:t xml:space="preserve">Na ostalim dugoročnim finansijskim plasmanima evidentiran je iznos </w:t>
      </w:r>
      <w:r w:rsidR="00642668" w:rsidRPr="00674C80">
        <w:t xml:space="preserve">od </w:t>
      </w:r>
      <w:r w:rsidR="00674C80" w:rsidRPr="00674C80">
        <w:t>788</w:t>
      </w:r>
      <w:r w:rsidRPr="00674C80">
        <w:t>,00 KM</w:t>
      </w:r>
      <w:r w:rsidR="00642668" w:rsidRPr="00674C80">
        <w:t>,</w:t>
      </w:r>
      <w:r w:rsidRPr="00674C80">
        <w:t xml:space="preserve"> koji se odnosi na dugoročne obveznice koje Društvo posjeduje.</w:t>
      </w:r>
      <w:r w:rsidR="00674C80" w:rsidRPr="00674C80">
        <w:t xml:space="preserve"> Na početku godine vrijednost obveznica je iznosila 890 KM, dok je Ministarstvo u toku godine izvršilo uplatu od 102 KM.</w:t>
      </w:r>
    </w:p>
    <w:p w:rsidR="001E3EDA" w:rsidRDefault="001E3EDA" w:rsidP="00C3245B"/>
    <w:p w:rsidR="000C67D8" w:rsidRDefault="000C67D8" w:rsidP="00C3245B"/>
    <w:p w:rsidR="000C67D8" w:rsidRDefault="000C67D8" w:rsidP="00C3245B"/>
    <w:p w:rsidR="000C67D8" w:rsidRDefault="000C67D8" w:rsidP="00C3245B"/>
    <w:p w:rsidR="000C67D8" w:rsidRDefault="000C67D8" w:rsidP="00C3245B"/>
    <w:p w:rsidR="000C67D8" w:rsidRDefault="000C67D8" w:rsidP="00C3245B"/>
    <w:p w:rsidR="000C67D8" w:rsidRDefault="000C67D8" w:rsidP="00C3245B"/>
    <w:p w:rsidR="000C67D8" w:rsidRDefault="000C67D8" w:rsidP="00C3245B"/>
    <w:p w:rsidR="000C67D8" w:rsidRDefault="000C67D8" w:rsidP="00C3245B"/>
    <w:p w:rsidR="000C67D8" w:rsidRDefault="000C67D8" w:rsidP="00C3245B"/>
    <w:p w:rsidR="0045110A" w:rsidRDefault="0045110A" w:rsidP="00C3245B"/>
    <w:p w:rsidR="006153A7" w:rsidRPr="006153A7" w:rsidRDefault="006153A7" w:rsidP="00C3245B">
      <w:pPr>
        <w:rPr>
          <w:b/>
        </w:rPr>
      </w:pPr>
      <w:r w:rsidRPr="006153A7">
        <w:rPr>
          <w:b/>
          <w:highlight w:val="lightGray"/>
        </w:rPr>
        <w:lastRenderedPageBreak/>
        <w:t>Nota br. 2</w:t>
      </w:r>
    </w:p>
    <w:p w:rsidR="006153A7" w:rsidRPr="0081408B" w:rsidRDefault="006153A7" w:rsidP="00CE66D1">
      <w:pPr>
        <w:pStyle w:val="Naslov2"/>
        <w:numPr>
          <w:ilvl w:val="0"/>
          <w:numId w:val="17"/>
        </w:numPr>
        <w:rPr>
          <w:rFonts w:ascii="Times New Roman" w:hAnsi="Times New Roman"/>
          <w:sz w:val="24"/>
          <w:szCs w:val="24"/>
        </w:rPr>
      </w:pPr>
      <w:bookmarkStart w:id="19" w:name="_Toc380136112"/>
      <w:r w:rsidRPr="0081408B">
        <w:rPr>
          <w:rFonts w:ascii="Times New Roman" w:hAnsi="Times New Roman"/>
          <w:sz w:val="24"/>
          <w:szCs w:val="24"/>
        </w:rPr>
        <w:t>Tekuća imovina (AOP-031)</w:t>
      </w:r>
      <w:bookmarkEnd w:id="19"/>
    </w:p>
    <w:p w:rsidR="009E5167" w:rsidRPr="0081408B" w:rsidRDefault="009E5167" w:rsidP="00CE66D1">
      <w:pPr>
        <w:pStyle w:val="Naslov3"/>
        <w:numPr>
          <w:ilvl w:val="0"/>
          <w:numId w:val="19"/>
        </w:numPr>
        <w:rPr>
          <w:rFonts w:ascii="Times New Roman" w:hAnsi="Times New Roman"/>
          <w:b w:val="0"/>
          <w:i/>
          <w:sz w:val="24"/>
          <w:szCs w:val="24"/>
        </w:rPr>
      </w:pPr>
      <w:bookmarkStart w:id="20" w:name="_Toc380136113"/>
      <w:r w:rsidRPr="0081408B">
        <w:rPr>
          <w:rFonts w:ascii="Times New Roman" w:hAnsi="Times New Roman"/>
          <w:b w:val="0"/>
          <w:i/>
          <w:sz w:val="24"/>
          <w:szCs w:val="24"/>
        </w:rPr>
        <w:t xml:space="preserve">Zalihe, stalna sredstva i sredstva </w:t>
      </w:r>
      <w:r w:rsidR="0050341D" w:rsidRPr="0081408B">
        <w:rPr>
          <w:rFonts w:ascii="Times New Roman" w:hAnsi="Times New Roman"/>
          <w:b w:val="0"/>
          <w:i/>
          <w:sz w:val="24"/>
          <w:szCs w:val="24"/>
        </w:rPr>
        <w:t>obustavljenog poslovanja namijenjena prodaji</w:t>
      </w:r>
      <w:bookmarkEnd w:id="20"/>
    </w:p>
    <w:p w:rsidR="0050341D" w:rsidRDefault="0050341D" w:rsidP="00C3245B"/>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199"/>
        <w:gridCol w:w="1280"/>
        <w:gridCol w:w="1556"/>
        <w:gridCol w:w="1417"/>
        <w:gridCol w:w="1575"/>
      </w:tblGrid>
      <w:tr w:rsidR="009E5167" w:rsidTr="00FD09D2">
        <w:trPr>
          <w:trHeight w:val="270"/>
          <w:tblCellSpacing w:w="20" w:type="dxa"/>
        </w:trPr>
        <w:tc>
          <w:tcPr>
            <w:tcW w:w="660" w:type="dxa"/>
            <w:vMerge w:val="restart"/>
            <w:shd w:val="clear" w:color="auto" w:fill="auto"/>
            <w:vAlign w:val="center"/>
          </w:tcPr>
          <w:p w:rsidR="009E5167" w:rsidRDefault="009E5167" w:rsidP="00C3245B">
            <w:pPr>
              <w:jc w:val="center"/>
            </w:pPr>
            <w:r>
              <w:t>Rn i gr.</w:t>
            </w:r>
          </w:p>
        </w:tc>
        <w:tc>
          <w:tcPr>
            <w:tcW w:w="3159" w:type="dxa"/>
            <w:vMerge w:val="restart"/>
            <w:shd w:val="clear" w:color="auto" w:fill="auto"/>
            <w:vAlign w:val="center"/>
          </w:tcPr>
          <w:p w:rsidR="009E5167" w:rsidRDefault="009E5167" w:rsidP="00C3245B">
            <w:pPr>
              <w:jc w:val="center"/>
            </w:pPr>
            <w:r>
              <w:t>Pozicija</w:t>
            </w:r>
          </w:p>
        </w:tc>
        <w:tc>
          <w:tcPr>
            <w:tcW w:w="4213" w:type="dxa"/>
            <w:gridSpan w:val="3"/>
            <w:shd w:val="clear" w:color="auto" w:fill="auto"/>
            <w:vAlign w:val="center"/>
          </w:tcPr>
          <w:p w:rsidR="009E5167" w:rsidRDefault="009E5167" w:rsidP="00C3245B">
            <w:pPr>
              <w:jc w:val="center"/>
            </w:pPr>
            <w:r>
              <w:t>Iznos na dan bilansa tekuće godine</w:t>
            </w:r>
          </w:p>
        </w:tc>
        <w:tc>
          <w:tcPr>
            <w:tcW w:w="1515" w:type="dxa"/>
            <w:vMerge w:val="restart"/>
            <w:shd w:val="clear" w:color="auto" w:fill="auto"/>
            <w:vAlign w:val="center"/>
          </w:tcPr>
          <w:p w:rsidR="009E5167" w:rsidRDefault="009E5167" w:rsidP="00C3245B">
            <w:pPr>
              <w:jc w:val="center"/>
            </w:pPr>
            <w:r>
              <w:t>Prethodna godina</w:t>
            </w:r>
          </w:p>
        </w:tc>
      </w:tr>
      <w:tr w:rsidR="009E5167" w:rsidTr="00FD09D2">
        <w:trPr>
          <w:trHeight w:val="285"/>
          <w:tblCellSpacing w:w="20" w:type="dxa"/>
        </w:trPr>
        <w:tc>
          <w:tcPr>
            <w:tcW w:w="660" w:type="dxa"/>
            <w:vMerge/>
            <w:shd w:val="clear" w:color="auto" w:fill="auto"/>
            <w:vAlign w:val="center"/>
          </w:tcPr>
          <w:p w:rsidR="009E5167" w:rsidRDefault="009E5167" w:rsidP="00C3245B">
            <w:pPr>
              <w:jc w:val="center"/>
            </w:pPr>
          </w:p>
        </w:tc>
        <w:tc>
          <w:tcPr>
            <w:tcW w:w="3159" w:type="dxa"/>
            <w:vMerge/>
            <w:shd w:val="clear" w:color="auto" w:fill="auto"/>
            <w:vAlign w:val="center"/>
          </w:tcPr>
          <w:p w:rsidR="009E5167" w:rsidRDefault="009E5167" w:rsidP="00C3245B"/>
        </w:tc>
        <w:tc>
          <w:tcPr>
            <w:tcW w:w="1240" w:type="dxa"/>
            <w:shd w:val="clear" w:color="auto" w:fill="auto"/>
            <w:vAlign w:val="center"/>
          </w:tcPr>
          <w:p w:rsidR="009E5167" w:rsidRDefault="009E5167" w:rsidP="00C3245B">
            <w:pPr>
              <w:jc w:val="center"/>
            </w:pPr>
            <w:r>
              <w:t>Bruto</w:t>
            </w:r>
          </w:p>
        </w:tc>
        <w:tc>
          <w:tcPr>
            <w:tcW w:w="1516" w:type="dxa"/>
            <w:shd w:val="clear" w:color="auto" w:fill="auto"/>
            <w:vAlign w:val="center"/>
          </w:tcPr>
          <w:p w:rsidR="009E5167" w:rsidRDefault="009E5167" w:rsidP="00C3245B">
            <w:pPr>
              <w:jc w:val="center"/>
            </w:pPr>
            <w:r>
              <w:t>Ispr. vrijedn.</w:t>
            </w:r>
          </w:p>
        </w:tc>
        <w:tc>
          <w:tcPr>
            <w:tcW w:w="1377" w:type="dxa"/>
            <w:shd w:val="clear" w:color="auto" w:fill="auto"/>
            <w:vAlign w:val="center"/>
          </w:tcPr>
          <w:p w:rsidR="009E5167" w:rsidRDefault="009E5167" w:rsidP="00C3245B">
            <w:pPr>
              <w:jc w:val="center"/>
            </w:pPr>
            <w:r>
              <w:t>Neto (3-4)</w:t>
            </w:r>
          </w:p>
        </w:tc>
        <w:tc>
          <w:tcPr>
            <w:tcW w:w="1515" w:type="dxa"/>
            <w:vMerge/>
            <w:shd w:val="clear" w:color="auto" w:fill="auto"/>
            <w:vAlign w:val="center"/>
          </w:tcPr>
          <w:p w:rsidR="009E5167" w:rsidRDefault="009E5167" w:rsidP="00C3245B">
            <w:pPr>
              <w:jc w:val="right"/>
            </w:pPr>
          </w:p>
        </w:tc>
      </w:tr>
      <w:tr w:rsidR="009E5167" w:rsidTr="00FD09D2">
        <w:trPr>
          <w:tblCellSpacing w:w="20" w:type="dxa"/>
        </w:trPr>
        <w:tc>
          <w:tcPr>
            <w:tcW w:w="660" w:type="dxa"/>
            <w:shd w:val="clear" w:color="auto" w:fill="D9D9D9"/>
            <w:vAlign w:val="center"/>
          </w:tcPr>
          <w:p w:rsidR="009E5167" w:rsidRPr="00244F6D" w:rsidRDefault="009E5167" w:rsidP="00C3245B">
            <w:pPr>
              <w:jc w:val="center"/>
              <w:rPr>
                <w:sz w:val="16"/>
                <w:szCs w:val="16"/>
              </w:rPr>
            </w:pPr>
            <w:r w:rsidRPr="00244F6D">
              <w:rPr>
                <w:sz w:val="16"/>
                <w:szCs w:val="16"/>
              </w:rPr>
              <w:t>1</w:t>
            </w:r>
          </w:p>
        </w:tc>
        <w:tc>
          <w:tcPr>
            <w:tcW w:w="3159" w:type="dxa"/>
            <w:shd w:val="clear" w:color="auto" w:fill="D9D9D9"/>
            <w:vAlign w:val="center"/>
          </w:tcPr>
          <w:p w:rsidR="009E5167" w:rsidRPr="00244F6D" w:rsidRDefault="009E5167" w:rsidP="00C3245B">
            <w:pPr>
              <w:jc w:val="center"/>
              <w:rPr>
                <w:sz w:val="16"/>
                <w:szCs w:val="16"/>
              </w:rPr>
            </w:pPr>
            <w:r w:rsidRPr="00244F6D">
              <w:rPr>
                <w:sz w:val="16"/>
                <w:szCs w:val="16"/>
              </w:rPr>
              <w:t>2</w:t>
            </w:r>
          </w:p>
        </w:tc>
        <w:tc>
          <w:tcPr>
            <w:tcW w:w="1240" w:type="dxa"/>
            <w:shd w:val="clear" w:color="auto" w:fill="D9D9D9"/>
            <w:vAlign w:val="center"/>
          </w:tcPr>
          <w:p w:rsidR="009E5167" w:rsidRPr="00244F6D" w:rsidRDefault="009E5167" w:rsidP="00C3245B">
            <w:pPr>
              <w:jc w:val="center"/>
              <w:rPr>
                <w:sz w:val="16"/>
                <w:szCs w:val="16"/>
              </w:rPr>
            </w:pPr>
            <w:r w:rsidRPr="00244F6D">
              <w:rPr>
                <w:sz w:val="16"/>
                <w:szCs w:val="16"/>
              </w:rPr>
              <w:t>3</w:t>
            </w:r>
          </w:p>
        </w:tc>
        <w:tc>
          <w:tcPr>
            <w:tcW w:w="1516" w:type="dxa"/>
            <w:shd w:val="clear" w:color="auto" w:fill="D9D9D9"/>
            <w:vAlign w:val="center"/>
          </w:tcPr>
          <w:p w:rsidR="009E5167" w:rsidRPr="00244F6D" w:rsidRDefault="009E5167" w:rsidP="00C3245B">
            <w:pPr>
              <w:jc w:val="center"/>
              <w:rPr>
                <w:sz w:val="16"/>
                <w:szCs w:val="16"/>
              </w:rPr>
            </w:pPr>
            <w:r w:rsidRPr="00244F6D">
              <w:rPr>
                <w:sz w:val="16"/>
                <w:szCs w:val="16"/>
              </w:rPr>
              <w:t>4</w:t>
            </w:r>
          </w:p>
        </w:tc>
        <w:tc>
          <w:tcPr>
            <w:tcW w:w="1377" w:type="dxa"/>
            <w:shd w:val="clear" w:color="auto" w:fill="D9D9D9"/>
            <w:vAlign w:val="center"/>
          </w:tcPr>
          <w:p w:rsidR="009E5167" w:rsidRPr="00244F6D" w:rsidRDefault="009E5167" w:rsidP="00C3245B">
            <w:pPr>
              <w:jc w:val="center"/>
              <w:rPr>
                <w:sz w:val="16"/>
                <w:szCs w:val="16"/>
              </w:rPr>
            </w:pPr>
            <w:r w:rsidRPr="00244F6D">
              <w:rPr>
                <w:sz w:val="16"/>
                <w:szCs w:val="16"/>
              </w:rPr>
              <w:t>5</w:t>
            </w:r>
          </w:p>
        </w:tc>
        <w:tc>
          <w:tcPr>
            <w:tcW w:w="1515" w:type="dxa"/>
            <w:shd w:val="clear" w:color="auto" w:fill="D9D9D9"/>
            <w:vAlign w:val="center"/>
          </w:tcPr>
          <w:p w:rsidR="009E5167" w:rsidRPr="00244F6D" w:rsidRDefault="009E5167" w:rsidP="00C3245B">
            <w:pPr>
              <w:jc w:val="center"/>
              <w:rPr>
                <w:sz w:val="16"/>
                <w:szCs w:val="16"/>
              </w:rPr>
            </w:pPr>
            <w:r w:rsidRPr="00244F6D">
              <w:rPr>
                <w:sz w:val="16"/>
                <w:szCs w:val="16"/>
              </w:rPr>
              <w:t>6</w:t>
            </w:r>
          </w:p>
        </w:tc>
      </w:tr>
      <w:tr w:rsidR="00FD09D2" w:rsidTr="00FD09D2">
        <w:trPr>
          <w:tblCellSpacing w:w="20" w:type="dxa"/>
        </w:trPr>
        <w:tc>
          <w:tcPr>
            <w:tcW w:w="660" w:type="dxa"/>
            <w:shd w:val="clear" w:color="auto" w:fill="auto"/>
            <w:vAlign w:val="center"/>
          </w:tcPr>
          <w:p w:rsidR="00FD09D2" w:rsidRPr="00244F6D" w:rsidRDefault="00FD09D2" w:rsidP="00C3245B">
            <w:pPr>
              <w:jc w:val="center"/>
              <w:rPr>
                <w:sz w:val="20"/>
                <w:szCs w:val="20"/>
              </w:rPr>
            </w:pPr>
            <w:r w:rsidRPr="00244F6D">
              <w:rPr>
                <w:sz w:val="20"/>
                <w:szCs w:val="20"/>
              </w:rPr>
              <w:t>100 do 109</w:t>
            </w:r>
          </w:p>
        </w:tc>
        <w:tc>
          <w:tcPr>
            <w:tcW w:w="3159" w:type="dxa"/>
            <w:shd w:val="clear" w:color="auto" w:fill="auto"/>
            <w:vAlign w:val="center"/>
          </w:tcPr>
          <w:p w:rsidR="00FD09D2" w:rsidRDefault="00FD09D2" w:rsidP="00C3245B">
            <w:r>
              <w:t>Zalihe materijala</w:t>
            </w:r>
          </w:p>
        </w:tc>
        <w:tc>
          <w:tcPr>
            <w:tcW w:w="1240" w:type="dxa"/>
            <w:shd w:val="clear" w:color="auto" w:fill="auto"/>
            <w:vAlign w:val="center"/>
          </w:tcPr>
          <w:p w:rsidR="00FD09D2" w:rsidRDefault="00674C80" w:rsidP="00C3245B">
            <w:pPr>
              <w:jc w:val="right"/>
            </w:pPr>
            <w:r>
              <w:t>228.843</w:t>
            </w:r>
          </w:p>
        </w:tc>
        <w:tc>
          <w:tcPr>
            <w:tcW w:w="1516" w:type="dxa"/>
            <w:shd w:val="clear" w:color="auto" w:fill="auto"/>
            <w:vAlign w:val="center"/>
          </w:tcPr>
          <w:p w:rsidR="00FD09D2" w:rsidRDefault="00674C80" w:rsidP="00C3245B">
            <w:pPr>
              <w:jc w:val="right"/>
            </w:pPr>
            <w:r>
              <w:t>193.887</w:t>
            </w:r>
          </w:p>
        </w:tc>
        <w:tc>
          <w:tcPr>
            <w:tcW w:w="1377" w:type="dxa"/>
            <w:shd w:val="clear" w:color="auto" w:fill="auto"/>
            <w:vAlign w:val="center"/>
          </w:tcPr>
          <w:p w:rsidR="00FD09D2" w:rsidRDefault="00674C80" w:rsidP="00C3245B">
            <w:pPr>
              <w:jc w:val="right"/>
            </w:pPr>
            <w:r>
              <w:t>34.956</w:t>
            </w:r>
          </w:p>
        </w:tc>
        <w:tc>
          <w:tcPr>
            <w:tcW w:w="1515" w:type="dxa"/>
            <w:shd w:val="clear" w:color="auto" w:fill="auto"/>
            <w:vAlign w:val="center"/>
          </w:tcPr>
          <w:p w:rsidR="00FD09D2" w:rsidRDefault="00FD09D2" w:rsidP="00C06673">
            <w:pPr>
              <w:jc w:val="right"/>
            </w:pPr>
            <w:r>
              <w:t>50.368</w:t>
            </w:r>
          </w:p>
        </w:tc>
      </w:tr>
      <w:tr w:rsidR="00FD09D2" w:rsidTr="00FD09D2">
        <w:trPr>
          <w:trHeight w:val="548"/>
          <w:tblCellSpacing w:w="20" w:type="dxa"/>
        </w:trPr>
        <w:tc>
          <w:tcPr>
            <w:tcW w:w="660" w:type="dxa"/>
            <w:shd w:val="clear" w:color="auto" w:fill="auto"/>
            <w:vAlign w:val="center"/>
          </w:tcPr>
          <w:p w:rsidR="00FD09D2" w:rsidRDefault="00FD09D2" w:rsidP="00C3245B">
            <w:pPr>
              <w:jc w:val="center"/>
            </w:pPr>
            <w:r w:rsidRPr="00244F6D">
              <w:rPr>
                <w:sz w:val="20"/>
                <w:szCs w:val="20"/>
              </w:rPr>
              <w:t xml:space="preserve"> 110 do 112</w:t>
            </w:r>
          </w:p>
        </w:tc>
        <w:tc>
          <w:tcPr>
            <w:tcW w:w="3159" w:type="dxa"/>
            <w:shd w:val="clear" w:color="auto" w:fill="auto"/>
            <w:vAlign w:val="center"/>
          </w:tcPr>
          <w:p w:rsidR="00FD09D2" w:rsidRDefault="00FD09D2" w:rsidP="0045110A">
            <w:r>
              <w:t>Zalihe nedovr. proizv., olupr. i nedovr.usluga</w:t>
            </w:r>
          </w:p>
        </w:tc>
        <w:tc>
          <w:tcPr>
            <w:tcW w:w="1240" w:type="dxa"/>
            <w:shd w:val="clear" w:color="auto" w:fill="auto"/>
            <w:vAlign w:val="center"/>
          </w:tcPr>
          <w:p w:rsidR="00FD09D2" w:rsidRDefault="00674C80" w:rsidP="00C3245B">
            <w:pPr>
              <w:jc w:val="right"/>
            </w:pPr>
            <w:r>
              <w:t>19.558</w:t>
            </w:r>
          </w:p>
        </w:tc>
        <w:tc>
          <w:tcPr>
            <w:tcW w:w="1516" w:type="dxa"/>
            <w:shd w:val="clear" w:color="auto" w:fill="auto"/>
            <w:vAlign w:val="center"/>
          </w:tcPr>
          <w:p w:rsidR="00FD09D2" w:rsidRDefault="003859DE" w:rsidP="00C3245B">
            <w:pPr>
              <w:jc w:val="right"/>
            </w:pPr>
            <w:r>
              <w:t>-</w:t>
            </w:r>
          </w:p>
        </w:tc>
        <w:tc>
          <w:tcPr>
            <w:tcW w:w="1377" w:type="dxa"/>
            <w:shd w:val="clear" w:color="auto" w:fill="auto"/>
            <w:vAlign w:val="center"/>
          </w:tcPr>
          <w:p w:rsidR="00FD09D2" w:rsidRDefault="003859DE" w:rsidP="00C3245B">
            <w:pPr>
              <w:jc w:val="right"/>
            </w:pPr>
            <w:r>
              <w:t>19.558</w:t>
            </w:r>
          </w:p>
        </w:tc>
        <w:tc>
          <w:tcPr>
            <w:tcW w:w="1515" w:type="dxa"/>
            <w:shd w:val="clear" w:color="auto" w:fill="auto"/>
            <w:vAlign w:val="center"/>
          </w:tcPr>
          <w:p w:rsidR="00FD09D2" w:rsidRDefault="00FD09D2" w:rsidP="00C06673">
            <w:pPr>
              <w:jc w:val="right"/>
            </w:pPr>
            <w:r>
              <w:t>18.615</w:t>
            </w:r>
          </w:p>
        </w:tc>
      </w:tr>
      <w:tr w:rsidR="00FD09D2" w:rsidTr="00FD09D2">
        <w:trPr>
          <w:tblCellSpacing w:w="20" w:type="dxa"/>
        </w:trPr>
        <w:tc>
          <w:tcPr>
            <w:tcW w:w="660" w:type="dxa"/>
            <w:shd w:val="clear" w:color="auto" w:fill="auto"/>
            <w:vAlign w:val="center"/>
          </w:tcPr>
          <w:p w:rsidR="00FD09D2" w:rsidRPr="00244F6D" w:rsidRDefault="00FD09D2" w:rsidP="00C3245B">
            <w:pPr>
              <w:jc w:val="center"/>
              <w:rPr>
                <w:sz w:val="20"/>
                <w:szCs w:val="20"/>
              </w:rPr>
            </w:pPr>
            <w:r w:rsidRPr="00244F6D">
              <w:rPr>
                <w:sz w:val="20"/>
                <w:szCs w:val="20"/>
              </w:rPr>
              <w:t xml:space="preserve"> 140 do 149</w:t>
            </w:r>
          </w:p>
        </w:tc>
        <w:tc>
          <w:tcPr>
            <w:tcW w:w="3159" w:type="dxa"/>
            <w:shd w:val="clear" w:color="auto" w:fill="auto"/>
            <w:vAlign w:val="center"/>
          </w:tcPr>
          <w:p w:rsidR="00FD09D2" w:rsidRDefault="00FD09D2" w:rsidP="0045110A">
            <w:r>
              <w:t>Stalna sredstva i sredst. obust. posl.namij.prodaji</w:t>
            </w:r>
          </w:p>
        </w:tc>
        <w:tc>
          <w:tcPr>
            <w:tcW w:w="1240" w:type="dxa"/>
            <w:shd w:val="clear" w:color="auto" w:fill="auto"/>
            <w:vAlign w:val="center"/>
          </w:tcPr>
          <w:p w:rsidR="00FD09D2" w:rsidRDefault="003859DE" w:rsidP="00C3245B">
            <w:pPr>
              <w:jc w:val="right"/>
            </w:pPr>
            <w:r>
              <w:t>18.388</w:t>
            </w:r>
          </w:p>
        </w:tc>
        <w:tc>
          <w:tcPr>
            <w:tcW w:w="1516" w:type="dxa"/>
            <w:shd w:val="clear" w:color="auto" w:fill="auto"/>
            <w:vAlign w:val="center"/>
          </w:tcPr>
          <w:p w:rsidR="00FD09D2" w:rsidRDefault="003859DE" w:rsidP="00C3245B">
            <w:pPr>
              <w:jc w:val="right"/>
            </w:pPr>
            <w:r>
              <w:t>-</w:t>
            </w:r>
          </w:p>
        </w:tc>
        <w:tc>
          <w:tcPr>
            <w:tcW w:w="1377" w:type="dxa"/>
            <w:shd w:val="clear" w:color="auto" w:fill="auto"/>
            <w:vAlign w:val="center"/>
          </w:tcPr>
          <w:p w:rsidR="00FD09D2" w:rsidRDefault="003859DE" w:rsidP="00C3245B">
            <w:pPr>
              <w:jc w:val="right"/>
            </w:pPr>
            <w:r>
              <w:t>18.388</w:t>
            </w:r>
          </w:p>
        </w:tc>
        <w:tc>
          <w:tcPr>
            <w:tcW w:w="1515" w:type="dxa"/>
            <w:shd w:val="clear" w:color="auto" w:fill="auto"/>
            <w:vAlign w:val="center"/>
          </w:tcPr>
          <w:p w:rsidR="00FD09D2" w:rsidRDefault="00FD09D2" w:rsidP="00C06673">
            <w:pPr>
              <w:jc w:val="right"/>
            </w:pPr>
            <w:r>
              <w:t>18.388</w:t>
            </w:r>
          </w:p>
        </w:tc>
      </w:tr>
      <w:tr w:rsidR="00FD09D2" w:rsidTr="00FD09D2">
        <w:trPr>
          <w:tblCellSpacing w:w="20" w:type="dxa"/>
        </w:trPr>
        <w:tc>
          <w:tcPr>
            <w:tcW w:w="660" w:type="dxa"/>
            <w:shd w:val="clear" w:color="auto" w:fill="auto"/>
            <w:vAlign w:val="center"/>
          </w:tcPr>
          <w:p w:rsidR="00FD09D2" w:rsidRPr="00244F6D" w:rsidRDefault="00FD09D2" w:rsidP="00C3245B">
            <w:pPr>
              <w:jc w:val="center"/>
              <w:rPr>
                <w:sz w:val="20"/>
                <w:szCs w:val="20"/>
              </w:rPr>
            </w:pPr>
            <w:r w:rsidRPr="00244F6D">
              <w:rPr>
                <w:sz w:val="20"/>
                <w:szCs w:val="20"/>
              </w:rPr>
              <w:t>150 do 159</w:t>
            </w:r>
          </w:p>
        </w:tc>
        <w:tc>
          <w:tcPr>
            <w:tcW w:w="3159" w:type="dxa"/>
            <w:shd w:val="clear" w:color="auto" w:fill="auto"/>
            <w:vAlign w:val="center"/>
          </w:tcPr>
          <w:p w:rsidR="00FD09D2" w:rsidRDefault="00FD09D2" w:rsidP="00C3245B">
            <w:r>
              <w:t>Dati avansi</w:t>
            </w:r>
          </w:p>
        </w:tc>
        <w:tc>
          <w:tcPr>
            <w:tcW w:w="1240" w:type="dxa"/>
            <w:shd w:val="clear" w:color="auto" w:fill="auto"/>
            <w:vAlign w:val="center"/>
          </w:tcPr>
          <w:p w:rsidR="00FD09D2" w:rsidRDefault="003859DE" w:rsidP="00C3245B">
            <w:pPr>
              <w:jc w:val="right"/>
            </w:pPr>
            <w:r>
              <w:t>800</w:t>
            </w:r>
          </w:p>
        </w:tc>
        <w:tc>
          <w:tcPr>
            <w:tcW w:w="1516" w:type="dxa"/>
            <w:shd w:val="clear" w:color="auto" w:fill="auto"/>
            <w:vAlign w:val="center"/>
          </w:tcPr>
          <w:p w:rsidR="00FD09D2" w:rsidRDefault="003859DE" w:rsidP="00C3245B">
            <w:pPr>
              <w:jc w:val="right"/>
            </w:pPr>
            <w:r>
              <w:t>-</w:t>
            </w:r>
          </w:p>
        </w:tc>
        <w:tc>
          <w:tcPr>
            <w:tcW w:w="1377" w:type="dxa"/>
            <w:shd w:val="clear" w:color="auto" w:fill="auto"/>
            <w:vAlign w:val="center"/>
          </w:tcPr>
          <w:p w:rsidR="00FD09D2" w:rsidRDefault="003859DE" w:rsidP="00C3245B">
            <w:pPr>
              <w:jc w:val="right"/>
            </w:pPr>
            <w:r>
              <w:t>800</w:t>
            </w:r>
          </w:p>
        </w:tc>
        <w:tc>
          <w:tcPr>
            <w:tcW w:w="1515" w:type="dxa"/>
            <w:shd w:val="clear" w:color="auto" w:fill="auto"/>
            <w:vAlign w:val="center"/>
          </w:tcPr>
          <w:p w:rsidR="00FD09D2" w:rsidRDefault="00FD09D2" w:rsidP="00C06673">
            <w:pPr>
              <w:jc w:val="right"/>
            </w:pPr>
            <w:r>
              <w:t>802</w:t>
            </w:r>
          </w:p>
        </w:tc>
      </w:tr>
      <w:tr w:rsidR="00FD09D2" w:rsidTr="00FD09D2">
        <w:trPr>
          <w:tblCellSpacing w:w="20" w:type="dxa"/>
        </w:trPr>
        <w:tc>
          <w:tcPr>
            <w:tcW w:w="660" w:type="dxa"/>
            <w:shd w:val="clear" w:color="auto" w:fill="D9D9D9"/>
            <w:vAlign w:val="center"/>
          </w:tcPr>
          <w:p w:rsidR="00FD09D2" w:rsidRPr="00244F6D" w:rsidRDefault="00FD09D2" w:rsidP="00C3245B">
            <w:pPr>
              <w:jc w:val="center"/>
              <w:rPr>
                <w:sz w:val="20"/>
                <w:szCs w:val="20"/>
              </w:rPr>
            </w:pPr>
            <w:r w:rsidRPr="00244F6D">
              <w:rPr>
                <w:sz w:val="20"/>
                <w:szCs w:val="20"/>
              </w:rPr>
              <w:t>10 do 15</w:t>
            </w:r>
          </w:p>
        </w:tc>
        <w:tc>
          <w:tcPr>
            <w:tcW w:w="3159" w:type="dxa"/>
            <w:shd w:val="clear" w:color="auto" w:fill="D9D9D9"/>
            <w:vAlign w:val="center"/>
          </w:tcPr>
          <w:p w:rsidR="00FD09D2" w:rsidRDefault="00FD09D2" w:rsidP="00C3245B">
            <w:r>
              <w:t>Zalihe, stalna sredstva ...</w:t>
            </w:r>
          </w:p>
        </w:tc>
        <w:tc>
          <w:tcPr>
            <w:tcW w:w="1240" w:type="dxa"/>
            <w:shd w:val="clear" w:color="auto" w:fill="D9D9D9"/>
            <w:vAlign w:val="center"/>
          </w:tcPr>
          <w:p w:rsidR="00FD09D2" w:rsidRDefault="003859DE" w:rsidP="00C3245B">
            <w:pPr>
              <w:jc w:val="right"/>
            </w:pPr>
            <w:r>
              <w:t>267.589</w:t>
            </w:r>
          </w:p>
        </w:tc>
        <w:tc>
          <w:tcPr>
            <w:tcW w:w="1516" w:type="dxa"/>
            <w:shd w:val="clear" w:color="auto" w:fill="D9D9D9"/>
            <w:vAlign w:val="center"/>
          </w:tcPr>
          <w:p w:rsidR="00FD09D2" w:rsidRDefault="003859DE" w:rsidP="00C3245B">
            <w:pPr>
              <w:jc w:val="right"/>
            </w:pPr>
            <w:r>
              <w:t>193.887</w:t>
            </w:r>
          </w:p>
        </w:tc>
        <w:tc>
          <w:tcPr>
            <w:tcW w:w="1377" w:type="dxa"/>
            <w:shd w:val="clear" w:color="auto" w:fill="D9D9D9"/>
            <w:vAlign w:val="center"/>
          </w:tcPr>
          <w:p w:rsidR="00FD09D2" w:rsidRDefault="003859DE" w:rsidP="00C3245B">
            <w:pPr>
              <w:jc w:val="right"/>
            </w:pPr>
            <w:r>
              <w:t>73.702</w:t>
            </w:r>
          </w:p>
        </w:tc>
        <w:tc>
          <w:tcPr>
            <w:tcW w:w="1515" w:type="dxa"/>
            <w:shd w:val="clear" w:color="auto" w:fill="D9D9D9"/>
            <w:vAlign w:val="center"/>
          </w:tcPr>
          <w:p w:rsidR="00FD09D2" w:rsidRDefault="00FD09D2" w:rsidP="00C06673">
            <w:pPr>
              <w:jc w:val="right"/>
            </w:pPr>
            <w:r>
              <w:t>88.173</w:t>
            </w:r>
          </w:p>
        </w:tc>
      </w:tr>
    </w:tbl>
    <w:p w:rsidR="009E5167" w:rsidRDefault="009E5167" w:rsidP="00C3245B"/>
    <w:p w:rsidR="005649FE" w:rsidRDefault="005649FE" w:rsidP="00C3245B"/>
    <w:p w:rsidR="00C31F4D" w:rsidRDefault="00C31F4D" w:rsidP="00C3245B">
      <w:pPr>
        <w:rPr>
          <w:u w:val="single"/>
        </w:rPr>
      </w:pPr>
      <w:r>
        <w:rPr>
          <w:u w:val="single"/>
        </w:rPr>
        <w:t>100 do 109-Z</w:t>
      </w:r>
      <w:r w:rsidR="005C51B0">
        <w:rPr>
          <w:u w:val="single"/>
        </w:rPr>
        <w:t>a</w:t>
      </w:r>
      <w:r>
        <w:rPr>
          <w:u w:val="single"/>
        </w:rPr>
        <w:t>lihe materijala</w:t>
      </w:r>
    </w:p>
    <w:p w:rsidR="00C31F4D" w:rsidRDefault="00C31F4D" w:rsidP="00C3245B">
      <w:pPr>
        <w:rPr>
          <w:u w:val="single"/>
        </w:rPr>
      </w:pPr>
    </w:p>
    <w:p w:rsidR="00C31F4D" w:rsidRPr="008C3E52" w:rsidRDefault="00C31F4D" w:rsidP="0045110A">
      <w:pPr>
        <w:ind w:firstLine="708"/>
        <w:jc w:val="both"/>
      </w:pPr>
      <w:r w:rsidRPr="008C3E52">
        <w:t>U okviru zaliha materijala evidentirane su preostale zalihe materija</w:t>
      </w:r>
      <w:r w:rsidR="005F0D17" w:rsidRPr="008C3E52">
        <w:t>la, koje su na kraju 2014</w:t>
      </w:r>
      <w:r w:rsidRPr="008C3E52">
        <w:t>.</w:t>
      </w:r>
      <w:r w:rsidR="002A12BB" w:rsidRPr="008C3E52">
        <w:t xml:space="preserve"> </w:t>
      </w:r>
      <w:r w:rsidRPr="008C3E52">
        <w:t>godine</w:t>
      </w:r>
      <w:r w:rsidR="005F0D17" w:rsidRPr="008C3E52">
        <w:t xml:space="preserve"> manje</w:t>
      </w:r>
      <w:r w:rsidR="008C3E52" w:rsidRPr="008C3E52">
        <w:t xml:space="preserve"> za 15.412 KM u odnosu na iste iz 2013</w:t>
      </w:r>
      <w:r w:rsidR="00856FD8" w:rsidRPr="008C3E52">
        <w:t>.</w:t>
      </w:r>
      <w:r w:rsidR="002A12BB" w:rsidRPr="008C3E52">
        <w:t xml:space="preserve"> </w:t>
      </w:r>
      <w:r w:rsidR="00856FD8" w:rsidRPr="008C3E52">
        <w:t>godine. Od</w:t>
      </w:r>
      <w:r w:rsidR="008C3E52" w:rsidRPr="008C3E52">
        <w:t xml:space="preserve"> zaliha materijala na kraju 2014</w:t>
      </w:r>
      <w:r w:rsidR="00856FD8" w:rsidRPr="008C3E52">
        <w:t>.</w:t>
      </w:r>
      <w:r w:rsidR="002A12BB" w:rsidRPr="008C3E52">
        <w:t xml:space="preserve"> </w:t>
      </w:r>
      <w:r w:rsidR="008C3E52" w:rsidRPr="008C3E52">
        <w:t>g</w:t>
      </w:r>
      <w:r w:rsidR="00856FD8" w:rsidRPr="008C3E52">
        <w:t>odine</w:t>
      </w:r>
      <w:r w:rsidR="008C3E52" w:rsidRPr="008C3E52">
        <w:t>,</w:t>
      </w:r>
      <w:r w:rsidR="00856FD8" w:rsidRPr="008C3E52">
        <w:t xml:space="preserve"> potrebno je istaći</w:t>
      </w:r>
      <w:r w:rsidR="002A12BB" w:rsidRPr="008C3E52">
        <w:t xml:space="preserve"> da se na</w:t>
      </w:r>
      <w:r w:rsidR="00856FD8" w:rsidRPr="008C3E52">
        <w:t>jveći dio odnosi na zalihe</w:t>
      </w:r>
      <w:r w:rsidR="005C1C8A" w:rsidRPr="008C3E52">
        <w:t xml:space="preserve"> sitnog inventara i </w:t>
      </w:r>
      <w:r w:rsidR="008C3E52" w:rsidRPr="008C3E52">
        <w:t>HTZ opreme u iznosu od 20.082,96</w:t>
      </w:r>
      <w:r w:rsidR="005C1C8A" w:rsidRPr="008C3E52">
        <w:t xml:space="preserve"> KM,</w:t>
      </w:r>
      <w:r w:rsidR="00856FD8" w:rsidRPr="008C3E52">
        <w:t xml:space="preserve"> zatim </w:t>
      </w:r>
      <w:r w:rsidR="008C3E52" w:rsidRPr="008C3E52">
        <w:t xml:space="preserve">zalihe materijala u skladištu koje iznose 8.229,23 KM, te </w:t>
      </w:r>
      <w:r w:rsidR="00856FD8" w:rsidRPr="008C3E52">
        <w:t xml:space="preserve">zalihe rezervnih dijelova u skladištu koje iznose </w:t>
      </w:r>
      <w:r w:rsidR="008C3E52" w:rsidRPr="008C3E52">
        <w:t>6.643,33</w:t>
      </w:r>
      <w:r w:rsidR="001C23BB" w:rsidRPr="008C3E52">
        <w:t xml:space="preserve"> KM</w:t>
      </w:r>
      <w:r w:rsidR="00856FD8" w:rsidRPr="008C3E52">
        <w:t>, koje se najviše drže zbog zastarjelog voznog parka</w:t>
      </w:r>
      <w:r w:rsidR="008C3E52" w:rsidRPr="008C3E52">
        <w:t>.</w:t>
      </w:r>
    </w:p>
    <w:p w:rsidR="00DC7718" w:rsidRDefault="00DC7718" w:rsidP="00C3245B">
      <w:pPr>
        <w:jc w:val="both"/>
      </w:pPr>
    </w:p>
    <w:p w:rsidR="00DC7718" w:rsidRDefault="00DC7718" w:rsidP="00C3245B">
      <w:pPr>
        <w:jc w:val="both"/>
        <w:rPr>
          <w:u w:val="single"/>
        </w:rPr>
      </w:pPr>
      <w:r>
        <w:rPr>
          <w:u w:val="single"/>
        </w:rPr>
        <w:t>110 do 112-Zalihe nedovršene proizvodnje, poluproizvoda i nedovršenih usluga</w:t>
      </w:r>
    </w:p>
    <w:p w:rsidR="00DC7718" w:rsidRDefault="00DC7718" w:rsidP="00C3245B">
      <w:pPr>
        <w:jc w:val="both"/>
        <w:rPr>
          <w:u w:val="single"/>
        </w:rPr>
      </w:pPr>
    </w:p>
    <w:p w:rsidR="00DC7718" w:rsidRPr="008C3E52" w:rsidRDefault="00DC7718" w:rsidP="0045110A">
      <w:pPr>
        <w:ind w:firstLine="708"/>
        <w:jc w:val="both"/>
      </w:pPr>
      <w:r w:rsidRPr="008C3E52">
        <w:t xml:space="preserve">Navede zalihe na kraju </w:t>
      </w:r>
      <w:r w:rsidR="008C3E52" w:rsidRPr="008C3E52">
        <w:t>2014</w:t>
      </w:r>
      <w:r w:rsidR="001C23BB" w:rsidRPr="008C3E52">
        <w:t>.</w:t>
      </w:r>
      <w:r w:rsidR="008C3E52" w:rsidRPr="008C3E52">
        <w:t xml:space="preserve"> </w:t>
      </w:r>
      <w:r w:rsidR="001C23BB" w:rsidRPr="008C3E52">
        <w:t>godine izno</w:t>
      </w:r>
      <w:r w:rsidR="008C3E52" w:rsidRPr="008C3E52">
        <w:t>se 19.558</w:t>
      </w:r>
      <w:r w:rsidR="001C23BB" w:rsidRPr="008C3E52">
        <w:t>,</w:t>
      </w:r>
      <w:r w:rsidR="008C3E52" w:rsidRPr="008C3E52">
        <w:t>00 KM i iste su neznatno uvećane u odnosu na stanje zaliha iz 2013. godine. Navede</w:t>
      </w:r>
      <w:r w:rsidR="007E11CF" w:rsidRPr="008C3E52">
        <w:t xml:space="preserve"> zalihe</w:t>
      </w:r>
      <w:r w:rsidR="008C3E52" w:rsidRPr="008C3E52">
        <w:t xml:space="preserve"> su zalihe</w:t>
      </w:r>
      <w:r w:rsidR="007E11CF" w:rsidRPr="008C3E52">
        <w:t xml:space="preserve"> sadnog materijla</w:t>
      </w:r>
      <w:r w:rsidR="001C23BB" w:rsidRPr="008C3E52">
        <w:t>,</w:t>
      </w:r>
      <w:r w:rsidR="007E11CF" w:rsidRPr="008C3E52">
        <w:t xml:space="preserve"> koji se koristi za potrebe Službe za održavanje gradskog zelenila.</w:t>
      </w:r>
    </w:p>
    <w:p w:rsidR="007E11CF" w:rsidRDefault="007E11CF" w:rsidP="00C3245B">
      <w:pPr>
        <w:jc w:val="both"/>
      </w:pPr>
    </w:p>
    <w:p w:rsidR="007E11CF" w:rsidRDefault="007E11CF" w:rsidP="00C3245B">
      <w:pPr>
        <w:jc w:val="both"/>
        <w:rPr>
          <w:u w:val="single"/>
        </w:rPr>
      </w:pPr>
      <w:r>
        <w:rPr>
          <w:u w:val="single"/>
        </w:rPr>
        <w:t>140 do 149-Stalna sredstva i sredstva obustavljenog poslovanja namijenjena prodaji</w:t>
      </w:r>
    </w:p>
    <w:p w:rsidR="007E11CF" w:rsidRPr="008C3E52" w:rsidRDefault="007E11CF" w:rsidP="00C3245B">
      <w:pPr>
        <w:jc w:val="both"/>
        <w:rPr>
          <w:u w:val="single"/>
        </w:rPr>
      </w:pPr>
    </w:p>
    <w:p w:rsidR="007E11CF" w:rsidRPr="008C3E52" w:rsidRDefault="00570646" w:rsidP="0045110A">
      <w:pPr>
        <w:ind w:firstLine="708"/>
        <w:jc w:val="both"/>
      </w:pPr>
      <w:r w:rsidRPr="008C3E52">
        <w:t>U okviru konta građevinskih objekata namijenjenih prodaji evidentirane su podrumske prostorije namijenjene prodaji</w:t>
      </w:r>
      <w:r w:rsidR="00E576E4" w:rsidRPr="008C3E52">
        <w:t xml:space="preserve"> vrijednosti 18.388,</w:t>
      </w:r>
      <w:r w:rsidRPr="008C3E52">
        <w:t xml:space="preserve"> koje se nalaze u građevinskim objektima </w:t>
      </w:r>
      <w:r w:rsidR="00E576E4" w:rsidRPr="008C3E52">
        <w:t>Trifunčević i Perić, a koje su vlasništvo Društva.</w:t>
      </w:r>
    </w:p>
    <w:p w:rsidR="00E576E4" w:rsidRDefault="00E576E4" w:rsidP="00C3245B">
      <w:pPr>
        <w:jc w:val="both"/>
      </w:pPr>
    </w:p>
    <w:p w:rsidR="00E576E4" w:rsidRDefault="00E576E4" w:rsidP="00C3245B">
      <w:pPr>
        <w:jc w:val="both"/>
        <w:rPr>
          <w:u w:val="single"/>
        </w:rPr>
      </w:pPr>
      <w:r>
        <w:rPr>
          <w:u w:val="single"/>
        </w:rPr>
        <w:t>150 do 159-Dati avansi</w:t>
      </w:r>
    </w:p>
    <w:p w:rsidR="00E576E4" w:rsidRDefault="00E576E4" w:rsidP="00C3245B">
      <w:pPr>
        <w:jc w:val="both"/>
        <w:rPr>
          <w:u w:val="single"/>
        </w:rPr>
      </w:pPr>
    </w:p>
    <w:p w:rsidR="00E576E4" w:rsidRPr="008C3E52" w:rsidRDefault="00E576E4" w:rsidP="0045110A">
      <w:pPr>
        <w:ind w:firstLine="708"/>
        <w:jc w:val="both"/>
      </w:pPr>
      <w:r w:rsidRPr="008C3E52">
        <w:t>Na kontu 15100-Dati avansi evidentirane su avansne upl</w:t>
      </w:r>
      <w:r w:rsidR="008C3E52" w:rsidRPr="008C3E52">
        <w:t>ate dobavljačima u iznosu od 800</w:t>
      </w:r>
      <w:r w:rsidRPr="008C3E52">
        <w:t>,00 KM.</w:t>
      </w:r>
    </w:p>
    <w:p w:rsidR="00A80673" w:rsidRPr="0081408B" w:rsidRDefault="00A80673" w:rsidP="00CE66D1">
      <w:pPr>
        <w:pStyle w:val="Naslov3"/>
        <w:numPr>
          <w:ilvl w:val="0"/>
          <w:numId w:val="19"/>
        </w:numPr>
        <w:rPr>
          <w:rFonts w:ascii="Times New Roman" w:hAnsi="Times New Roman"/>
          <w:i/>
          <w:sz w:val="24"/>
          <w:szCs w:val="24"/>
        </w:rPr>
      </w:pPr>
      <w:bookmarkStart w:id="21" w:name="_Toc380136114"/>
      <w:r w:rsidRPr="0081408B">
        <w:rPr>
          <w:rFonts w:ascii="Times New Roman" w:hAnsi="Times New Roman"/>
          <w:i/>
          <w:sz w:val="24"/>
          <w:szCs w:val="24"/>
        </w:rPr>
        <w:lastRenderedPageBreak/>
        <w:t>Kratkoročna potraživanja, plasmani i gotovina</w:t>
      </w:r>
      <w:bookmarkEnd w:id="21"/>
    </w:p>
    <w:p w:rsidR="00A80673" w:rsidRDefault="00A80673" w:rsidP="00C3245B"/>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87"/>
        <w:gridCol w:w="1418"/>
        <w:gridCol w:w="1692"/>
        <w:gridCol w:w="1555"/>
        <w:gridCol w:w="1575"/>
      </w:tblGrid>
      <w:tr w:rsidR="00A80673" w:rsidTr="005649FE">
        <w:trPr>
          <w:trHeight w:val="270"/>
          <w:tblCellSpacing w:w="20" w:type="dxa"/>
        </w:trPr>
        <w:tc>
          <w:tcPr>
            <w:tcW w:w="660" w:type="dxa"/>
            <w:vMerge w:val="restart"/>
            <w:shd w:val="clear" w:color="auto" w:fill="auto"/>
            <w:vAlign w:val="center"/>
          </w:tcPr>
          <w:p w:rsidR="00A80673" w:rsidRDefault="00A80673" w:rsidP="00C3245B">
            <w:pPr>
              <w:jc w:val="center"/>
            </w:pPr>
            <w:r>
              <w:t>Rn i gr.</w:t>
            </w:r>
          </w:p>
        </w:tc>
        <w:tc>
          <w:tcPr>
            <w:tcW w:w="2747" w:type="dxa"/>
            <w:vMerge w:val="restart"/>
            <w:shd w:val="clear" w:color="auto" w:fill="auto"/>
            <w:vAlign w:val="center"/>
          </w:tcPr>
          <w:p w:rsidR="00A80673" w:rsidRDefault="00A80673" w:rsidP="00C3245B">
            <w:pPr>
              <w:jc w:val="center"/>
            </w:pPr>
            <w:r>
              <w:t>Pozicija</w:t>
            </w:r>
          </w:p>
        </w:tc>
        <w:tc>
          <w:tcPr>
            <w:tcW w:w="4625" w:type="dxa"/>
            <w:gridSpan w:val="3"/>
            <w:shd w:val="clear" w:color="auto" w:fill="auto"/>
            <w:vAlign w:val="center"/>
          </w:tcPr>
          <w:p w:rsidR="00A80673" w:rsidRDefault="00A80673" w:rsidP="00C3245B">
            <w:pPr>
              <w:jc w:val="center"/>
            </w:pPr>
            <w:r>
              <w:t>Iznos na dan bilansa tekuće godine</w:t>
            </w:r>
          </w:p>
        </w:tc>
        <w:tc>
          <w:tcPr>
            <w:tcW w:w="1515" w:type="dxa"/>
            <w:vMerge w:val="restart"/>
            <w:shd w:val="clear" w:color="auto" w:fill="auto"/>
            <w:vAlign w:val="center"/>
          </w:tcPr>
          <w:p w:rsidR="00A80673" w:rsidRDefault="00A80673" w:rsidP="00C3245B">
            <w:pPr>
              <w:jc w:val="center"/>
            </w:pPr>
            <w:r>
              <w:t>Prethodna godina</w:t>
            </w:r>
          </w:p>
        </w:tc>
      </w:tr>
      <w:tr w:rsidR="00A80673" w:rsidTr="005649FE">
        <w:trPr>
          <w:trHeight w:val="285"/>
          <w:tblCellSpacing w:w="20" w:type="dxa"/>
        </w:trPr>
        <w:tc>
          <w:tcPr>
            <w:tcW w:w="660" w:type="dxa"/>
            <w:vMerge/>
            <w:shd w:val="clear" w:color="auto" w:fill="auto"/>
            <w:vAlign w:val="center"/>
          </w:tcPr>
          <w:p w:rsidR="00A80673" w:rsidRDefault="00A80673" w:rsidP="00C3245B">
            <w:pPr>
              <w:jc w:val="center"/>
            </w:pPr>
          </w:p>
        </w:tc>
        <w:tc>
          <w:tcPr>
            <w:tcW w:w="2747" w:type="dxa"/>
            <w:vMerge/>
            <w:shd w:val="clear" w:color="auto" w:fill="auto"/>
            <w:vAlign w:val="center"/>
          </w:tcPr>
          <w:p w:rsidR="00A80673" w:rsidRDefault="00A80673" w:rsidP="00C3245B"/>
        </w:tc>
        <w:tc>
          <w:tcPr>
            <w:tcW w:w="1378" w:type="dxa"/>
            <w:shd w:val="clear" w:color="auto" w:fill="auto"/>
            <w:vAlign w:val="center"/>
          </w:tcPr>
          <w:p w:rsidR="00A80673" w:rsidRDefault="00A80673" w:rsidP="00C3245B">
            <w:pPr>
              <w:jc w:val="center"/>
            </w:pPr>
            <w:r>
              <w:t>Bruto</w:t>
            </w:r>
          </w:p>
        </w:tc>
        <w:tc>
          <w:tcPr>
            <w:tcW w:w="1652" w:type="dxa"/>
            <w:shd w:val="clear" w:color="auto" w:fill="auto"/>
            <w:vAlign w:val="center"/>
          </w:tcPr>
          <w:p w:rsidR="00A80673" w:rsidRDefault="00A80673" w:rsidP="00C3245B">
            <w:pPr>
              <w:jc w:val="center"/>
            </w:pPr>
            <w:r>
              <w:t>Ispr. vrijedn.</w:t>
            </w:r>
          </w:p>
        </w:tc>
        <w:tc>
          <w:tcPr>
            <w:tcW w:w="1515" w:type="dxa"/>
            <w:shd w:val="clear" w:color="auto" w:fill="auto"/>
            <w:vAlign w:val="center"/>
          </w:tcPr>
          <w:p w:rsidR="00A80673" w:rsidRDefault="00A80673" w:rsidP="00C3245B">
            <w:pPr>
              <w:jc w:val="center"/>
            </w:pPr>
            <w:r>
              <w:t>Neto (3-4)</w:t>
            </w:r>
          </w:p>
        </w:tc>
        <w:tc>
          <w:tcPr>
            <w:tcW w:w="1515" w:type="dxa"/>
            <w:vMerge/>
            <w:shd w:val="clear" w:color="auto" w:fill="auto"/>
            <w:vAlign w:val="center"/>
          </w:tcPr>
          <w:p w:rsidR="00A80673" w:rsidRDefault="00A80673" w:rsidP="00C3245B">
            <w:pPr>
              <w:jc w:val="right"/>
            </w:pPr>
          </w:p>
        </w:tc>
      </w:tr>
      <w:tr w:rsidR="00A80673" w:rsidTr="005649FE">
        <w:trPr>
          <w:tblCellSpacing w:w="20" w:type="dxa"/>
        </w:trPr>
        <w:tc>
          <w:tcPr>
            <w:tcW w:w="660" w:type="dxa"/>
            <w:shd w:val="clear" w:color="auto" w:fill="D9D9D9"/>
            <w:vAlign w:val="center"/>
          </w:tcPr>
          <w:p w:rsidR="00A80673" w:rsidRPr="00244F6D" w:rsidRDefault="00A80673" w:rsidP="00C3245B">
            <w:pPr>
              <w:jc w:val="center"/>
              <w:rPr>
                <w:sz w:val="16"/>
                <w:szCs w:val="16"/>
              </w:rPr>
            </w:pPr>
            <w:r w:rsidRPr="00244F6D">
              <w:rPr>
                <w:sz w:val="16"/>
                <w:szCs w:val="16"/>
              </w:rPr>
              <w:t>1</w:t>
            </w:r>
          </w:p>
        </w:tc>
        <w:tc>
          <w:tcPr>
            <w:tcW w:w="2747" w:type="dxa"/>
            <w:shd w:val="clear" w:color="auto" w:fill="D9D9D9"/>
            <w:vAlign w:val="center"/>
          </w:tcPr>
          <w:p w:rsidR="00A80673" w:rsidRPr="00244F6D" w:rsidRDefault="00A80673" w:rsidP="00C3245B">
            <w:pPr>
              <w:jc w:val="center"/>
              <w:rPr>
                <w:sz w:val="16"/>
                <w:szCs w:val="16"/>
              </w:rPr>
            </w:pPr>
            <w:r w:rsidRPr="00244F6D">
              <w:rPr>
                <w:sz w:val="16"/>
                <w:szCs w:val="16"/>
              </w:rPr>
              <w:t>2</w:t>
            </w:r>
          </w:p>
        </w:tc>
        <w:tc>
          <w:tcPr>
            <w:tcW w:w="1378" w:type="dxa"/>
            <w:shd w:val="clear" w:color="auto" w:fill="D9D9D9"/>
            <w:vAlign w:val="center"/>
          </w:tcPr>
          <w:p w:rsidR="00A80673" w:rsidRPr="00244F6D" w:rsidRDefault="00A80673" w:rsidP="00C3245B">
            <w:pPr>
              <w:jc w:val="center"/>
              <w:rPr>
                <w:sz w:val="16"/>
                <w:szCs w:val="16"/>
              </w:rPr>
            </w:pPr>
            <w:r w:rsidRPr="00244F6D">
              <w:rPr>
                <w:sz w:val="16"/>
                <w:szCs w:val="16"/>
              </w:rPr>
              <w:t>3</w:t>
            </w:r>
          </w:p>
        </w:tc>
        <w:tc>
          <w:tcPr>
            <w:tcW w:w="1652" w:type="dxa"/>
            <w:shd w:val="clear" w:color="auto" w:fill="D9D9D9"/>
            <w:vAlign w:val="center"/>
          </w:tcPr>
          <w:p w:rsidR="00A80673" w:rsidRPr="00244F6D" w:rsidRDefault="00A80673" w:rsidP="00C3245B">
            <w:pPr>
              <w:jc w:val="center"/>
              <w:rPr>
                <w:sz w:val="16"/>
                <w:szCs w:val="16"/>
              </w:rPr>
            </w:pPr>
            <w:r w:rsidRPr="00244F6D">
              <w:rPr>
                <w:sz w:val="16"/>
                <w:szCs w:val="16"/>
              </w:rPr>
              <w:t>4</w:t>
            </w:r>
          </w:p>
        </w:tc>
        <w:tc>
          <w:tcPr>
            <w:tcW w:w="1515" w:type="dxa"/>
            <w:shd w:val="clear" w:color="auto" w:fill="D9D9D9"/>
            <w:vAlign w:val="center"/>
          </w:tcPr>
          <w:p w:rsidR="00A80673" w:rsidRPr="00244F6D" w:rsidRDefault="00A80673" w:rsidP="00C3245B">
            <w:pPr>
              <w:jc w:val="center"/>
              <w:rPr>
                <w:sz w:val="16"/>
                <w:szCs w:val="16"/>
              </w:rPr>
            </w:pPr>
            <w:r w:rsidRPr="00244F6D">
              <w:rPr>
                <w:sz w:val="16"/>
                <w:szCs w:val="16"/>
              </w:rPr>
              <w:t>5</w:t>
            </w:r>
          </w:p>
        </w:tc>
        <w:tc>
          <w:tcPr>
            <w:tcW w:w="1515" w:type="dxa"/>
            <w:shd w:val="clear" w:color="auto" w:fill="D9D9D9"/>
            <w:vAlign w:val="center"/>
          </w:tcPr>
          <w:p w:rsidR="00A80673" w:rsidRPr="00244F6D" w:rsidRDefault="00A80673" w:rsidP="00C3245B">
            <w:pPr>
              <w:jc w:val="center"/>
              <w:rPr>
                <w:sz w:val="16"/>
                <w:szCs w:val="16"/>
              </w:rPr>
            </w:pPr>
            <w:r w:rsidRPr="00244F6D">
              <w:rPr>
                <w:sz w:val="16"/>
                <w:szCs w:val="16"/>
              </w:rPr>
              <w:t>6</w:t>
            </w:r>
          </w:p>
        </w:tc>
      </w:tr>
      <w:tr w:rsidR="00FD09D2" w:rsidTr="005649FE">
        <w:trPr>
          <w:trHeight w:val="315"/>
          <w:tblCellSpacing w:w="20" w:type="dxa"/>
        </w:trPr>
        <w:tc>
          <w:tcPr>
            <w:tcW w:w="660" w:type="dxa"/>
            <w:shd w:val="clear" w:color="auto" w:fill="auto"/>
            <w:vAlign w:val="center"/>
          </w:tcPr>
          <w:p w:rsidR="00FD09D2" w:rsidRPr="00244F6D" w:rsidRDefault="00FD09D2" w:rsidP="001C23BB">
            <w:pPr>
              <w:ind w:right="-153"/>
              <w:jc w:val="center"/>
              <w:rPr>
                <w:sz w:val="20"/>
                <w:szCs w:val="20"/>
              </w:rPr>
            </w:pPr>
            <w:r>
              <w:rPr>
                <w:sz w:val="20"/>
                <w:szCs w:val="20"/>
              </w:rPr>
              <w:t>20,21,22</w:t>
            </w:r>
          </w:p>
        </w:tc>
        <w:tc>
          <w:tcPr>
            <w:tcW w:w="2747" w:type="dxa"/>
            <w:vMerge w:val="restart"/>
            <w:shd w:val="clear" w:color="auto" w:fill="auto"/>
            <w:vAlign w:val="center"/>
          </w:tcPr>
          <w:p w:rsidR="00FD09D2" w:rsidRDefault="00FD09D2" w:rsidP="00C3245B">
            <w:pPr>
              <w:rPr>
                <w:lang w:val="sr-Cyrl-CS"/>
              </w:rPr>
            </w:pPr>
            <w:r>
              <w:t>Kratkoročna potraživanja</w:t>
            </w:r>
          </w:p>
          <w:p w:rsidR="00FD09D2" w:rsidRDefault="00FD09D2" w:rsidP="00CE66D1">
            <w:pPr>
              <w:numPr>
                <w:ilvl w:val="0"/>
                <w:numId w:val="7"/>
              </w:numPr>
              <w:tabs>
                <w:tab w:val="left" w:pos="318"/>
              </w:tabs>
              <w:ind w:left="0" w:firstLine="0"/>
            </w:pPr>
            <w:r>
              <w:t>Kupci-povezana pr.l.</w:t>
            </w:r>
          </w:p>
          <w:p w:rsidR="00FD09D2" w:rsidRDefault="00FD09D2" w:rsidP="00CE66D1">
            <w:pPr>
              <w:numPr>
                <w:ilvl w:val="0"/>
                <w:numId w:val="7"/>
              </w:numPr>
              <w:tabs>
                <w:tab w:val="left" w:pos="318"/>
              </w:tabs>
              <w:ind w:left="0" w:firstLine="0"/>
            </w:pPr>
            <w:r>
              <w:t>Kupci u zemlji</w:t>
            </w:r>
          </w:p>
          <w:p w:rsidR="00FD09D2" w:rsidRDefault="00FD09D2" w:rsidP="00CE66D1">
            <w:pPr>
              <w:numPr>
                <w:ilvl w:val="0"/>
                <w:numId w:val="7"/>
              </w:numPr>
              <w:tabs>
                <w:tab w:val="left" w:pos="318"/>
              </w:tabs>
              <w:ind w:left="0" w:firstLine="0"/>
            </w:pPr>
            <w:r>
              <w:t>Potr. iz spec. poslova</w:t>
            </w:r>
          </w:p>
          <w:p w:rsidR="00FD09D2" w:rsidRPr="00885A9E" w:rsidRDefault="00FD09D2" w:rsidP="00CE66D1">
            <w:pPr>
              <w:numPr>
                <w:ilvl w:val="0"/>
                <w:numId w:val="7"/>
              </w:numPr>
              <w:tabs>
                <w:tab w:val="left" w:pos="318"/>
              </w:tabs>
              <w:ind w:left="0" w:firstLine="0"/>
              <w:rPr>
                <w:lang w:val="sr-Cyrl-CS"/>
              </w:rPr>
            </w:pPr>
            <w:r>
              <w:t>Dr.kratk.potraživanja</w:t>
            </w:r>
          </w:p>
        </w:tc>
        <w:tc>
          <w:tcPr>
            <w:tcW w:w="1378" w:type="dxa"/>
            <w:vMerge w:val="restart"/>
            <w:shd w:val="clear" w:color="auto" w:fill="auto"/>
          </w:tcPr>
          <w:p w:rsidR="00FD09D2" w:rsidRDefault="008C3E52" w:rsidP="00C3245B">
            <w:pPr>
              <w:jc w:val="right"/>
            </w:pPr>
            <w:r>
              <w:t>1.577.709</w:t>
            </w:r>
          </w:p>
          <w:p w:rsidR="008C3E52" w:rsidRDefault="008C3E52" w:rsidP="00C3245B">
            <w:pPr>
              <w:jc w:val="right"/>
            </w:pPr>
            <w:r>
              <w:t>348.876</w:t>
            </w:r>
          </w:p>
          <w:p w:rsidR="0059270E" w:rsidRDefault="0059270E" w:rsidP="00C3245B">
            <w:pPr>
              <w:jc w:val="right"/>
            </w:pPr>
            <w:r>
              <w:t>1.172.501</w:t>
            </w:r>
          </w:p>
          <w:p w:rsidR="0059270E" w:rsidRDefault="0059270E" w:rsidP="00C3245B">
            <w:pPr>
              <w:jc w:val="right"/>
            </w:pPr>
            <w:r>
              <w:t>22.150</w:t>
            </w:r>
          </w:p>
          <w:p w:rsidR="0059270E" w:rsidRDefault="0059270E" w:rsidP="00C3245B">
            <w:pPr>
              <w:jc w:val="right"/>
            </w:pPr>
            <w:r>
              <w:t>34.182</w:t>
            </w:r>
          </w:p>
        </w:tc>
        <w:tc>
          <w:tcPr>
            <w:tcW w:w="1652" w:type="dxa"/>
            <w:vMerge w:val="restart"/>
            <w:shd w:val="clear" w:color="auto" w:fill="auto"/>
          </w:tcPr>
          <w:p w:rsidR="00FD09D2" w:rsidRDefault="008C3E52" w:rsidP="00C3245B">
            <w:pPr>
              <w:jc w:val="right"/>
            </w:pPr>
            <w:r>
              <w:t>371.373</w:t>
            </w:r>
          </w:p>
          <w:p w:rsidR="008C3E52" w:rsidRDefault="008C3E52" w:rsidP="00C3245B">
            <w:pPr>
              <w:jc w:val="right"/>
            </w:pPr>
            <w:r>
              <w:t>-</w:t>
            </w:r>
          </w:p>
          <w:p w:rsidR="0059270E" w:rsidRDefault="0059270E" w:rsidP="00C3245B">
            <w:pPr>
              <w:jc w:val="right"/>
            </w:pPr>
            <w:r>
              <w:t>371.373</w:t>
            </w:r>
          </w:p>
          <w:p w:rsidR="0059270E" w:rsidRDefault="0059270E" w:rsidP="00C3245B">
            <w:pPr>
              <w:jc w:val="right"/>
            </w:pPr>
            <w:r>
              <w:t>-</w:t>
            </w:r>
          </w:p>
          <w:p w:rsidR="0059270E" w:rsidRDefault="0059270E" w:rsidP="00C3245B">
            <w:pPr>
              <w:jc w:val="right"/>
            </w:pPr>
            <w:r>
              <w:t>-</w:t>
            </w:r>
          </w:p>
        </w:tc>
        <w:tc>
          <w:tcPr>
            <w:tcW w:w="1515" w:type="dxa"/>
            <w:vMerge w:val="restart"/>
            <w:shd w:val="clear" w:color="auto" w:fill="auto"/>
          </w:tcPr>
          <w:p w:rsidR="00FD09D2" w:rsidRDefault="008C3E52" w:rsidP="00C3245B">
            <w:pPr>
              <w:jc w:val="right"/>
            </w:pPr>
            <w:r>
              <w:t>1.206.336</w:t>
            </w:r>
          </w:p>
          <w:p w:rsidR="008C3E52" w:rsidRDefault="008C3E52" w:rsidP="00C3245B">
            <w:pPr>
              <w:jc w:val="right"/>
            </w:pPr>
            <w:r>
              <w:t>348.876</w:t>
            </w:r>
          </w:p>
          <w:p w:rsidR="0059270E" w:rsidRDefault="0059270E" w:rsidP="00C3245B">
            <w:pPr>
              <w:jc w:val="right"/>
            </w:pPr>
            <w:r>
              <w:t>801.128</w:t>
            </w:r>
          </w:p>
          <w:p w:rsidR="0059270E" w:rsidRDefault="0059270E" w:rsidP="00C3245B">
            <w:pPr>
              <w:jc w:val="right"/>
            </w:pPr>
            <w:r>
              <w:t>22.150</w:t>
            </w:r>
          </w:p>
          <w:p w:rsidR="0059270E" w:rsidRDefault="0059270E" w:rsidP="00C3245B">
            <w:pPr>
              <w:jc w:val="right"/>
            </w:pPr>
            <w:r>
              <w:t>34.182</w:t>
            </w:r>
          </w:p>
        </w:tc>
        <w:tc>
          <w:tcPr>
            <w:tcW w:w="1515" w:type="dxa"/>
            <w:vMerge w:val="restart"/>
            <w:shd w:val="clear" w:color="auto" w:fill="auto"/>
          </w:tcPr>
          <w:p w:rsidR="00FD09D2" w:rsidRDefault="00FD09D2" w:rsidP="00C06673">
            <w:pPr>
              <w:jc w:val="right"/>
            </w:pPr>
            <w:r>
              <w:t>1.240.645</w:t>
            </w:r>
          </w:p>
          <w:p w:rsidR="00FD09D2" w:rsidRDefault="00FD09D2" w:rsidP="00C06673">
            <w:pPr>
              <w:jc w:val="right"/>
            </w:pPr>
            <w:r>
              <w:t>538.399</w:t>
            </w:r>
          </w:p>
          <w:p w:rsidR="00FD09D2" w:rsidRDefault="00FD09D2" w:rsidP="00C06673">
            <w:pPr>
              <w:jc w:val="right"/>
            </w:pPr>
            <w:r>
              <w:t>669.235</w:t>
            </w:r>
          </w:p>
          <w:p w:rsidR="00FD09D2" w:rsidRDefault="00FD09D2" w:rsidP="00C06673">
            <w:pPr>
              <w:jc w:val="right"/>
            </w:pPr>
            <w:r>
              <w:t>22.150</w:t>
            </w:r>
          </w:p>
          <w:p w:rsidR="00FD09D2" w:rsidRDefault="00FD09D2" w:rsidP="00C06673">
            <w:pPr>
              <w:jc w:val="right"/>
            </w:pPr>
            <w:r>
              <w:t>10.861</w:t>
            </w:r>
          </w:p>
        </w:tc>
      </w:tr>
      <w:tr w:rsidR="00FD09D2" w:rsidTr="005649FE">
        <w:trPr>
          <w:trHeight w:val="630"/>
          <w:tblCellSpacing w:w="20" w:type="dxa"/>
        </w:trPr>
        <w:tc>
          <w:tcPr>
            <w:tcW w:w="660" w:type="dxa"/>
            <w:shd w:val="clear" w:color="auto" w:fill="auto"/>
            <w:vAlign w:val="center"/>
          </w:tcPr>
          <w:p w:rsidR="00FD09D2" w:rsidRDefault="00FD09D2" w:rsidP="00C3245B">
            <w:pPr>
              <w:jc w:val="center"/>
              <w:rPr>
                <w:sz w:val="20"/>
                <w:szCs w:val="20"/>
              </w:rPr>
            </w:pPr>
          </w:p>
        </w:tc>
        <w:tc>
          <w:tcPr>
            <w:tcW w:w="2747" w:type="dxa"/>
            <w:vMerge/>
            <w:shd w:val="clear" w:color="auto" w:fill="auto"/>
            <w:vAlign w:val="center"/>
          </w:tcPr>
          <w:p w:rsidR="00FD09D2" w:rsidRDefault="00FD09D2" w:rsidP="00C3245B"/>
        </w:tc>
        <w:tc>
          <w:tcPr>
            <w:tcW w:w="1378" w:type="dxa"/>
            <w:vMerge/>
            <w:shd w:val="clear" w:color="auto" w:fill="auto"/>
            <w:vAlign w:val="center"/>
          </w:tcPr>
          <w:p w:rsidR="00FD09D2" w:rsidRDefault="00FD09D2" w:rsidP="00C3245B">
            <w:pPr>
              <w:jc w:val="right"/>
            </w:pPr>
          </w:p>
        </w:tc>
        <w:tc>
          <w:tcPr>
            <w:tcW w:w="1652" w:type="dxa"/>
            <w:vMerge/>
            <w:shd w:val="clear" w:color="auto" w:fill="auto"/>
            <w:vAlign w:val="center"/>
          </w:tcPr>
          <w:p w:rsidR="00FD09D2" w:rsidRDefault="00FD09D2" w:rsidP="00C3245B">
            <w:pPr>
              <w:jc w:val="right"/>
            </w:pPr>
          </w:p>
        </w:tc>
        <w:tc>
          <w:tcPr>
            <w:tcW w:w="1515" w:type="dxa"/>
            <w:vMerge/>
            <w:shd w:val="clear" w:color="auto" w:fill="auto"/>
            <w:vAlign w:val="center"/>
          </w:tcPr>
          <w:p w:rsidR="00FD09D2" w:rsidRDefault="00FD09D2" w:rsidP="00C3245B">
            <w:pPr>
              <w:jc w:val="right"/>
            </w:pPr>
          </w:p>
        </w:tc>
        <w:tc>
          <w:tcPr>
            <w:tcW w:w="1515" w:type="dxa"/>
            <w:vMerge/>
            <w:shd w:val="clear" w:color="auto" w:fill="auto"/>
            <w:vAlign w:val="center"/>
          </w:tcPr>
          <w:p w:rsidR="00FD09D2" w:rsidRDefault="00FD09D2" w:rsidP="00C3245B">
            <w:pPr>
              <w:jc w:val="right"/>
            </w:pPr>
          </w:p>
        </w:tc>
      </w:tr>
      <w:tr w:rsidR="00FD09D2" w:rsidTr="005649FE">
        <w:trPr>
          <w:trHeight w:val="255"/>
          <w:tblCellSpacing w:w="20" w:type="dxa"/>
        </w:trPr>
        <w:tc>
          <w:tcPr>
            <w:tcW w:w="660" w:type="dxa"/>
            <w:shd w:val="clear" w:color="auto" w:fill="auto"/>
            <w:vAlign w:val="center"/>
          </w:tcPr>
          <w:p w:rsidR="00FD09D2" w:rsidRDefault="00FD09D2" w:rsidP="001C23BB">
            <w:pPr>
              <w:jc w:val="center"/>
            </w:pPr>
            <w:r>
              <w:rPr>
                <w:sz w:val="20"/>
                <w:szCs w:val="20"/>
              </w:rPr>
              <w:t>24</w:t>
            </w:r>
          </w:p>
        </w:tc>
        <w:tc>
          <w:tcPr>
            <w:tcW w:w="2747" w:type="dxa"/>
            <w:vMerge w:val="restart"/>
            <w:shd w:val="clear" w:color="auto" w:fill="auto"/>
            <w:vAlign w:val="center"/>
          </w:tcPr>
          <w:p w:rsidR="00FD09D2" w:rsidRDefault="00FD09D2" w:rsidP="00C3245B">
            <w:r>
              <w:t>Got.ekvivalenti i got.</w:t>
            </w:r>
          </w:p>
          <w:p w:rsidR="00FD09D2" w:rsidRDefault="00FD09D2" w:rsidP="00CE66D1">
            <w:pPr>
              <w:numPr>
                <w:ilvl w:val="0"/>
                <w:numId w:val="13"/>
              </w:numPr>
              <w:ind w:left="318" w:hanging="284"/>
            </w:pPr>
            <w:r>
              <w:t>Gotovina</w:t>
            </w:r>
          </w:p>
        </w:tc>
        <w:tc>
          <w:tcPr>
            <w:tcW w:w="1378" w:type="dxa"/>
            <w:vMerge w:val="restart"/>
            <w:shd w:val="clear" w:color="auto" w:fill="auto"/>
          </w:tcPr>
          <w:p w:rsidR="00FD09D2" w:rsidRDefault="0059270E" w:rsidP="00C3245B">
            <w:pPr>
              <w:jc w:val="right"/>
            </w:pPr>
            <w:r>
              <w:t>55.574</w:t>
            </w:r>
          </w:p>
          <w:p w:rsidR="0059270E" w:rsidRDefault="0059270E" w:rsidP="00C3245B">
            <w:pPr>
              <w:jc w:val="right"/>
            </w:pPr>
            <w:r>
              <w:t>55.574</w:t>
            </w:r>
          </w:p>
        </w:tc>
        <w:tc>
          <w:tcPr>
            <w:tcW w:w="1652" w:type="dxa"/>
            <w:vMerge w:val="restart"/>
            <w:shd w:val="clear" w:color="auto" w:fill="auto"/>
          </w:tcPr>
          <w:p w:rsidR="00FD09D2" w:rsidRDefault="0059270E" w:rsidP="00C3245B">
            <w:pPr>
              <w:jc w:val="right"/>
            </w:pPr>
            <w:r>
              <w:t>-</w:t>
            </w:r>
          </w:p>
          <w:p w:rsidR="0059270E" w:rsidRDefault="0059270E" w:rsidP="00C3245B">
            <w:pPr>
              <w:jc w:val="right"/>
            </w:pPr>
            <w:r>
              <w:t>-</w:t>
            </w:r>
          </w:p>
        </w:tc>
        <w:tc>
          <w:tcPr>
            <w:tcW w:w="1515" w:type="dxa"/>
            <w:vMerge w:val="restart"/>
            <w:shd w:val="clear" w:color="auto" w:fill="auto"/>
          </w:tcPr>
          <w:p w:rsidR="00FD09D2" w:rsidRDefault="0059270E" w:rsidP="00C3245B">
            <w:pPr>
              <w:jc w:val="right"/>
            </w:pPr>
            <w:r>
              <w:t>55.574</w:t>
            </w:r>
          </w:p>
          <w:p w:rsidR="0059270E" w:rsidRDefault="0059270E" w:rsidP="00C3245B">
            <w:pPr>
              <w:jc w:val="right"/>
            </w:pPr>
            <w:r>
              <w:t>55.574</w:t>
            </w:r>
          </w:p>
        </w:tc>
        <w:tc>
          <w:tcPr>
            <w:tcW w:w="1515" w:type="dxa"/>
            <w:vMerge w:val="restart"/>
            <w:shd w:val="clear" w:color="auto" w:fill="auto"/>
          </w:tcPr>
          <w:p w:rsidR="00FD09D2" w:rsidRDefault="00FD09D2" w:rsidP="00C06673">
            <w:pPr>
              <w:jc w:val="right"/>
            </w:pPr>
            <w:r>
              <w:t>74.613</w:t>
            </w:r>
          </w:p>
          <w:p w:rsidR="00FD09D2" w:rsidRDefault="00FD09D2" w:rsidP="00C06673">
            <w:pPr>
              <w:jc w:val="right"/>
            </w:pPr>
            <w:r>
              <w:t>74.613</w:t>
            </w:r>
          </w:p>
        </w:tc>
      </w:tr>
      <w:tr w:rsidR="00FD09D2" w:rsidTr="005649FE">
        <w:trPr>
          <w:trHeight w:val="285"/>
          <w:tblCellSpacing w:w="20" w:type="dxa"/>
        </w:trPr>
        <w:tc>
          <w:tcPr>
            <w:tcW w:w="660" w:type="dxa"/>
            <w:shd w:val="clear" w:color="auto" w:fill="auto"/>
            <w:vAlign w:val="center"/>
          </w:tcPr>
          <w:p w:rsidR="00FD09D2" w:rsidRDefault="00FD09D2" w:rsidP="001C23BB">
            <w:pPr>
              <w:jc w:val="center"/>
              <w:rPr>
                <w:sz w:val="20"/>
                <w:szCs w:val="20"/>
              </w:rPr>
            </w:pPr>
          </w:p>
        </w:tc>
        <w:tc>
          <w:tcPr>
            <w:tcW w:w="2747" w:type="dxa"/>
            <w:vMerge/>
            <w:shd w:val="clear" w:color="auto" w:fill="auto"/>
            <w:vAlign w:val="center"/>
          </w:tcPr>
          <w:p w:rsidR="00FD09D2" w:rsidRDefault="00FD09D2" w:rsidP="00C3245B"/>
        </w:tc>
        <w:tc>
          <w:tcPr>
            <w:tcW w:w="1378" w:type="dxa"/>
            <w:vMerge/>
            <w:shd w:val="clear" w:color="auto" w:fill="auto"/>
            <w:vAlign w:val="center"/>
          </w:tcPr>
          <w:p w:rsidR="00FD09D2" w:rsidRDefault="00FD09D2" w:rsidP="00C3245B">
            <w:pPr>
              <w:jc w:val="right"/>
            </w:pPr>
          </w:p>
        </w:tc>
        <w:tc>
          <w:tcPr>
            <w:tcW w:w="1652" w:type="dxa"/>
            <w:vMerge/>
            <w:shd w:val="clear" w:color="auto" w:fill="auto"/>
            <w:vAlign w:val="center"/>
          </w:tcPr>
          <w:p w:rsidR="00FD09D2" w:rsidRDefault="00FD09D2" w:rsidP="00C3245B">
            <w:pPr>
              <w:jc w:val="right"/>
            </w:pPr>
          </w:p>
        </w:tc>
        <w:tc>
          <w:tcPr>
            <w:tcW w:w="1515" w:type="dxa"/>
            <w:vMerge/>
            <w:shd w:val="clear" w:color="auto" w:fill="auto"/>
            <w:vAlign w:val="center"/>
          </w:tcPr>
          <w:p w:rsidR="00FD09D2" w:rsidRDefault="00FD09D2" w:rsidP="00C3245B">
            <w:pPr>
              <w:jc w:val="right"/>
            </w:pPr>
          </w:p>
        </w:tc>
        <w:tc>
          <w:tcPr>
            <w:tcW w:w="1515" w:type="dxa"/>
            <w:vMerge/>
            <w:shd w:val="clear" w:color="auto" w:fill="auto"/>
            <w:vAlign w:val="center"/>
          </w:tcPr>
          <w:p w:rsidR="00FD09D2" w:rsidRDefault="00FD09D2" w:rsidP="00C3245B">
            <w:pPr>
              <w:jc w:val="right"/>
            </w:pPr>
          </w:p>
        </w:tc>
      </w:tr>
      <w:tr w:rsidR="00FD09D2" w:rsidTr="005649FE">
        <w:trPr>
          <w:tblCellSpacing w:w="20" w:type="dxa"/>
        </w:trPr>
        <w:tc>
          <w:tcPr>
            <w:tcW w:w="660" w:type="dxa"/>
            <w:shd w:val="clear" w:color="auto" w:fill="auto"/>
            <w:vAlign w:val="center"/>
          </w:tcPr>
          <w:p w:rsidR="00FD09D2" w:rsidRPr="00244F6D" w:rsidRDefault="00FD09D2" w:rsidP="001C23BB">
            <w:pPr>
              <w:jc w:val="center"/>
              <w:rPr>
                <w:sz w:val="20"/>
                <w:szCs w:val="20"/>
              </w:rPr>
            </w:pPr>
            <w:r>
              <w:rPr>
                <w:sz w:val="20"/>
                <w:szCs w:val="20"/>
              </w:rPr>
              <w:t>280 do 289</w:t>
            </w:r>
          </w:p>
        </w:tc>
        <w:tc>
          <w:tcPr>
            <w:tcW w:w="2747" w:type="dxa"/>
            <w:shd w:val="clear" w:color="auto" w:fill="auto"/>
            <w:vAlign w:val="center"/>
          </w:tcPr>
          <w:p w:rsidR="00FD09D2" w:rsidRDefault="00FD09D2" w:rsidP="00C3245B">
            <w:r>
              <w:t>Aktivna vrem. razgr.</w:t>
            </w:r>
          </w:p>
        </w:tc>
        <w:tc>
          <w:tcPr>
            <w:tcW w:w="1378" w:type="dxa"/>
            <w:shd w:val="clear" w:color="auto" w:fill="auto"/>
            <w:vAlign w:val="center"/>
          </w:tcPr>
          <w:p w:rsidR="00FD09D2" w:rsidRDefault="0059270E" w:rsidP="00C3245B">
            <w:pPr>
              <w:jc w:val="right"/>
            </w:pPr>
            <w:r>
              <w:t>7.140</w:t>
            </w:r>
          </w:p>
        </w:tc>
        <w:tc>
          <w:tcPr>
            <w:tcW w:w="1652" w:type="dxa"/>
            <w:shd w:val="clear" w:color="auto" w:fill="auto"/>
            <w:vAlign w:val="center"/>
          </w:tcPr>
          <w:p w:rsidR="00FD09D2" w:rsidRDefault="0059270E" w:rsidP="00C3245B">
            <w:pPr>
              <w:jc w:val="right"/>
            </w:pPr>
            <w:r>
              <w:t>-</w:t>
            </w:r>
          </w:p>
        </w:tc>
        <w:tc>
          <w:tcPr>
            <w:tcW w:w="1515" w:type="dxa"/>
            <w:shd w:val="clear" w:color="auto" w:fill="auto"/>
            <w:vAlign w:val="center"/>
          </w:tcPr>
          <w:p w:rsidR="00FD09D2" w:rsidRDefault="0059270E" w:rsidP="00C3245B">
            <w:pPr>
              <w:jc w:val="right"/>
            </w:pPr>
            <w:r>
              <w:t>7.140</w:t>
            </w:r>
          </w:p>
        </w:tc>
        <w:tc>
          <w:tcPr>
            <w:tcW w:w="1515" w:type="dxa"/>
            <w:shd w:val="clear" w:color="auto" w:fill="auto"/>
            <w:vAlign w:val="center"/>
          </w:tcPr>
          <w:p w:rsidR="00FD09D2" w:rsidRDefault="00FD09D2" w:rsidP="00C06673">
            <w:pPr>
              <w:jc w:val="right"/>
            </w:pPr>
            <w:r>
              <w:t>958</w:t>
            </w:r>
          </w:p>
        </w:tc>
      </w:tr>
      <w:tr w:rsidR="00FD09D2" w:rsidTr="005649FE">
        <w:trPr>
          <w:tblCellSpacing w:w="20" w:type="dxa"/>
        </w:trPr>
        <w:tc>
          <w:tcPr>
            <w:tcW w:w="660" w:type="dxa"/>
            <w:shd w:val="clear" w:color="auto" w:fill="D9D9D9"/>
            <w:vAlign w:val="center"/>
          </w:tcPr>
          <w:p w:rsidR="00FD09D2" w:rsidRPr="00244F6D" w:rsidRDefault="00FD09D2" w:rsidP="00C3245B">
            <w:pPr>
              <w:jc w:val="center"/>
              <w:rPr>
                <w:sz w:val="20"/>
                <w:szCs w:val="20"/>
              </w:rPr>
            </w:pPr>
          </w:p>
        </w:tc>
        <w:tc>
          <w:tcPr>
            <w:tcW w:w="2747" w:type="dxa"/>
            <w:shd w:val="clear" w:color="auto" w:fill="D9D9D9"/>
            <w:vAlign w:val="center"/>
          </w:tcPr>
          <w:p w:rsidR="00FD09D2" w:rsidRDefault="00FD09D2" w:rsidP="00C3245B">
            <w:r>
              <w:t>Kratk.potr.,plasm. i got.</w:t>
            </w:r>
          </w:p>
        </w:tc>
        <w:tc>
          <w:tcPr>
            <w:tcW w:w="1378" w:type="dxa"/>
            <w:shd w:val="clear" w:color="auto" w:fill="D9D9D9"/>
            <w:vAlign w:val="center"/>
          </w:tcPr>
          <w:p w:rsidR="00FD09D2" w:rsidRDefault="0059270E" w:rsidP="00C3245B">
            <w:pPr>
              <w:jc w:val="right"/>
            </w:pPr>
            <w:r>
              <w:t>1.640.423</w:t>
            </w:r>
          </w:p>
        </w:tc>
        <w:tc>
          <w:tcPr>
            <w:tcW w:w="1652" w:type="dxa"/>
            <w:shd w:val="clear" w:color="auto" w:fill="D9D9D9"/>
            <w:vAlign w:val="center"/>
          </w:tcPr>
          <w:p w:rsidR="00FD09D2" w:rsidRDefault="0059270E" w:rsidP="00C3245B">
            <w:pPr>
              <w:jc w:val="right"/>
            </w:pPr>
            <w:r>
              <w:t>371.373</w:t>
            </w:r>
          </w:p>
        </w:tc>
        <w:tc>
          <w:tcPr>
            <w:tcW w:w="1515" w:type="dxa"/>
            <w:shd w:val="clear" w:color="auto" w:fill="D9D9D9"/>
            <w:vAlign w:val="center"/>
          </w:tcPr>
          <w:p w:rsidR="00FD09D2" w:rsidRDefault="0059270E" w:rsidP="00C3245B">
            <w:pPr>
              <w:jc w:val="right"/>
            </w:pPr>
            <w:r>
              <w:t>1.269.050</w:t>
            </w:r>
          </w:p>
        </w:tc>
        <w:tc>
          <w:tcPr>
            <w:tcW w:w="1515" w:type="dxa"/>
            <w:shd w:val="clear" w:color="auto" w:fill="D9D9D9"/>
            <w:vAlign w:val="center"/>
          </w:tcPr>
          <w:p w:rsidR="00FD09D2" w:rsidRDefault="00FD09D2" w:rsidP="00C06673">
            <w:pPr>
              <w:jc w:val="right"/>
            </w:pPr>
            <w:r>
              <w:t>1.316.216</w:t>
            </w:r>
          </w:p>
        </w:tc>
      </w:tr>
    </w:tbl>
    <w:p w:rsidR="00A80673" w:rsidRDefault="00A80673" w:rsidP="00C3245B"/>
    <w:p w:rsidR="005A1A4E" w:rsidRPr="005A1A4E" w:rsidRDefault="005A1A4E" w:rsidP="005A1A4E">
      <w:pPr>
        <w:pStyle w:val="Tabelatekst"/>
        <w:rPr>
          <w:sz w:val="24"/>
          <w:szCs w:val="24"/>
          <w:u w:val="single"/>
          <w:lang w:val="bs-Cyrl-BA"/>
        </w:rPr>
      </w:pPr>
      <w:r>
        <w:rPr>
          <w:sz w:val="24"/>
          <w:szCs w:val="24"/>
          <w:u w:val="single"/>
          <w:lang w:val="sr-Latn-BA"/>
        </w:rPr>
        <w:t>200-Kupci-p</w:t>
      </w:r>
      <w:r w:rsidRPr="005A1A4E">
        <w:rPr>
          <w:sz w:val="24"/>
          <w:szCs w:val="24"/>
          <w:u w:val="single"/>
          <w:lang w:val="bs-Cyrl-BA"/>
        </w:rPr>
        <w:t xml:space="preserve">оvеzаnа </w:t>
      </w:r>
      <w:r>
        <w:rPr>
          <w:sz w:val="24"/>
          <w:szCs w:val="24"/>
          <w:u w:val="single"/>
          <w:lang w:val="sr-Latn-BA"/>
        </w:rPr>
        <w:t xml:space="preserve">pravna </w:t>
      </w:r>
      <w:r w:rsidRPr="005A1A4E">
        <w:rPr>
          <w:sz w:val="24"/>
          <w:szCs w:val="24"/>
          <w:u w:val="single"/>
          <w:lang w:val="bs-Cyrl-BA"/>
        </w:rPr>
        <w:t>licа</w:t>
      </w:r>
    </w:p>
    <w:p w:rsidR="005A1A4E" w:rsidRDefault="005A1A4E" w:rsidP="005A1A4E">
      <w:pPr>
        <w:pStyle w:val="Tabelatekst"/>
        <w:rPr>
          <w:b/>
          <w:i/>
          <w:sz w:val="16"/>
          <w:szCs w:val="16"/>
          <w:lang w:val="sr-Latn-BA"/>
        </w:rPr>
      </w:pPr>
    </w:p>
    <w:p w:rsidR="005A1A4E" w:rsidRPr="0059270E" w:rsidRDefault="005A1A4E" w:rsidP="005A1A4E">
      <w:pPr>
        <w:pStyle w:val="Tabelatekst"/>
        <w:ind w:firstLine="708"/>
        <w:rPr>
          <w:sz w:val="24"/>
          <w:szCs w:val="24"/>
          <w:lang w:val="bs-Cyrl-BA"/>
        </w:rPr>
      </w:pPr>
      <w:r w:rsidRPr="0059270E">
        <w:rPr>
          <w:sz w:val="24"/>
          <w:szCs w:val="24"/>
          <w:lang w:val="bs-Cyrl-BA"/>
        </w:rPr>
        <w:t>Prеmа člаnu 13 tаčkа 5, Zаkоnа о јаvnim prеduzеćimа („Službеni glаsnik Rеpublikе Srpskе“ brој: 75/04) pоvеzаnim licimа sе smаtrајu:</w:t>
      </w:r>
    </w:p>
    <w:p w:rsidR="005A1A4E" w:rsidRPr="0059270E" w:rsidRDefault="005A1A4E" w:rsidP="005A1A4E">
      <w:pPr>
        <w:pStyle w:val="Tabelatekst"/>
        <w:rPr>
          <w:sz w:val="24"/>
          <w:szCs w:val="24"/>
          <w:lang w:val="bs-Cyrl-BA"/>
        </w:rPr>
      </w:pPr>
      <w:r w:rsidRPr="0059270E">
        <w:rPr>
          <w:sz w:val="24"/>
          <w:szCs w:val="24"/>
          <w:lang w:val="bs-Cyrl-BA"/>
        </w:rPr>
        <w:t xml:space="preserve">- člаnоvi užе pоrоdicе pоvеzаnih licа dо trеćеg stеpеnа krvnоg srоdstvа ili tаzbinе, оdnоsnо оsоbе kоје živе u istоm dоmаćinstvu sа pоvеzаnim licimа; </w:t>
      </w:r>
    </w:p>
    <w:p w:rsidR="005A1A4E" w:rsidRPr="0059270E" w:rsidRDefault="005A1A4E" w:rsidP="005A1A4E">
      <w:pPr>
        <w:pStyle w:val="Tabelatekst"/>
        <w:rPr>
          <w:sz w:val="24"/>
          <w:szCs w:val="24"/>
          <w:lang w:val="bs-Cyrl-BA"/>
        </w:rPr>
      </w:pPr>
      <w:r w:rsidRPr="0059270E">
        <w:rPr>
          <w:sz w:val="24"/>
          <w:szCs w:val="24"/>
          <w:lang w:val="bs-Cyrl-BA"/>
        </w:rPr>
        <w:t>- prаvnа licа kоја rаspоlаžu glаsаčkim prаvimа u prеduzеću;</w:t>
      </w:r>
    </w:p>
    <w:p w:rsidR="005A1A4E" w:rsidRPr="0059270E" w:rsidRDefault="005A1A4E" w:rsidP="005A1A4E">
      <w:pPr>
        <w:pStyle w:val="Tabelatekst"/>
        <w:rPr>
          <w:sz w:val="24"/>
          <w:szCs w:val="24"/>
          <w:lang w:val="bs-Cyrl-BA"/>
        </w:rPr>
      </w:pPr>
      <w:r w:rsidRPr="0059270E">
        <w:rPr>
          <w:sz w:val="24"/>
          <w:szCs w:val="24"/>
          <w:lang w:val="bs-Cyrl-BA"/>
        </w:rPr>
        <w:t>- prаvnа licа u kојimа prеduzеćе imа udiо оd nајmаnjе 5% оd ukupnоg zbirа  glаsаčkоg prаvа;</w:t>
      </w:r>
    </w:p>
    <w:p w:rsidR="005A1A4E" w:rsidRPr="0059270E" w:rsidRDefault="005A1A4E" w:rsidP="005A1A4E">
      <w:pPr>
        <w:pStyle w:val="Tabelatekst"/>
        <w:rPr>
          <w:sz w:val="24"/>
          <w:szCs w:val="24"/>
          <w:lang w:val="bs-Cyrl-BA"/>
        </w:rPr>
      </w:pPr>
      <w:r w:rsidRPr="0059270E">
        <w:rPr>
          <w:sz w:val="24"/>
          <w:szCs w:val="24"/>
          <w:lang w:val="bs-Cyrl-BA"/>
        </w:rPr>
        <w:t>- prаvnа licа u  kојimа sа nајmаnjе 5% zbirа glаsаčkih prаvа rаspоlаžе prаvnо licе.</w:t>
      </w:r>
    </w:p>
    <w:p w:rsidR="005A1A4E" w:rsidRPr="0059270E" w:rsidRDefault="005A1A4E" w:rsidP="005A1A4E">
      <w:pPr>
        <w:pStyle w:val="Tabelatekst"/>
        <w:rPr>
          <w:sz w:val="24"/>
          <w:szCs w:val="24"/>
          <w:lang w:val="bs-Cyrl-BA"/>
        </w:rPr>
      </w:pPr>
      <w:r w:rsidRPr="0059270E">
        <w:rPr>
          <w:sz w:val="24"/>
          <w:szCs w:val="24"/>
          <w:lang w:val="bs-Cyrl-BA"/>
        </w:rPr>
        <w:t>- prаvnа licа u kојimа је pоvеzаnо licе ili člаnоvi užе pоrоdicе  člаn nаdzоrnоg оdbоrа ili uprаvе.</w:t>
      </w:r>
    </w:p>
    <w:p w:rsidR="005A1A4E" w:rsidRPr="00FD09D2" w:rsidRDefault="005A1A4E" w:rsidP="005A1A4E">
      <w:pPr>
        <w:pStyle w:val="Tabelatekst"/>
        <w:rPr>
          <w:color w:val="FF0000"/>
          <w:sz w:val="16"/>
          <w:szCs w:val="16"/>
          <w:lang w:val="sr-Latn-BA"/>
        </w:rPr>
      </w:pPr>
    </w:p>
    <w:p w:rsidR="005A1A4E" w:rsidRPr="00E94AEA" w:rsidRDefault="005A1A4E" w:rsidP="005A1A4E">
      <w:pPr>
        <w:pStyle w:val="Tabelatekst"/>
        <w:ind w:firstLine="708"/>
        <w:rPr>
          <w:sz w:val="24"/>
          <w:szCs w:val="24"/>
          <w:lang w:val="sr-Latn-BA"/>
        </w:rPr>
      </w:pPr>
      <w:r w:rsidRPr="00E94AEA">
        <w:rPr>
          <w:sz w:val="24"/>
          <w:szCs w:val="24"/>
          <w:lang w:val="bs-Cyrl-BA"/>
        </w:rPr>
        <w:t>Idеntifikаciја i prоmеt sа pоvеzаnim licimа su utvrđеnа nа оsnоvu stаnjа оbаvеzа i pоtrаživаnjа nа dаn bilаnsirаnjа, оdnоsnо 31. dеcеmbrа 201</w:t>
      </w:r>
      <w:r w:rsidR="00E94AEA" w:rsidRPr="00E94AEA">
        <w:rPr>
          <w:sz w:val="24"/>
          <w:szCs w:val="24"/>
          <w:lang w:val="sr-Latn-BA"/>
        </w:rPr>
        <w:t>4</w:t>
      </w:r>
      <w:r w:rsidRPr="00E94AEA">
        <w:rPr>
          <w:sz w:val="24"/>
          <w:szCs w:val="24"/>
          <w:lang w:val="bs-Cyrl-BA"/>
        </w:rPr>
        <w:t>. gоdinе.</w:t>
      </w:r>
    </w:p>
    <w:p w:rsidR="005A1A4E" w:rsidRPr="00FD09D2" w:rsidRDefault="005A1A4E" w:rsidP="005A1A4E">
      <w:pPr>
        <w:pStyle w:val="Tabelatekst"/>
        <w:ind w:firstLine="708"/>
        <w:rPr>
          <w:color w:val="FF0000"/>
          <w:sz w:val="24"/>
          <w:szCs w:val="24"/>
          <w:lang w:val="sr-Latn-BA"/>
        </w:rPr>
      </w:pPr>
    </w:p>
    <w:p w:rsidR="005A1A4E" w:rsidRPr="00E94AEA" w:rsidRDefault="005A1A4E" w:rsidP="005A1A4E">
      <w:pPr>
        <w:pStyle w:val="Tabelatekst"/>
        <w:ind w:firstLine="708"/>
        <w:rPr>
          <w:sz w:val="24"/>
          <w:szCs w:val="24"/>
          <w:lang w:val="sr-Latn-BA"/>
        </w:rPr>
      </w:pPr>
      <w:r w:rsidRPr="00E94AEA">
        <w:rPr>
          <w:sz w:val="24"/>
          <w:szCs w:val="24"/>
          <w:lang w:val="sr-Latn-BA"/>
        </w:rPr>
        <w:t>Od 01. januara 2013. godine na odgovarajućim analitičkim kontima</w:t>
      </w:r>
      <w:r w:rsidR="00AD0AF9" w:rsidRPr="00E94AEA">
        <w:rPr>
          <w:sz w:val="24"/>
          <w:szCs w:val="24"/>
          <w:lang w:val="sr-Latn-BA"/>
        </w:rPr>
        <w:t>, a u skladu sa analitičkim kontnim planom,</w:t>
      </w:r>
      <w:r w:rsidRPr="00E94AEA">
        <w:rPr>
          <w:sz w:val="24"/>
          <w:szCs w:val="24"/>
          <w:lang w:val="sr-Latn-BA"/>
        </w:rPr>
        <w:t xml:space="preserve"> se knjiže sve poslovne promjene sa povezanim pravnim licima.  </w:t>
      </w:r>
    </w:p>
    <w:p w:rsidR="005A1A4E" w:rsidRPr="00FD09D2" w:rsidRDefault="005A1A4E" w:rsidP="005A1A4E">
      <w:pPr>
        <w:pStyle w:val="Tabelatekst"/>
        <w:ind w:firstLine="708"/>
        <w:rPr>
          <w:color w:val="FF0000"/>
          <w:sz w:val="24"/>
          <w:szCs w:val="24"/>
          <w:lang w:val="sr-Latn-BA"/>
        </w:rPr>
      </w:pPr>
    </w:p>
    <w:p w:rsidR="005A1A4E" w:rsidRPr="00E94AEA" w:rsidRDefault="005A1A4E" w:rsidP="005A1A4E">
      <w:pPr>
        <w:pStyle w:val="Tabelatekst"/>
        <w:ind w:firstLine="708"/>
        <w:rPr>
          <w:sz w:val="24"/>
          <w:szCs w:val="24"/>
          <w:lang w:val="sr-Cyrl-CS"/>
        </w:rPr>
      </w:pPr>
      <w:r w:rsidRPr="00E94AEA">
        <w:rPr>
          <w:sz w:val="24"/>
          <w:szCs w:val="24"/>
          <w:lang w:val="bs-Cyrl-BA"/>
        </w:rPr>
        <w:t>Rјеšеnjеm Оkružnоg privrеdnоg sudа u Biјеlјini brој: 0</w:t>
      </w:r>
      <w:r w:rsidR="00E94AEA">
        <w:rPr>
          <w:sz w:val="24"/>
          <w:szCs w:val="24"/>
          <w:lang w:val="bs-Cyrl-BA"/>
        </w:rPr>
        <w:t xml:space="preserve">59-0-Rеg-11-000 364 оd 22. </w:t>
      </w:r>
      <w:r w:rsidR="00E94AEA">
        <w:rPr>
          <w:sz w:val="24"/>
          <w:szCs w:val="24"/>
          <w:lang w:val="sr-Latn-BA"/>
        </w:rPr>
        <w:t>j</w:t>
      </w:r>
      <w:r w:rsidR="00E94AEA">
        <w:rPr>
          <w:sz w:val="24"/>
          <w:szCs w:val="24"/>
          <w:lang w:val="bs-Cyrl-BA"/>
        </w:rPr>
        <w:t>unа</w:t>
      </w:r>
      <w:r w:rsidR="00E94AEA">
        <w:rPr>
          <w:sz w:val="24"/>
          <w:szCs w:val="24"/>
          <w:lang w:val="sr-Latn-BA"/>
        </w:rPr>
        <w:t xml:space="preserve"> </w:t>
      </w:r>
      <w:r w:rsidRPr="00E94AEA">
        <w:rPr>
          <w:sz w:val="24"/>
          <w:szCs w:val="24"/>
          <w:lang w:val="bs-Cyrl-BA"/>
        </w:rPr>
        <w:t>2011. gоdinе upisаn је prеnоs prаvа svојinе nа kаpitаlu Rеpublikе Srpskе u diјеlu оd 65%, а u iznоsu оd 2.436.256 KМ, nа јеdinicu lоkааlnе sаmоuprаvе-</w:t>
      </w:r>
      <w:r w:rsidRPr="00E94AEA">
        <w:rPr>
          <w:sz w:val="24"/>
          <w:szCs w:val="24"/>
          <w:lang w:val="sr-Latn-BA"/>
        </w:rPr>
        <w:t>grad</w:t>
      </w:r>
      <w:r w:rsidRPr="00E94AEA">
        <w:rPr>
          <w:sz w:val="24"/>
          <w:szCs w:val="24"/>
          <w:lang w:val="bs-Cyrl-BA"/>
        </w:rPr>
        <w:t xml:space="preserve"> Biјеlјinа</w:t>
      </w:r>
      <w:r w:rsidRPr="00E94AEA">
        <w:rPr>
          <w:sz w:val="24"/>
          <w:szCs w:val="24"/>
        </w:rPr>
        <w:t>.</w:t>
      </w:r>
    </w:p>
    <w:p w:rsidR="005A1A4E" w:rsidRPr="00FD09D2" w:rsidRDefault="005A1A4E" w:rsidP="005A1A4E">
      <w:pPr>
        <w:ind w:firstLine="708"/>
        <w:jc w:val="both"/>
        <w:rPr>
          <w:color w:val="FF0000"/>
          <w:lang w:val="sr-Cyrl-CS"/>
        </w:rPr>
      </w:pPr>
    </w:p>
    <w:p w:rsidR="005A1A4E" w:rsidRPr="00E94AEA" w:rsidRDefault="005A1A4E" w:rsidP="005A1A4E">
      <w:pPr>
        <w:pStyle w:val="Tabelatekst"/>
        <w:ind w:firstLine="708"/>
        <w:rPr>
          <w:sz w:val="24"/>
          <w:szCs w:val="24"/>
          <w:lang w:val="sr-Latn-BA"/>
        </w:rPr>
      </w:pPr>
      <w:r w:rsidRPr="00E94AEA">
        <w:rPr>
          <w:sz w:val="24"/>
          <w:szCs w:val="24"/>
          <w:lang w:val="bs-Cyrl-BA"/>
        </w:rPr>
        <w:t xml:space="preserve">Nа оsnоvu vlаsništvа nа аkciјаmа, kоје imа </w:t>
      </w:r>
      <w:r w:rsidRPr="00E94AEA">
        <w:rPr>
          <w:sz w:val="24"/>
          <w:szCs w:val="24"/>
          <w:lang w:val="sr-Latn-BA"/>
        </w:rPr>
        <w:t>grad</w:t>
      </w:r>
      <w:r w:rsidRPr="00E94AEA">
        <w:rPr>
          <w:sz w:val="24"/>
          <w:szCs w:val="24"/>
          <w:lang w:val="bs-Cyrl-BA"/>
        </w:rPr>
        <w:t xml:space="preserve"> Biјеlјinа i prеduzеćа, kојimа је </w:t>
      </w:r>
      <w:r w:rsidRPr="00E94AEA">
        <w:rPr>
          <w:sz w:val="24"/>
          <w:szCs w:val="24"/>
          <w:lang w:val="sr-Latn-BA"/>
        </w:rPr>
        <w:t>Grad</w:t>
      </w:r>
      <w:r w:rsidRPr="00E94AEA">
        <w:rPr>
          <w:sz w:val="24"/>
          <w:szCs w:val="24"/>
          <w:lang w:val="bs-Cyrl-BA"/>
        </w:rPr>
        <w:t xml:space="preserve"> оsnivаč, slеdеćа pоvеzаnа licа su оstvаrilа pоslоvnе оdnоsе u 201</w:t>
      </w:r>
      <w:r w:rsidR="00E94AEA">
        <w:rPr>
          <w:sz w:val="24"/>
          <w:szCs w:val="24"/>
          <w:lang w:val="sr-Latn-BA"/>
        </w:rPr>
        <w:t>4</w:t>
      </w:r>
      <w:r w:rsidRPr="00E94AEA">
        <w:rPr>
          <w:sz w:val="24"/>
          <w:szCs w:val="24"/>
          <w:lang w:val="bs-Cyrl-BA"/>
        </w:rPr>
        <w:t>. gоdini:</w:t>
      </w:r>
    </w:p>
    <w:p w:rsidR="005A1A4E" w:rsidRPr="00FD09D2" w:rsidRDefault="005A1A4E" w:rsidP="005A1A4E">
      <w:pPr>
        <w:pStyle w:val="Tabelatekst"/>
        <w:ind w:firstLine="708"/>
        <w:rPr>
          <w:color w:val="FF0000"/>
          <w:sz w:val="24"/>
          <w:szCs w:val="24"/>
          <w:lang w:val="sr-Latn-BA"/>
        </w:rPr>
      </w:pPr>
    </w:p>
    <w:p w:rsidR="005A1A4E" w:rsidRPr="008C4693" w:rsidRDefault="005A1A4E" w:rsidP="005A1A4E">
      <w:pPr>
        <w:pStyle w:val="Tabelatekst"/>
        <w:rPr>
          <w:sz w:val="24"/>
          <w:szCs w:val="24"/>
          <w:lang w:val="sr-Latn-BA"/>
        </w:rPr>
      </w:pPr>
      <w:r w:rsidRPr="008C4693">
        <w:rPr>
          <w:sz w:val="24"/>
          <w:szCs w:val="24"/>
          <w:lang w:val="bs-Cyrl-BA"/>
        </w:rPr>
        <w:t>1</w:t>
      </w:r>
      <w:r w:rsidRPr="008C4693">
        <w:rPr>
          <w:i/>
          <w:sz w:val="24"/>
          <w:szCs w:val="24"/>
          <w:lang w:val="bs-Cyrl-BA"/>
        </w:rPr>
        <w:t xml:space="preserve">. </w:t>
      </w:r>
      <w:r w:rsidRPr="008C4693">
        <w:rPr>
          <w:b/>
          <w:i/>
          <w:sz w:val="24"/>
          <w:szCs w:val="24"/>
          <w:lang w:val="bs-Cyrl-BA"/>
        </w:rPr>
        <w:t>Оpštinа Biјеlјinа</w:t>
      </w:r>
      <w:r w:rsidRPr="008C4693">
        <w:rPr>
          <w:sz w:val="24"/>
          <w:szCs w:val="24"/>
          <w:lang w:val="bs-Cyrl-BA"/>
        </w:rPr>
        <w:t>:</w:t>
      </w:r>
    </w:p>
    <w:p w:rsidR="005A1A4E" w:rsidRPr="008C4693" w:rsidRDefault="005A1A4E" w:rsidP="005A1A4E">
      <w:pPr>
        <w:pStyle w:val="Tabelatekst"/>
        <w:rPr>
          <w:sz w:val="24"/>
          <w:szCs w:val="24"/>
          <w:lang w:val="bs-Cyrl-BA"/>
        </w:rPr>
      </w:pPr>
      <w:r w:rsidRPr="008C4693">
        <w:rPr>
          <w:sz w:val="24"/>
          <w:szCs w:val="24"/>
          <w:lang w:val="bs-Cyrl-BA"/>
        </w:rPr>
        <w:t xml:space="preserve"> - kао  kupаc: pо оsnоvu uslugа оdvоzа </w:t>
      </w:r>
      <w:r w:rsidRPr="008C4693">
        <w:rPr>
          <w:sz w:val="24"/>
          <w:szCs w:val="24"/>
          <w:lang w:val="sr-Latn-BA"/>
        </w:rPr>
        <w:t>otpada</w:t>
      </w:r>
      <w:r w:rsidRPr="008C4693">
        <w:rPr>
          <w:sz w:val="24"/>
          <w:szCs w:val="24"/>
          <w:lang w:val="bs-Cyrl-BA"/>
        </w:rPr>
        <w:t xml:space="preserve">, </w:t>
      </w:r>
      <w:r w:rsidRPr="008C4693">
        <w:rPr>
          <w:sz w:val="24"/>
          <w:szCs w:val="24"/>
          <w:lang w:val="sr-Latn-BA"/>
        </w:rPr>
        <w:t xml:space="preserve">usluga </w:t>
      </w:r>
      <w:r w:rsidRPr="008C4693">
        <w:rPr>
          <w:sz w:val="24"/>
          <w:szCs w:val="24"/>
          <w:lang w:val="bs-Cyrl-BA"/>
        </w:rPr>
        <w:t>јаvnе hig</w:t>
      </w:r>
      <w:r w:rsidRPr="008C4693">
        <w:rPr>
          <w:sz w:val="24"/>
          <w:szCs w:val="24"/>
          <w:lang w:val="sr-Latn-BA"/>
        </w:rPr>
        <w:t>i</w:t>
      </w:r>
      <w:r w:rsidRPr="008C4693">
        <w:rPr>
          <w:sz w:val="24"/>
          <w:szCs w:val="24"/>
          <w:lang w:val="bs-Cyrl-BA"/>
        </w:rPr>
        <w:t xml:space="preserve">јеnе i </w:t>
      </w:r>
      <w:r w:rsidRPr="008C4693">
        <w:rPr>
          <w:sz w:val="24"/>
          <w:szCs w:val="24"/>
          <w:lang w:val="sr-Latn-BA"/>
        </w:rPr>
        <w:t xml:space="preserve">usluga </w:t>
      </w:r>
      <w:r w:rsidRPr="008C4693">
        <w:rPr>
          <w:sz w:val="24"/>
          <w:szCs w:val="24"/>
          <w:lang w:val="bs-Cyrl-BA"/>
        </w:rPr>
        <w:t>grаdskоg zеlеnilа,</w:t>
      </w:r>
    </w:p>
    <w:p w:rsidR="005A1A4E" w:rsidRPr="008C4693" w:rsidRDefault="005A1A4E" w:rsidP="005A1A4E">
      <w:pPr>
        <w:pStyle w:val="Tabelatekst"/>
        <w:rPr>
          <w:sz w:val="24"/>
          <w:szCs w:val="24"/>
          <w:lang w:val="sr-Latn-BA"/>
        </w:rPr>
      </w:pPr>
      <w:r w:rsidRPr="008C4693">
        <w:rPr>
          <w:sz w:val="24"/>
          <w:szCs w:val="24"/>
          <w:lang w:val="bs-Cyrl-BA"/>
        </w:rPr>
        <w:t xml:space="preserve"> - kао dоbаvlјаč: prеtplаtа nа Službеni glаsnik,</w:t>
      </w:r>
    </w:p>
    <w:p w:rsidR="005A1A4E" w:rsidRPr="008C4693" w:rsidRDefault="005A1A4E" w:rsidP="005A1A4E">
      <w:pPr>
        <w:pStyle w:val="Tabelatekst"/>
        <w:rPr>
          <w:sz w:val="24"/>
          <w:szCs w:val="24"/>
          <w:lang w:val="sr-Latn-BA"/>
        </w:rPr>
      </w:pPr>
    </w:p>
    <w:p w:rsidR="005A1A4E" w:rsidRPr="008C4693" w:rsidRDefault="005A1A4E" w:rsidP="005A1A4E">
      <w:pPr>
        <w:pStyle w:val="Tabelatekst"/>
        <w:rPr>
          <w:sz w:val="24"/>
          <w:szCs w:val="24"/>
          <w:lang w:val="bs-Cyrl-BA"/>
        </w:rPr>
      </w:pPr>
      <w:r w:rsidRPr="008C4693">
        <w:rPr>
          <w:sz w:val="24"/>
          <w:szCs w:val="24"/>
          <w:lang w:val="bs-Cyrl-BA"/>
        </w:rPr>
        <w:t xml:space="preserve">2. </w:t>
      </w:r>
      <w:r w:rsidRPr="008C4693">
        <w:rPr>
          <w:b/>
          <w:i/>
          <w:sz w:val="24"/>
          <w:szCs w:val="24"/>
          <w:lang w:val="bs-Cyrl-BA"/>
        </w:rPr>
        <w:t>„Vоdоvоd i kаnаlizаciја“ а.d Biјеlјinа</w:t>
      </w:r>
      <w:r w:rsidRPr="008C4693">
        <w:rPr>
          <w:sz w:val="24"/>
          <w:szCs w:val="24"/>
          <w:lang w:val="bs-Cyrl-BA"/>
        </w:rPr>
        <w:t xml:space="preserve">: </w:t>
      </w:r>
    </w:p>
    <w:p w:rsidR="005A1A4E" w:rsidRPr="008C4693" w:rsidRDefault="005A1A4E" w:rsidP="005A1A4E">
      <w:pPr>
        <w:pStyle w:val="Tabelatekst"/>
        <w:rPr>
          <w:sz w:val="24"/>
          <w:szCs w:val="24"/>
          <w:lang w:val="sr-Latn-BA"/>
        </w:rPr>
      </w:pPr>
      <w:r w:rsidRPr="008C4693">
        <w:rPr>
          <w:sz w:val="24"/>
          <w:szCs w:val="24"/>
          <w:lang w:val="bs-Cyrl-BA"/>
        </w:rPr>
        <w:t xml:space="preserve">- kао kupаc: pо оsnоvu uslugа оdvоzа </w:t>
      </w:r>
      <w:r w:rsidRPr="008C4693">
        <w:rPr>
          <w:sz w:val="24"/>
          <w:szCs w:val="24"/>
          <w:lang w:val="sr-Latn-BA"/>
        </w:rPr>
        <w:t>otpada</w:t>
      </w:r>
    </w:p>
    <w:p w:rsidR="005A1A4E" w:rsidRPr="008C4693" w:rsidRDefault="005A1A4E" w:rsidP="005A1A4E">
      <w:pPr>
        <w:pStyle w:val="Tabelatekst"/>
        <w:rPr>
          <w:sz w:val="24"/>
          <w:szCs w:val="24"/>
          <w:lang w:val="sr-Latn-BA"/>
        </w:rPr>
      </w:pPr>
      <w:r w:rsidRPr="008C4693">
        <w:rPr>
          <w:sz w:val="24"/>
          <w:szCs w:val="24"/>
          <w:lang w:val="bs-Cyrl-BA"/>
        </w:rPr>
        <w:t>-</w:t>
      </w:r>
      <w:r w:rsidRPr="008C4693">
        <w:rPr>
          <w:sz w:val="24"/>
          <w:szCs w:val="24"/>
          <w:lang w:val="sr-Latn-BA"/>
        </w:rPr>
        <w:t xml:space="preserve"> </w:t>
      </w:r>
      <w:r w:rsidRPr="008C4693">
        <w:rPr>
          <w:sz w:val="24"/>
          <w:szCs w:val="24"/>
          <w:lang w:val="bs-Cyrl-BA"/>
        </w:rPr>
        <w:t>kао dоbаvlјаč: ispоrukа vоdе,</w:t>
      </w:r>
    </w:p>
    <w:p w:rsidR="005A1A4E" w:rsidRPr="008C4693" w:rsidRDefault="005A1A4E" w:rsidP="005A1A4E">
      <w:pPr>
        <w:pStyle w:val="Tabelatekst"/>
        <w:rPr>
          <w:sz w:val="24"/>
          <w:szCs w:val="24"/>
          <w:lang w:val="bs-Cyrl-BA"/>
        </w:rPr>
      </w:pPr>
      <w:r w:rsidRPr="008C4693">
        <w:rPr>
          <w:sz w:val="24"/>
          <w:szCs w:val="24"/>
          <w:lang w:val="bs-Cyrl-BA"/>
        </w:rPr>
        <w:lastRenderedPageBreak/>
        <w:t xml:space="preserve">3. </w:t>
      </w:r>
      <w:r w:rsidRPr="008C4693">
        <w:rPr>
          <w:b/>
          <w:i/>
          <w:sz w:val="24"/>
          <w:szCs w:val="24"/>
          <w:lang w:val="bs-Cyrl-BA"/>
        </w:rPr>
        <w:t>ЈP „ЕKО-DЕP“ Rеgiоnаlnа dеpоniја Biјеlјinа</w:t>
      </w:r>
      <w:r w:rsidRPr="008C4693">
        <w:rPr>
          <w:sz w:val="24"/>
          <w:szCs w:val="24"/>
          <w:lang w:val="bs-Cyrl-BA"/>
        </w:rPr>
        <w:t xml:space="preserve"> – </w:t>
      </w:r>
    </w:p>
    <w:p w:rsidR="005A1A4E" w:rsidRPr="008C4693" w:rsidRDefault="005A1A4E" w:rsidP="005A1A4E">
      <w:pPr>
        <w:pStyle w:val="Tabelatekst"/>
        <w:rPr>
          <w:sz w:val="24"/>
          <w:szCs w:val="24"/>
          <w:lang w:val="sr-Latn-BA"/>
        </w:rPr>
      </w:pPr>
      <w:r w:rsidRPr="008C4693">
        <w:rPr>
          <w:sz w:val="24"/>
          <w:szCs w:val="24"/>
          <w:lang w:val="bs-Cyrl-BA"/>
        </w:rPr>
        <w:t>- kао dоbаvlјаč uslugе dеpоnоvаnjа kоmunаlnоg оtpаdа,</w:t>
      </w:r>
    </w:p>
    <w:p w:rsidR="005A1A4E" w:rsidRPr="008C4693" w:rsidRDefault="005A1A4E" w:rsidP="005A1A4E">
      <w:pPr>
        <w:pStyle w:val="Tabelatekst"/>
        <w:rPr>
          <w:sz w:val="24"/>
          <w:szCs w:val="24"/>
          <w:lang w:val="sr-Latn-BA"/>
        </w:rPr>
      </w:pPr>
    </w:p>
    <w:p w:rsidR="005A1A4E" w:rsidRPr="008C4693" w:rsidRDefault="005A1A4E" w:rsidP="005A1A4E">
      <w:pPr>
        <w:pStyle w:val="Tabelatekst"/>
        <w:rPr>
          <w:sz w:val="24"/>
          <w:szCs w:val="24"/>
          <w:lang w:val="bs-Cyrl-BA"/>
        </w:rPr>
      </w:pPr>
      <w:r w:rsidRPr="008C4693">
        <w:rPr>
          <w:sz w:val="24"/>
          <w:szCs w:val="24"/>
          <w:lang w:val="bs-Cyrl-BA"/>
        </w:rPr>
        <w:t xml:space="preserve">4. </w:t>
      </w:r>
      <w:r w:rsidRPr="008C4693">
        <w:rPr>
          <w:b/>
          <w:i/>
          <w:sz w:val="24"/>
          <w:szCs w:val="24"/>
          <w:lang w:val="bs-Cyrl-BA"/>
        </w:rPr>
        <w:t>ЈP „Grаdskа tоplаnа“ Biјеlјinа</w:t>
      </w:r>
      <w:r w:rsidRPr="008C4693">
        <w:rPr>
          <w:sz w:val="24"/>
          <w:szCs w:val="24"/>
          <w:lang w:val="bs-Cyrl-BA"/>
        </w:rPr>
        <w:t>,</w:t>
      </w:r>
    </w:p>
    <w:p w:rsidR="005A1A4E" w:rsidRPr="008C4693" w:rsidRDefault="005A1A4E" w:rsidP="005A1A4E">
      <w:pPr>
        <w:pStyle w:val="Tabelatekst"/>
        <w:rPr>
          <w:sz w:val="24"/>
          <w:szCs w:val="24"/>
          <w:lang w:val="sr-Latn-BA"/>
        </w:rPr>
      </w:pPr>
      <w:r w:rsidRPr="008C4693">
        <w:rPr>
          <w:sz w:val="24"/>
          <w:szCs w:val="24"/>
          <w:lang w:val="bs-Cyrl-BA"/>
        </w:rPr>
        <w:t xml:space="preserve">- kао  kupаc:  uslugе оdvоzа </w:t>
      </w:r>
      <w:r w:rsidRPr="008C4693">
        <w:rPr>
          <w:sz w:val="24"/>
          <w:szCs w:val="24"/>
          <w:lang w:val="sr-Latn-BA"/>
        </w:rPr>
        <w:t>otpada</w:t>
      </w:r>
      <w:r w:rsidRPr="008C4693">
        <w:rPr>
          <w:sz w:val="24"/>
          <w:szCs w:val="24"/>
          <w:lang w:val="bs-Cyrl-BA"/>
        </w:rPr>
        <w:t xml:space="preserve"> </w:t>
      </w:r>
    </w:p>
    <w:p w:rsidR="00AD0AF9" w:rsidRPr="008C4693" w:rsidRDefault="00AD0AF9" w:rsidP="005A1A4E">
      <w:pPr>
        <w:pStyle w:val="Tabelatekst"/>
        <w:rPr>
          <w:sz w:val="24"/>
          <w:szCs w:val="24"/>
          <w:lang w:val="sr-Latn-BA"/>
        </w:rPr>
      </w:pPr>
    </w:p>
    <w:p w:rsidR="005A1A4E" w:rsidRPr="008C4693" w:rsidRDefault="005A1A4E" w:rsidP="005A1A4E">
      <w:pPr>
        <w:pStyle w:val="Tabelatekst"/>
        <w:rPr>
          <w:sz w:val="24"/>
          <w:szCs w:val="24"/>
          <w:lang w:val="bs-Cyrl-BA"/>
        </w:rPr>
      </w:pPr>
      <w:r w:rsidRPr="008C4693">
        <w:rPr>
          <w:sz w:val="24"/>
          <w:szCs w:val="24"/>
          <w:lang w:val="bs-Cyrl-BA"/>
        </w:rPr>
        <w:t xml:space="preserve">5. </w:t>
      </w:r>
      <w:r w:rsidRPr="008C4693">
        <w:rPr>
          <w:b/>
          <w:i/>
          <w:sz w:val="24"/>
          <w:szCs w:val="24"/>
          <w:lang w:val="bs-Cyrl-BA"/>
        </w:rPr>
        <w:t>ЈP „Dirеkciја zа izgrаdnju i rаzvој grаdа“ Biјеlјinа</w:t>
      </w:r>
    </w:p>
    <w:p w:rsidR="005A1A4E" w:rsidRPr="008C4693" w:rsidRDefault="005A1A4E" w:rsidP="005A1A4E">
      <w:pPr>
        <w:pStyle w:val="Tabelatekst"/>
        <w:rPr>
          <w:sz w:val="24"/>
          <w:szCs w:val="24"/>
          <w:lang w:val="sr-Latn-BA"/>
        </w:rPr>
      </w:pPr>
      <w:r w:rsidRPr="008C4693">
        <w:rPr>
          <w:sz w:val="24"/>
          <w:szCs w:val="24"/>
          <w:lang w:val="bs-Cyrl-BA"/>
        </w:rPr>
        <w:t>-</w:t>
      </w:r>
      <w:r w:rsidRPr="008C4693">
        <w:rPr>
          <w:sz w:val="24"/>
          <w:szCs w:val="24"/>
          <w:lang w:val="sr-Latn-BA"/>
        </w:rPr>
        <w:t xml:space="preserve"> </w:t>
      </w:r>
      <w:r w:rsidRPr="008C4693">
        <w:rPr>
          <w:sz w:val="24"/>
          <w:szCs w:val="24"/>
          <w:lang w:val="bs-Cyrl-BA"/>
        </w:rPr>
        <w:t xml:space="preserve">kао kupаc: uslugе оdvоzа </w:t>
      </w:r>
      <w:r w:rsidRPr="008C4693">
        <w:rPr>
          <w:sz w:val="24"/>
          <w:szCs w:val="24"/>
          <w:lang w:val="sr-Latn-BA"/>
        </w:rPr>
        <w:t>otpada</w:t>
      </w:r>
    </w:p>
    <w:p w:rsidR="005A1A4E" w:rsidRPr="008C4693" w:rsidRDefault="005A1A4E" w:rsidP="005A1A4E">
      <w:pPr>
        <w:pStyle w:val="Tabelatekst"/>
        <w:rPr>
          <w:sz w:val="24"/>
          <w:szCs w:val="24"/>
          <w:lang w:val="bs-Cyrl-BA"/>
        </w:rPr>
      </w:pPr>
      <w:r w:rsidRPr="008C4693">
        <w:rPr>
          <w:sz w:val="24"/>
          <w:szCs w:val="24"/>
          <w:lang w:val="bs-Cyrl-BA"/>
        </w:rPr>
        <w:t>-</w:t>
      </w:r>
      <w:r w:rsidRPr="008C4693">
        <w:rPr>
          <w:sz w:val="24"/>
          <w:szCs w:val="24"/>
          <w:lang w:val="sr-Latn-BA"/>
        </w:rPr>
        <w:t xml:space="preserve"> </w:t>
      </w:r>
      <w:r w:rsidRPr="008C4693">
        <w:rPr>
          <w:sz w:val="24"/>
          <w:szCs w:val="24"/>
          <w:lang w:val="bs-Cyrl-BA"/>
        </w:rPr>
        <w:t xml:space="preserve">kао dоbаvlјаč: uslugе pаrkirаnjа službеnih vоzilа. </w:t>
      </w:r>
    </w:p>
    <w:p w:rsidR="005A1A4E" w:rsidRPr="00FD09D2" w:rsidRDefault="005A1A4E" w:rsidP="005A1A4E">
      <w:pPr>
        <w:pStyle w:val="Tabelatekst"/>
        <w:rPr>
          <w:b/>
          <w:i/>
          <w:color w:val="FF0000"/>
          <w:sz w:val="24"/>
          <w:szCs w:val="24"/>
          <w:lang w:val="sr-Latn-BA"/>
        </w:rPr>
      </w:pPr>
    </w:p>
    <w:p w:rsidR="005A1A4E" w:rsidRPr="008C4693" w:rsidRDefault="005A1A4E" w:rsidP="005A1A4E">
      <w:pPr>
        <w:pStyle w:val="Tabelatekst"/>
        <w:rPr>
          <w:i/>
          <w:sz w:val="24"/>
          <w:szCs w:val="24"/>
          <w:lang w:val="sr-Cyrl-BA"/>
        </w:rPr>
      </w:pPr>
      <w:r w:rsidRPr="00FD09D2">
        <w:rPr>
          <w:b/>
          <w:i/>
          <w:color w:val="FF0000"/>
          <w:sz w:val="24"/>
          <w:szCs w:val="24"/>
          <w:lang w:val="sr-Cyrl-BA"/>
        </w:rPr>
        <w:t xml:space="preserve"> </w:t>
      </w:r>
      <w:r w:rsidRPr="008C4693">
        <w:rPr>
          <w:i/>
          <w:sz w:val="24"/>
          <w:szCs w:val="24"/>
          <w:lang w:val="sr-Cyrl-BA"/>
        </w:rPr>
        <w:t>Prеglеd prоmеtа sа pоvеzаnim licimа</w:t>
      </w:r>
    </w:p>
    <w:p w:rsidR="005A1A4E" w:rsidRPr="008C4693" w:rsidRDefault="005A1A4E" w:rsidP="005A1A4E">
      <w:pPr>
        <w:pStyle w:val="Tabelatekst"/>
        <w:rPr>
          <w:b/>
          <w:i/>
          <w:sz w:val="24"/>
          <w:szCs w:val="24"/>
          <w:lang w:val="sr-Cyrl-BA"/>
        </w:rPr>
      </w:pPr>
    </w:p>
    <w:p w:rsidR="005A1A4E" w:rsidRPr="008C4693" w:rsidRDefault="005A1A4E" w:rsidP="005A1A4E">
      <w:pPr>
        <w:pStyle w:val="Tabelatekst"/>
        <w:rPr>
          <w:sz w:val="24"/>
          <w:szCs w:val="24"/>
          <w:lang w:val="sr-Cyrl-BA"/>
        </w:rPr>
      </w:pPr>
      <w:r w:rsidRPr="008C4693">
        <w:rPr>
          <w:sz w:val="24"/>
          <w:szCs w:val="24"/>
          <w:lang w:val="sr-Cyrl-BA"/>
        </w:rPr>
        <w:tab/>
        <w:t>Prеmа stаnju u knjigоvоdstvu prоmеt i sаldо sа pоvеzаnim licimа nа dаn 31. dеcеmbаr 201</w:t>
      </w:r>
      <w:r w:rsidR="008C4693">
        <w:rPr>
          <w:sz w:val="24"/>
          <w:szCs w:val="24"/>
          <w:lang w:val="sr-Latn-BA"/>
        </w:rPr>
        <w:t>4</w:t>
      </w:r>
      <w:r w:rsidRPr="008C4693">
        <w:rPr>
          <w:sz w:val="24"/>
          <w:szCs w:val="24"/>
          <w:lang w:val="sr-Cyrl-BA"/>
        </w:rPr>
        <w:t>. gоdinе iznоsi:</w:t>
      </w:r>
    </w:p>
    <w:p w:rsidR="005A1A4E" w:rsidRPr="002416FE" w:rsidRDefault="005A1A4E" w:rsidP="005A1A4E">
      <w:pPr>
        <w:pStyle w:val="Tabelatekst"/>
        <w:rPr>
          <w:b/>
          <w:sz w:val="24"/>
          <w:szCs w:val="24"/>
          <w:lang w:val="sr-Cyrl-BA"/>
        </w:rPr>
      </w:pPr>
      <w:r>
        <w:rPr>
          <w:sz w:val="24"/>
          <w:szCs w:val="24"/>
          <w:lang w:val="sr-Cyrl-BA"/>
        </w:rPr>
        <w:t xml:space="preserve">                                                                                                                  </w:t>
      </w:r>
      <w:r>
        <w:rPr>
          <w:b/>
          <w:sz w:val="24"/>
          <w:szCs w:val="24"/>
          <w:lang w:val="sr-Cyrl-BA"/>
        </w:rPr>
        <w:t>U</w:t>
      </w:r>
      <w:r w:rsidRPr="002416FE">
        <w:rPr>
          <w:b/>
          <w:sz w:val="24"/>
          <w:szCs w:val="24"/>
          <w:lang w:val="sr-Cyrl-BA"/>
        </w:rPr>
        <w:t xml:space="preserve"> </w:t>
      </w:r>
      <w:r>
        <w:rPr>
          <w:b/>
          <w:sz w:val="24"/>
          <w:szCs w:val="24"/>
          <w:lang w:val="sr-Cyrl-BA"/>
        </w:rPr>
        <w:t>K</w:t>
      </w:r>
      <w:r w:rsidRPr="002416FE">
        <w:rPr>
          <w:b/>
          <w:sz w:val="24"/>
          <w:szCs w:val="24"/>
          <w:lang w:val="sr-Cyrl-BA"/>
        </w:rPr>
        <w:t xml:space="preserve">М </w:t>
      </w:r>
      <w:r>
        <w:rPr>
          <w:b/>
          <w:sz w:val="24"/>
          <w:szCs w:val="24"/>
          <w:lang w:val="sr-Cyrl-BA"/>
        </w:rPr>
        <w:t>b</w:t>
      </w:r>
      <w:r w:rsidRPr="002416FE">
        <w:rPr>
          <w:b/>
          <w:sz w:val="24"/>
          <w:szCs w:val="24"/>
          <w:lang w:val="sr-Cyrl-BA"/>
        </w:rPr>
        <w:t>е</w:t>
      </w:r>
      <w:r>
        <w:rPr>
          <w:b/>
          <w:sz w:val="24"/>
          <w:szCs w:val="24"/>
          <w:lang w:val="sr-Cyrl-BA"/>
        </w:rPr>
        <w:t>z</w:t>
      </w:r>
      <w:r w:rsidRPr="002416FE">
        <w:rPr>
          <w:b/>
          <w:sz w:val="24"/>
          <w:szCs w:val="24"/>
          <w:lang w:val="sr-Cyrl-BA"/>
        </w:rPr>
        <w:t xml:space="preserve"> </w:t>
      </w:r>
      <w:r>
        <w:rPr>
          <w:b/>
          <w:sz w:val="24"/>
          <w:szCs w:val="24"/>
          <w:lang w:val="sr-Cyrl-BA"/>
        </w:rPr>
        <w:t>d</w:t>
      </w:r>
      <w:r w:rsidRPr="002416FE">
        <w:rPr>
          <w:b/>
          <w:sz w:val="24"/>
          <w:szCs w:val="24"/>
          <w:lang w:val="sr-Cyrl-BA"/>
        </w:rPr>
        <w:t>е</w:t>
      </w:r>
      <w:r>
        <w:rPr>
          <w:b/>
          <w:sz w:val="24"/>
          <w:szCs w:val="24"/>
          <w:lang w:val="sr-Cyrl-BA"/>
        </w:rPr>
        <w:t>cim</w:t>
      </w:r>
      <w:r w:rsidRPr="002416FE">
        <w:rPr>
          <w:b/>
          <w:sz w:val="24"/>
          <w:szCs w:val="24"/>
          <w:lang w:val="sr-Cyrl-BA"/>
        </w:rPr>
        <w:t>а</w:t>
      </w:r>
      <w:r>
        <w:rPr>
          <w:b/>
          <w:sz w:val="24"/>
          <w:szCs w:val="24"/>
          <w:lang w:val="sr-Cyrl-BA"/>
        </w:rPr>
        <w:t>l</w:t>
      </w:r>
      <w:r w:rsidRPr="002416FE">
        <w:rPr>
          <w:b/>
          <w:sz w:val="24"/>
          <w:szCs w:val="24"/>
          <w:lang w:val="sr-Cyrl-BA"/>
        </w:rPr>
        <w:t>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559"/>
        <w:gridCol w:w="1418"/>
        <w:gridCol w:w="1417"/>
      </w:tblGrid>
      <w:tr w:rsidR="005A1A4E" w:rsidRPr="00EE308C" w:rsidTr="007D7542">
        <w:tc>
          <w:tcPr>
            <w:tcW w:w="675" w:type="dxa"/>
            <w:shd w:val="clear" w:color="auto" w:fill="FFFFFF"/>
          </w:tcPr>
          <w:p w:rsidR="005A1A4E" w:rsidRPr="00EE308C" w:rsidRDefault="005A1A4E" w:rsidP="00D1468D">
            <w:pPr>
              <w:pStyle w:val="Tabelatekst"/>
              <w:pBdr>
                <w:top w:val="single" w:sz="4" w:space="1" w:color="auto"/>
                <w:left w:val="single" w:sz="4" w:space="4" w:color="auto"/>
                <w:bottom w:val="single" w:sz="4" w:space="1" w:color="auto"/>
                <w:right w:val="single" w:sz="4" w:space="4" w:color="auto"/>
                <w:between w:val="single" w:sz="4" w:space="1" w:color="auto"/>
                <w:bar w:val="single" w:sz="4" w:color="auto"/>
              </w:pBdr>
              <w:rPr>
                <w:b/>
                <w:i/>
                <w:sz w:val="24"/>
                <w:szCs w:val="24"/>
                <w:lang w:val="sr-Cyrl-CS"/>
              </w:rPr>
            </w:pPr>
            <w:r>
              <w:rPr>
                <w:b/>
                <w:i/>
                <w:sz w:val="24"/>
                <w:szCs w:val="24"/>
                <w:lang w:val="sr-Cyrl-CS"/>
              </w:rPr>
              <w:t>Kt</w:t>
            </w:r>
          </w:p>
        </w:tc>
        <w:tc>
          <w:tcPr>
            <w:tcW w:w="4111" w:type="dxa"/>
            <w:shd w:val="clear" w:color="auto" w:fill="FFFFFF"/>
          </w:tcPr>
          <w:p w:rsidR="005A1A4E" w:rsidRPr="00EE308C" w:rsidRDefault="005A1A4E" w:rsidP="00D1468D">
            <w:pPr>
              <w:pStyle w:val="Tabelatekst"/>
              <w:pBdr>
                <w:top w:val="single" w:sz="4" w:space="1" w:color="auto"/>
                <w:left w:val="single" w:sz="4" w:space="4" w:color="auto"/>
                <w:bottom w:val="single" w:sz="4" w:space="1" w:color="auto"/>
                <w:right w:val="single" w:sz="4" w:space="4" w:color="auto"/>
                <w:between w:val="single" w:sz="4" w:space="1" w:color="auto"/>
                <w:bar w:val="single" w:sz="4" w:color="auto"/>
              </w:pBdr>
              <w:rPr>
                <w:b/>
                <w:i/>
                <w:sz w:val="24"/>
                <w:szCs w:val="24"/>
                <w:lang w:val="sr-Cyrl-CS"/>
              </w:rPr>
            </w:pPr>
            <w:r>
              <w:rPr>
                <w:b/>
                <w:i/>
                <w:sz w:val="24"/>
                <w:szCs w:val="24"/>
                <w:lang w:val="sr-Cyrl-CS"/>
              </w:rPr>
              <w:t xml:space="preserve">            N</w:t>
            </w:r>
            <w:r w:rsidRPr="00EE308C">
              <w:rPr>
                <w:b/>
                <w:i/>
                <w:sz w:val="24"/>
                <w:szCs w:val="24"/>
                <w:lang w:val="sr-Cyrl-CS"/>
              </w:rPr>
              <w:t>а</w:t>
            </w:r>
            <w:r>
              <w:rPr>
                <w:b/>
                <w:i/>
                <w:sz w:val="24"/>
                <w:szCs w:val="24"/>
                <w:lang w:val="sr-Cyrl-CS"/>
              </w:rPr>
              <w:t>ziv</w:t>
            </w:r>
            <w:r w:rsidRPr="00EE308C">
              <w:rPr>
                <w:b/>
                <w:i/>
                <w:sz w:val="24"/>
                <w:szCs w:val="24"/>
                <w:lang w:val="sr-Cyrl-CS"/>
              </w:rPr>
              <w:t xml:space="preserve"> </w:t>
            </w:r>
            <w:r>
              <w:rPr>
                <w:b/>
                <w:i/>
                <w:sz w:val="24"/>
                <w:szCs w:val="24"/>
                <w:lang w:val="sr-Cyrl-CS"/>
              </w:rPr>
              <w:t>tr</w:t>
            </w:r>
            <w:r w:rsidRPr="00EE308C">
              <w:rPr>
                <w:b/>
                <w:i/>
                <w:sz w:val="24"/>
                <w:szCs w:val="24"/>
                <w:lang w:val="sr-Cyrl-CS"/>
              </w:rPr>
              <w:t>а</w:t>
            </w:r>
            <w:r>
              <w:rPr>
                <w:b/>
                <w:i/>
                <w:sz w:val="24"/>
                <w:szCs w:val="24"/>
                <w:lang w:val="sr-Cyrl-CS"/>
              </w:rPr>
              <w:t>ns</w:t>
            </w:r>
            <w:r w:rsidRPr="00EE308C">
              <w:rPr>
                <w:b/>
                <w:i/>
                <w:sz w:val="24"/>
                <w:szCs w:val="24"/>
                <w:lang w:val="sr-Cyrl-CS"/>
              </w:rPr>
              <w:t>а</w:t>
            </w:r>
            <w:r>
              <w:rPr>
                <w:b/>
                <w:i/>
                <w:sz w:val="24"/>
                <w:szCs w:val="24"/>
                <w:lang w:val="sr-Cyrl-CS"/>
              </w:rPr>
              <w:t>kci</w:t>
            </w:r>
            <w:r w:rsidRPr="00EE308C">
              <w:rPr>
                <w:b/>
                <w:i/>
                <w:sz w:val="24"/>
                <w:szCs w:val="24"/>
                <w:lang w:val="sr-Cyrl-CS"/>
              </w:rPr>
              <w:t>је</w:t>
            </w:r>
          </w:p>
        </w:tc>
        <w:tc>
          <w:tcPr>
            <w:tcW w:w="1559" w:type="dxa"/>
            <w:shd w:val="clear" w:color="auto" w:fill="FFFFFF"/>
          </w:tcPr>
          <w:p w:rsidR="005A1A4E" w:rsidRPr="00EE308C" w:rsidRDefault="005A1A4E" w:rsidP="00D1468D">
            <w:pPr>
              <w:pStyle w:val="Tabelateks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sz w:val="24"/>
                <w:szCs w:val="24"/>
                <w:lang w:val="sr-Cyrl-CS"/>
              </w:rPr>
            </w:pPr>
            <w:r>
              <w:rPr>
                <w:b/>
                <w:i/>
                <w:sz w:val="24"/>
                <w:szCs w:val="24"/>
                <w:lang w:val="sr-Cyrl-CS"/>
              </w:rPr>
              <w:t>Dugu</w:t>
            </w:r>
            <w:r w:rsidRPr="00EE308C">
              <w:rPr>
                <w:b/>
                <w:i/>
                <w:sz w:val="24"/>
                <w:szCs w:val="24"/>
                <w:lang w:val="sr-Cyrl-CS"/>
              </w:rPr>
              <w:t>је</w:t>
            </w:r>
          </w:p>
        </w:tc>
        <w:tc>
          <w:tcPr>
            <w:tcW w:w="1418" w:type="dxa"/>
            <w:shd w:val="clear" w:color="auto" w:fill="FFFFFF"/>
          </w:tcPr>
          <w:p w:rsidR="005A1A4E" w:rsidRPr="00EE308C" w:rsidRDefault="005A1A4E" w:rsidP="00D1468D">
            <w:pPr>
              <w:pStyle w:val="Tabelateks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sz w:val="24"/>
                <w:szCs w:val="24"/>
                <w:lang w:val="sr-Cyrl-CS"/>
              </w:rPr>
            </w:pPr>
            <w:r>
              <w:rPr>
                <w:b/>
                <w:i/>
                <w:sz w:val="24"/>
                <w:szCs w:val="24"/>
                <w:lang w:val="sr-Cyrl-CS"/>
              </w:rPr>
              <w:t>P</w:t>
            </w:r>
            <w:r w:rsidRPr="00EE308C">
              <w:rPr>
                <w:b/>
                <w:i/>
                <w:sz w:val="24"/>
                <w:szCs w:val="24"/>
                <w:lang w:val="sr-Cyrl-CS"/>
              </w:rPr>
              <w:t>о</w:t>
            </w:r>
            <w:r>
              <w:rPr>
                <w:b/>
                <w:i/>
                <w:sz w:val="24"/>
                <w:szCs w:val="24"/>
                <w:lang w:val="sr-Cyrl-CS"/>
              </w:rPr>
              <w:t>tr</w:t>
            </w:r>
            <w:r w:rsidRPr="00EE308C">
              <w:rPr>
                <w:b/>
                <w:i/>
                <w:sz w:val="24"/>
                <w:szCs w:val="24"/>
                <w:lang w:val="sr-Cyrl-CS"/>
              </w:rPr>
              <w:t>а</w:t>
            </w:r>
            <w:r>
              <w:rPr>
                <w:b/>
                <w:i/>
                <w:sz w:val="24"/>
                <w:szCs w:val="24"/>
                <w:lang w:val="sr-Cyrl-CS"/>
              </w:rPr>
              <w:t>žu</w:t>
            </w:r>
          </w:p>
        </w:tc>
        <w:tc>
          <w:tcPr>
            <w:tcW w:w="1417" w:type="dxa"/>
            <w:shd w:val="clear" w:color="auto" w:fill="FFFFFF"/>
          </w:tcPr>
          <w:p w:rsidR="005A1A4E" w:rsidRPr="00EE308C" w:rsidRDefault="005A1A4E" w:rsidP="00D1468D">
            <w:pPr>
              <w:pStyle w:val="Tabelateks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sz w:val="24"/>
                <w:szCs w:val="24"/>
                <w:lang w:val="sr-Cyrl-CS"/>
              </w:rPr>
            </w:pPr>
            <w:r>
              <w:rPr>
                <w:b/>
                <w:i/>
                <w:sz w:val="24"/>
                <w:szCs w:val="24"/>
                <w:lang w:val="sr-Cyrl-CS"/>
              </w:rPr>
              <w:t>S</w:t>
            </w:r>
            <w:r w:rsidRPr="00EE308C">
              <w:rPr>
                <w:b/>
                <w:i/>
                <w:sz w:val="24"/>
                <w:szCs w:val="24"/>
                <w:lang w:val="sr-Cyrl-CS"/>
              </w:rPr>
              <w:t>а</w:t>
            </w:r>
            <w:r>
              <w:rPr>
                <w:b/>
                <w:i/>
                <w:sz w:val="24"/>
                <w:szCs w:val="24"/>
                <w:lang w:val="sr-Cyrl-CS"/>
              </w:rPr>
              <w:t>ld</w:t>
            </w:r>
            <w:r w:rsidRPr="00EE308C">
              <w:rPr>
                <w:b/>
                <w:i/>
                <w:sz w:val="24"/>
                <w:szCs w:val="24"/>
                <w:lang w:val="sr-Cyrl-CS"/>
              </w:rPr>
              <w:t>о</w:t>
            </w:r>
          </w:p>
        </w:tc>
      </w:tr>
      <w:tr w:rsidR="005A1A4E" w:rsidRPr="00EE308C" w:rsidTr="005649FE">
        <w:tc>
          <w:tcPr>
            <w:tcW w:w="675" w:type="dxa"/>
            <w:shd w:val="clear" w:color="auto" w:fill="D9D9D9"/>
          </w:tcPr>
          <w:p w:rsidR="005A1A4E" w:rsidRPr="00EE308C" w:rsidRDefault="005A1A4E" w:rsidP="00D1468D">
            <w:pPr>
              <w:pStyle w:val="Tabelatekst"/>
              <w:rPr>
                <w:b/>
                <w:i/>
                <w:sz w:val="24"/>
                <w:szCs w:val="24"/>
                <w:lang w:val="sr-Cyrl-CS"/>
              </w:rPr>
            </w:pPr>
          </w:p>
        </w:tc>
        <w:tc>
          <w:tcPr>
            <w:tcW w:w="4111" w:type="dxa"/>
            <w:shd w:val="clear" w:color="auto" w:fill="D9D9D9"/>
          </w:tcPr>
          <w:p w:rsidR="005A1A4E" w:rsidRPr="00EE308C" w:rsidRDefault="005A1A4E" w:rsidP="00D1468D">
            <w:pPr>
              <w:pStyle w:val="Tabelatekst"/>
              <w:rPr>
                <w:b/>
                <w:i/>
                <w:sz w:val="24"/>
                <w:szCs w:val="24"/>
              </w:rPr>
            </w:pPr>
            <w:r w:rsidRPr="00EE308C">
              <w:rPr>
                <w:b/>
                <w:i/>
                <w:sz w:val="24"/>
                <w:szCs w:val="24"/>
              </w:rPr>
              <w:t>1</w:t>
            </w:r>
            <w:r>
              <w:rPr>
                <w:b/>
                <w:i/>
                <w:sz w:val="24"/>
                <w:szCs w:val="24"/>
                <w:lang w:val="sr-Cyrl-CS"/>
              </w:rPr>
              <w:t>.</w:t>
            </w:r>
            <w:r w:rsidRPr="00EE308C">
              <w:rPr>
                <w:b/>
                <w:i/>
                <w:sz w:val="24"/>
                <w:szCs w:val="24"/>
              </w:rPr>
              <w:t xml:space="preserve"> </w:t>
            </w:r>
            <w:r>
              <w:rPr>
                <w:b/>
                <w:i/>
                <w:sz w:val="24"/>
                <w:szCs w:val="24"/>
              </w:rPr>
              <w:t>Grad</w:t>
            </w:r>
            <w:r w:rsidRPr="00EE308C">
              <w:rPr>
                <w:b/>
                <w:i/>
                <w:sz w:val="24"/>
                <w:szCs w:val="24"/>
              </w:rPr>
              <w:t xml:space="preserve"> </w:t>
            </w:r>
            <w:r>
              <w:rPr>
                <w:b/>
                <w:i/>
                <w:sz w:val="24"/>
                <w:szCs w:val="24"/>
              </w:rPr>
              <w:t>Bi</w:t>
            </w:r>
            <w:r w:rsidRPr="00EE308C">
              <w:rPr>
                <w:b/>
                <w:i/>
                <w:sz w:val="24"/>
                <w:szCs w:val="24"/>
              </w:rPr>
              <w:t>је</w:t>
            </w:r>
            <w:r>
              <w:rPr>
                <w:b/>
                <w:i/>
                <w:sz w:val="24"/>
                <w:szCs w:val="24"/>
              </w:rPr>
              <w:t>lјin</w:t>
            </w:r>
            <w:r w:rsidRPr="00EE308C">
              <w:rPr>
                <w:b/>
                <w:i/>
                <w:sz w:val="24"/>
                <w:szCs w:val="24"/>
              </w:rPr>
              <w:t>а</w:t>
            </w:r>
          </w:p>
        </w:tc>
        <w:tc>
          <w:tcPr>
            <w:tcW w:w="1559"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1.114.607,32</w:t>
            </w:r>
          </w:p>
        </w:tc>
        <w:tc>
          <w:tcPr>
            <w:tcW w:w="1418"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767.598,65</w:t>
            </w:r>
          </w:p>
        </w:tc>
        <w:tc>
          <w:tcPr>
            <w:tcW w:w="1417"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347.008,67</w:t>
            </w:r>
          </w:p>
        </w:tc>
      </w:tr>
      <w:tr w:rsidR="005A1A4E" w:rsidRPr="00EE308C" w:rsidTr="005649FE">
        <w:tc>
          <w:tcPr>
            <w:tcW w:w="675" w:type="dxa"/>
          </w:tcPr>
          <w:p w:rsidR="005A1A4E" w:rsidRPr="00EE308C" w:rsidRDefault="00AD0AF9" w:rsidP="00D1468D">
            <w:pPr>
              <w:pStyle w:val="Tabelatekst"/>
              <w:rPr>
                <w:sz w:val="24"/>
                <w:szCs w:val="24"/>
              </w:rPr>
            </w:pPr>
            <w:r>
              <w:rPr>
                <w:sz w:val="24"/>
                <w:szCs w:val="24"/>
              </w:rPr>
              <w:t>200</w:t>
            </w:r>
          </w:p>
        </w:tc>
        <w:tc>
          <w:tcPr>
            <w:tcW w:w="4111" w:type="dxa"/>
          </w:tcPr>
          <w:p w:rsidR="005A1A4E" w:rsidRPr="00EE308C" w:rsidRDefault="005A1A4E" w:rsidP="00D1468D">
            <w:pPr>
              <w:pStyle w:val="Tabelatekst"/>
              <w:rPr>
                <w:sz w:val="24"/>
                <w:szCs w:val="24"/>
                <w:lang w:val="bs-Cyrl-BA"/>
              </w:rPr>
            </w:pPr>
            <w:r>
              <w:rPr>
                <w:sz w:val="24"/>
                <w:szCs w:val="24"/>
                <w:lang w:val="bs-Cyrl-BA"/>
              </w:rPr>
              <w:t>Kоmunаln</w:t>
            </w:r>
            <w:r>
              <w:rPr>
                <w:sz w:val="24"/>
                <w:szCs w:val="24"/>
                <w:lang w:val="sr-Latn-BA"/>
              </w:rPr>
              <w:t>e</w:t>
            </w:r>
            <w:r>
              <w:rPr>
                <w:sz w:val="24"/>
                <w:szCs w:val="24"/>
                <w:lang w:val="bs-Cyrl-BA"/>
              </w:rPr>
              <w:t xml:space="preserve"> uslugе</w:t>
            </w:r>
          </w:p>
        </w:tc>
        <w:tc>
          <w:tcPr>
            <w:tcW w:w="1559" w:type="dxa"/>
          </w:tcPr>
          <w:p w:rsidR="005A1A4E" w:rsidRPr="006F646C" w:rsidRDefault="006F646C" w:rsidP="00D1468D">
            <w:pPr>
              <w:pStyle w:val="Tabelatekst"/>
              <w:jc w:val="right"/>
              <w:rPr>
                <w:sz w:val="24"/>
                <w:szCs w:val="24"/>
                <w:lang w:val="sr-Latn-BA"/>
              </w:rPr>
            </w:pPr>
            <w:r>
              <w:rPr>
                <w:sz w:val="24"/>
                <w:szCs w:val="24"/>
                <w:lang w:val="sr-Latn-BA"/>
              </w:rPr>
              <w:t>1.114.607,32</w:t>
            </w:r>
          </w:p>
        </w:tc>
        <w:tc>
          <w:tcPr>
            <w:tcW w:w="1418" w:type="dxa"/>
          </w:tcPr>
          <w:p w:rsidR="005A1A4E" w:rsidRPr="006F646C" w:rsidRDefault="006F646C" w:rsidP="00D1468D">
            <w:pPr>
              <w:pStyle w:val="Tabelatekst"/>
              <w:jc w:val="right"/>
              <w:rPr>
                <w:sz w:val="24"/>
                <w:szCs w:val="24"/>
                <w:lang w:val="sr-Latn-BA"/>
              </w:rPr>
            </w:pPr>
            <w:r>
              <w:rPr>
                <w:sz w:val="24"/>
                <w:szCs w:val="24"/>
                <w:lang w:val="sr-Latn-BA"/>
              </w:rPr>
              <w:t>767.598,65</w:t>
            </w:r>
          </w:p>
        </w:tc>
        <w:tc>
          <w:tcPr>
            <w:tcW w:w="1417" w:type="dxa"/>
          </w:tcPr>
          <w:p w:rsidR="005A1A4E" w:rsidRPr="006F646C" w:rsidRDefault="006F646C" w:rsidP="00D1468D">
            <w:pPr>
              <w:pStyle w:val="Tabelatekst"/>
              <w:jc w:val="right"/>
              <w:rPr>
                <w:sz w:val="24"/>
                <w:szCs w:val="24"/>
                <w:lang w:val="sr-Latn-BA"/>
              </w:rPr>
            </w:pPr>
            <w:r>
              <w:rPr>
                <w:sz w:val="24"/>
                <w:szCs w:val="24"/>
                <w:lang w:val="sr-Latn-BA"/>
              </w:rPr>
              <w:t>347.008,67</w:t>
            </w:r>
          </w:p>
        </w:tc>
      </w:tr>
      <w:tr w:rsidR="005A1A4E" w:rsidRPr="00EE308C" w:rsidTr="005649FE">
        <w:tc>
          <w:tcPr>
            <w:tcW w:w="675" w:type="dxa"/>
          </w:tcPr>
          <w:p w:rsidR="005A1A4E" w:rsidRPr="00EE308C" w:rsidRDefault="00AD0AF9" w:rsidP="00D1468D">
            <w:pPr>
              <w:pStyle w:val="Tabelatekst"/>
              <w:rPr>
                <w:sz w:val="24"/>
                <w:szCs w:val="24"/>
              </w:rPr>
            </w:pPr>
            <w:r>
              <w:rPr>
                <w:sz w:val="24"/>
                <w:szCs w:val="24"/>
              </w:rPr>
              <w:t>431</w:t>
            </w:r>
          </w:p>
        </w:tc>
        <w:tc>
          <w:tcPr>
            <w:tcW w:w="4111" w:type="dxa"/>
          </w:tcPr>
          <w:p w:rsidR="005A1A4E" w:rsidRPr="00EE308C" w:rsidRDefault="005A1A4E" w:rsidP="00D1468D">
            <w:pPr>
              <w:pStyle w:val="Tabelatekst"/>
              <w:rPr>
                <w:sz w:val="24"/>
                <w:szCs w:val="24"/>
              </w:rPr>
            </w:pPr>
            <w:r>
              <w:rPr>
                <w:sz w:val="24"/>
                <w:szCs w:val="24"/>
              </w:rPr>
              <w:t>Pr</w:t>
            </w:r>
            <w:r w:rsidRPr="00EE308C">
              <w:rPr>
                <w:sz w:val="24"/>
                <w:szCs w:val="24"/>
              </w:rPr>
              <w:t>е</w:t>
            </w:r>
            <w:r>
              <w:rPr>
                <w:sz w:val="24"/>
                <w:szCs w:val="24"/>
              </w:rPr>
              <w:t>tpl</w:t>
            </w:r>
            <w:r w:rsidRPr="00EE308C">
              <w:rPr>
                <w:sz w:val="24"/>
                <w:szCs w:val="24"/>
              </w:rPr>
              <w:t>а</w:t>
            </w:r>
            <w:r>
              <w:rPr>
                <w:sz w:val="24"/>
                <w:szCs w:val="24"/>
              </w:rPr>
              <w:t>t</w:t>
            </w:r>
            <w:r w:rsidRPr="00EE308C">
              <w:rPr>
                <w:sz w:val="24"/>
                <w:szCs w:val="24"/>
              </w:rPr>
              <w:t xml:space="preserve">а </w:t>
            </w:r>
            <w:r>
              <w:rPr>
                <w:sz w:val="24"/>
                <w:szCs w:val="24"/>
              </w:rPr>
              <w:t>Sl</w:t>
            </w:r>
            <w:r w:rsidRPr="00EE308C">
              <w:rPr>
                <w:sz w:val="24"/>
                <w:szCs w:val="24"/>
              </w:rPr>
              <w:t>.</w:t>
            </w:r>
            <w:r>
              <w:rPr>
                <w:sz w:val="24"/>
                <w:szCs w:val="24"/>
              </w:rPr>
              <w:t>gl</w:t>
            </w:r>
            <w:r w:rsidRPr="00EE308C">
              <w:rPr>
                <w:sz w:val="24"/>
                <w:szCs w:val="24"/>
              </w:rPr>
              <w:t>а</w:t>
            </w:r>
            <w:r>
              <w:rPr>
                <w:sz w:val="24"/>
                <w:szCs w:val="24"/>
              </w:rPr>
              <w:t>snik</w:t>
            </w:r>
            <w:r w:rsidRPr="00EE308C">
              <w:rPr>
                <w:sz w:val="24"/>
                <w:szCs w:val="24"/>
              </w:rPr>
              <w:t xml:space="preserve">а - </w:t>
            </w:r>
            <w:r>
              <w:rPr>
                <w:sz w:val="24"/>
                <w:szCs w:val="24"/>
              </w:rPr>
              <w:t>f</w:t>
            </w:r>
            <w:r w:rsidRPr="00EE308C">
              <w:rPr>
                <w:sz w:val="24"/>
                <w:szCs w:val="24"/>
              </w:rPr>
              <w:t>а</w:t>
            </w:r>
            <w:r>
              <w:rPr>
                <w:sz w:val="24"/>
                <w:szCs w:val="24"/>
              </w:rPr>
              <w:t>ktur</w:t>
            </w:r>
            <w:r w:rsidRPr="00EE308C">
              <w:rPr>
                <w:sz w:val="24"/>
                <w:szCs w:val="24"/>
              </w:rPr>
              <w:t>а</w:t>
            </w:r>
          </w:p>
        </w:tc>
        <w:tc>
          <w:tcPr>
            <w:tcW w:w="1559" w:type="dxa"/>
          </w:tcPr>
          <w:p w:rsidR="005A1A4E" w:rsidRPr="006F646C" w:rsidRDefault="006F646C" w:rsidP="00D1468D">
            <w:pPr>
              <w:pStyle w:val="Tabelatekst"/>
              <w:jc w:val="right"/>
              <w:rPr>
                <w:sz w:val="24"/>
                <w:szCs w:val="24"/>
                <w:lang w:val="sr-Latn-BA"/>
              </w:rPr>
            </w:pPr>
            <w:r>
              <w:rPr>
                <w:sz w:val="24"/>
                <w:szCs w:val="24"/>
                <w:lang w:val="sr-Latn-BA"/>
              </w:rPr>
              <w:t>-</w:t>
            </w:r>
          </w:p>
        </w:tc>
        <w:tc>
          <w:tcPr>
            <w:tcW w:w="1418" w:type="dxa"/>
          </w:tcPr>
          <w:p w:rsidR="005A1A4E" w:rsidRPr="006F646C" w:rsidRDefault="006F646C" w:rsidP="00D1468D">
            <w:pPr>
              <w:pStyle w:val="Tabelatekst"/>
              <w:jc w:val="right"/>
              <w:rPr>
                <w:sz w:val="24"/>
                <w:szCs w:val="24"/>
                <w:lang w:val="sr-Latn-BA"/>
              </w:rPr>
            </w:pPr>
            <w:r>
              <w:rPr>
                <w:sz w:val="24"/>
                <w:szCs w:val="24"/>
                <w:lang w:val="sr-Latn-BA"/>
              </w:rPr>
              <w:t>-</w:t>
            </w:r>
          </w:p>
        </w:tc>
        <w:tc>
          <w:tcPr>
            <w:tcW w:w="1417" w:type="dxa"/>
          </w:tcPr>
          <w:p w:rsidR="005A1A4E" w:rsidRPr="006F646C" w:rsidRDefault="006F646C" w:rsidP="00D1468D">
            <w:pPr>
              <w:pStyle w:val="Tabelatekst"/>
              <w:jc w:val="right"/>
              <w:rPr>
                <w:sz w:val="24"/>
                <w:szCs w:val="24"/>
                <w:lang w:val="sr-Latn-BA"/>
              </w:rPr>
            </w:pPr>
            <w:r>
              <w:rPr>
                <w:sz w:val="24"/>
                <w:szCs w:val="24"/>
                <w:lang w:val="sr-Latn-BA"/>
              </w:rPr>
              <w:t>-</w:t>
            </w:r>
          </w:p>
        </w:tc>
      </w:tr>
      <w:tr w:rsidR="005A1A4E" w:rsidRPr="00EE308C" w:rsidTr="005649FE">
        <w:tc>
          <w:tcPr>
            <w:tcW w:w="675" w:type="dxa"/>
            <w:shd w:val="clear" w:color="auto" w:fill="D9D9D9"/>
          </w:tcPr>
          <w:p w:rsidR="005A1A4E" w:rsidRPr="00EE308C" w:rsidRDefault="005A1A4E" w:rsidP="00D1468D">
            <w:pPr>
              <w:pStyle w:val="Tabelatekst"/>
              <w:rPr>
                <w:b/>
                <w:i/>
                <w:sz w:val="24"/>
                <w:szCs w:val="24"/>
                <w:lang w:val="sr-Cyrl-CS"/>
              </w:rPr>
            </w:pPr>
          </w:p>
        </w:tc>
        <w:tc>
          <w:tcPr>
            <w:tcW w:w="4111" w:type="dxa"/>
            <w:shd w:val="clear" w:color="auto" w:fill="D9D9D9"/>
          </w:tcPr>
          <w:p w:rsidR="005A1A4E" w:rsidRPr="00EE308C" w:rsidRDefault="005A1A4E" w:rsidP="00D1468D">
            <w:pPr>
              <w:pStyle w:val="Tabelatekst"/>
              <w:rPr>
                <w:b/>
                <w:i/>
                <w:sz w:val="24"/>
                <w:szCs w:val="24"/>
              </w:rPr>
            </w:pPr>
            <w:r w:rsidRPr="00EE308C">
              <w:rPr>
                <w:b/>
                <w:i/>
                <w:sz w:val="24"/>
                <w:szCs w:val="24"/>
              </w:rPr>
              <w:t>2.</w:t>
            </w:r>
            <w:r>
              <w:rPr>
                <w:b/>
                <w:i/>
                <w:sz w:val="24"/>
                <w:szCs w:val="24"/>
                <w:lang w:val="sr-Cyrl-CS"/>
              </w:rPr>
              <w:t>Vоdоvоd i kаnаlizаciја</w:t>
            </w:r>
            <w:r w:rsidRPr="00EE308C">
              <w:rPr>
                <w:b/>
                <w:i/>
                <w:sz w:val="24"/>
                <w:szCs w:val="24"/>
              </w:rPr>
              <w:t xml:space="preserve"> </w:t>
            </w:r>
            <w:r>
              <w:rPr>
                <w:b/>
                <w:i/>
                <w:sz w:val="24"/>
                <w:szCs w:val="24"/>
              </w:rPr>
              <w:t>Bi</w:t>
            </w:r>
            <w:r w:rsidRPr="00EE308C">
              <w:rPr>
                <w:b/>
                <w:i/>
                <w:sz w:val="24"/>
                <w:szCs w:val="24"/>
              </w:rPr>
              <w:t>је</w:t>
            </w:r>
            <w:r>
              <w:rPr>
                <w:b/>
                <w:i/>
                <w:sz w:val="24"/>
                <w:szCs w:val="24"/>
              </w:rPr>
              <w:t>lјin</w:t>
            </w:r>
            <w:r w:rsidRPr="00EE308C">
              <w:rPr>
                <w:b/>
                <w:i/>
                <w:sz w:val="24"/>
                <w:szCs w:val="24"/>
              </w:rPr>
              <w:t>а</w:t>
            </w:r>
          </w:p>
        </w:tc>
        <w:tc>
          <w:tcPr>
            <w:tcW w:w="1559"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18.307,95</w:t>
            </w:r>
          </w:p>
        </w:tc>
        <w:tc>
          <w:tcPr>
            <w:tcW w:w="1418"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17.940,08</w:t>
            </w:r>
          </w:p>
        </w:tc>
        <w:tc>
          <w:tcPr>
            <w:tcW w:w="1417" w:type="dxa"/>
            <w:shd w:val="clear" w:color="auto" w:fill="D9D9D9"/>
          </w:tcPr>
          <w:p w:rsidR="005A1A4E" w:rsidRPr="006F646C" w:rsidRDefault="006F646C" w:rsidP="00AD0AF9">
            <w:pPr>
              <w:pStyle w:val="Tabelatekst"/>
              <w:jc w:val="right"/>
              <w:rPr>
                <w:b/>
                <w:i/>
                <w:sz w:val="24"/>
                <w:szCs w:val="24"/>
                <w:lang w:val="sr-Latn-BA"/>
              </w:rPr>
            </w:pPr>
            <w:r>
              <w:rPr>
                <w:b/>
                <w:i/>
                <w:sz w:val="24"/>
                <w:szCs w:val="24"/>
                <w:lang w:val="sr-Latn-BA"/>
              </w:rPr>
              <w:t>367,87</w:t>
            </w:r>
          </w:p>
        </w:tc>
      </w:tr>
      <w:tr w:rsidR="005A1A4E" w:rsidRPr="00EE308C" w:rsidTr="005649FE">
        <w:tc>
          <w:tcPr>
            <w:tcW w:w="675" w:type="dxa"/>
          </w:tcPr>
          <w:p w:rsidR="005A1A4E" w:rsidRPr="00EE308C" w:rsidRDefault="005A1A4E" w:rsidP="00D1468D">
            <w:pPr>
              <w:pStyle w:val="Tabelatekst"/>
              <w:rPr>
                <w:sz w:val="24"/>
                <w:szCs w:val="24"/>
              </w:rPr>
            </w:pPr>
            <w:r w:rsidRPr="00EE308C">
              <w:rPr>
                <w:sz w:val="24"/>
                <w:szCs w:val="24"/>
              </w:rPr>
              <w:t>20</w:t>
            </w:r>
            <w:r w:rsidR="00AD0AF9">
              <w:rPr>
                <w:sz w:val="24"/>
                <w:szCs w:val="24"/>
              </w:rPr>
              <w:t>0</w:t>
            </w:r>
          </w:p>
        </w:tc>
        <w:tc>
          <w:tcPr>
            <w:tcW w:w="4111" w:type="dxa"/>
          </w:tcPr>
          <w:p w:rsidR="005A1A4E" w:rsidRPr="00EE308C" w:rsidRDefault="005A1A4E" w:rsidP="00D1468D">
            <w:pPr>
              <w:pStyle w:val="Tabelatekst"/>
              <w:rPr>
                <w:sz w:val="24"/>
                <w:szCs w:val="24"/>
                <w:lang w:val="bs-Cyrl-BA"/>
              </w:rPr>
            </w:pPr>
            <w:r>
              <w:rPr>
                <w:sz w:val="24"/>
                <w:szCs w:val="24"/>
                <w:lang w:val="bs-Cyrl-BA"/>
              </w:rPr>
              <w:t>Kоmunаlnе uslugе</w:t>
            </w:r>
          </w:p>
        </w:tc>
        <w:tc>
          <w:tcPr>
            <w:tcW w:w="1559" w:type="dxa"/>
          </w:tcPr>
          <w:p w:rsidR="005A1A4E" w:rsidRPr="006F646C" w:rsidRDefault="006F646C" w:rsidP="00D1468D">
            <w:pPr>
              <w:pStyle w:val="Tabelatekst"/>
              <w:jc w:val="right"/>
              <w:rPr>
                <w:sz w:val="24"/>
                <w:szCs w:val="24"/>
                <w:lang w:val="sr-Latn-BA"/>
              </w:rPr>
            </w:pPr>
            <w:r>
              <w:rPr>
                <w:sz w:val="24"/>
                <w:szCs w:val="24"/>
                <w:lang w:val="sr-Latn-BA"/>
              </w:rPr>
              <w:t>3.664,05</w:t>
            </w:r>
          </w:p>
        </w:tc>
        <w:tc>
          <w:tcPr>
            <w:tcW w:w="1418" w:type="dxa"/>
          </w:tcPr>
          <w:p w:rsidR="005A1A4E" w:rsidRPr="006F646C" w:rsidRDefault="006F646C" w:rsidP="00D1468D">
            <w:pPr>
              <w:pStyle w:val="Tabelatekst"/>
              <w:jc w:val="right"/>
              <w:rPr>
                <w:sz w:val="24"/>
                <w:szCs w:val="24"/>
                <w:lang w:val="sr-Latn-BA"/>
              </w:rPr>
            </w:pPr>
            <w:r>
              <w:rPr>
                <w:sz w:val="24"/>
                <w:szCs w:val="24"/>
                <w:lang w:val="sr-Latn-BA"/>
              </w:rPr>
              <w:t>2.536,65</w:t>
            </w:r>
          </w:p>
        </w:tc>
        <w:tc>
          <w:tcPr>
            <w:tcW w:w="1417" w:type="dxa"/>
          </w:tcPr>
          <w:p w:rsidR="005A1A4E" w:rsidRPr="006F646C" w:rsidRDefault="006F646C" w:rsidP="00D1468D">
            <w:pPr>
              <w:pStyle w:val="Tabelatekst"/>
              <w:jc w:val="right"/>
              <w:rPr>
                <w:sz w:val="24"/>
                <w:szCs w:val="24"/>
                <w:lang w:val="sr-Latn-BA"/>
              </w:rPr>
            </w:pPr>
            <w:r>
              <w:rPr>
                <w:sz w:val="24"/>
                <w:szCs w:val="24"/>
                <w:lang w:val="sr-Latn-BA"/>
              </w:rPr>
              <w:t>1.127,40</w:t>
            </w:r>
          </w:p>
        </w:tc>
      </w:tr>
      <w:tr w:rsidR="005A1A4E" w:rsidRPr="00EE308C" w:rsidTr="005649FE">
        <w:tc>
          <w:tcPr>
            <w:tcW w:w="675" w:type="dxa"/>
          </w:tcPr>
          <w:p w:rsidR="005A1A4E" w:rsidRPr="00EE308C" w:rsidRDefault="00AD0AF9" w:rsidP="00D1468D">
            <w:pPr>
              <w:pStyle w:val="Tabelatekst"/>
              <w:rPr>
                <w:sz w:val="24"/>
                <w:szCs w:val="24"/>
              </w:rPr>
            </w:pPr>
            <w:r>
              <w:rPr>
                <w:sz w:val="24"/>
                <w:szCs w:val="24"/>
              </w:rPr>
              <w:t>431</w:t>
            </w:r>
          </w:p>
        </w:tc>
        <w:tc>
          <w:tcPr>
            <w:tcW w:w="4111" w:type="dxa"/>
          </w:tcPr>
          <w:p w:rsidR="005A1A4E" w:rsidRPr="00D37ED4" w:rsidRDefault="005A1A4E" w:rsidP="00D1468D">
            <w:pPr>
              <w:pStyle w:val="Tabelatekst"/>
              <w:rPr>
                <w:sz w:val="24"/>
                <w:szCs w:val="24"/>
                <w:lang w:val="sr-Latn-BA"/>
              </w:rPr>
            </w:pPr>
            <w:r>
              <w:rPr>
                <w:sz w:val="24"/>
                <w:szCs w:val="24"/>
                <w:lang w:val="sr-Latn-BA"/>
              </w:rPr>
              <w:t>Usluge vodovoda i kanalizacije</w:t>
            </w:r>
          </w:p>
        </w:tc>
        <w:tc>
          <w:tcPr>
            <w:tcW w:w="1559" w:type="dxa"/>
          </w:tcPr>
          <w:p w:rsidR="005A1A4E" w:rsidRPr="006F646C" w:rsidRDefault="006F646C" w:rsidP="00D1468D">
            <w:pPr>
              <w:pStyle w:val="Tabelatekst"/>
              <w:jc w:val="right"/>
              <w:rPr>
                <w:sz w:val="24"/>
                <w:szCs w:val="24"/>
                <w:lang w:val="sr-Latn-BA"/>
              </w:rPr>
            </w:pPr>
            <w:r>
              <w:rPr>
                <w:sz w:val="24"/>
                <w:szCs w:val="24"/>
                <w:lang w:val="sr-Latn-BA"/>
              </w:rPr>
              <w:t>14.643,90</w:t>
            </w:r>
          </w:p>
        </w:tc>
        <w:tc>
          <w:tcPr>
            <w:tcW w:w="1418" w:type="dxa"/>
          </w:tcPr>
          <w:p w:rsidR="005A1A4E" w:rsidRPr="006F646C" w:rsidRDefault="006F646C" w:rsidP="00D1468D">
            <w:pPr>
              <w:pStyle w:val="Tabelatekst"/>
              <w:jc w:val="right"/>
              <w:rPr>
                <w:sz w:val="24"/>
                <w:szCs w:val="24"/>
                <w:lang w:val="sr-Latn-BA"/>
              </w:rPr>
            </w:pPr>
            <w:r>
              <w:rPr>
                <w:sz w:val="24"/>
                <w:szCs w:val="24"/>
                <w:lang w:val="sr-Latn-BA"/>
              </w:rPr>
              <w:t>15.403,43</w:t>
            </w:r>
          </w:p>
        </w:tc>
        <w:tc>
          <w:tcPr>
            <w:tcW w:w="1417" w:type="dxa"/>
          </w:tcPr>
          <w:p w:rsidR="005A1A4E" w:rsidRPr="006F646C" w:rsidRDefault="006F646C" w:rsidP="00AD0AF9">
            <w:pPr>
              <w:pStyle w:val="Tabelatekst"/>
              <w:jc w:val="right"/>
              <w:rPr>
                <w:sz w:val="24"/>
                <w:szCs w:val="24"/>
                <w:lang w:val="sr-Latn-BA"/>
              </w:rPr>
            </w:pPr>
            <w:r>
              <w:rPr>
                <w:sz w:val="24"/>
                <w:szCs w:val="24"/>
                <w:lang w:val="sr-Latn-BA"/>
              </w:rPr>
              <w:t>-759,53</w:t>
            </w:r>
          </w:p>
        </w:tc>
      </w:tr>
      <w:tr w:rsidR="005A1A4E" w:rsidRPr="00EE308C" w:rsidTr="005649FE">
        <w:tc>
          <w:tcPr>
            <w:tcW w:w="675" w:type="dxa"/>
            <w:shd w:val="clear" w:color="auto" w:fill="D9D9D9"/>
          </w:tcPr>
          <w:p w:rsidR="005A1A4E" w:rsidRPr="00EE308C" w:rsidRDefault="005A1A4E" w:rsidP="00D1468D">
            <w:pPr>
              <w:pStyle w:val="Tabelatekst"/>
              <w:rPr>
                <w:b/>
                <w:i/>
                <w:sz w:val="24"/>
                <w:szCs w:val="24"/>
                <w:lang w:val="sr-Cyrl-CS"/>
              </w:rPr>
            </w:pPr>
          </w:p>
        </w:tc>
        <w:tc>
          <w:tcPr>
            <w:tcW w:w="4111" w:type="dxa"/>
            <w:shd w:val="clear" w:color="auto" w:fill="D9D9D9"/>
          </w:tcPr>
          <w:p w:rsidR="005A1A4E" w:rsidRPr="00EE308C" w:rsidRDefault="005A1A4E" w:rsidP="00D1468D">
            <w:pPr>
              <w:pStyle w:val="Tabelatekst"/>
              <w:rPr>
                <w:b/>
                <w:i/>
                <w:sz w:val="24"/>
                <w:szCs w:val="24"/>
                <w:lang w:val="bs-Cyrl-BA"/>
              </w:rPr>
            </w:pPr>
            <w:r w:rsidRPr="00EE308C">
              <w:rPr>
                <w:b/>
                <w:i/>
                <w:sz w:val="24"/>
                <w:szCs w:val="24"/>
              </w:rPr>
              <w:t>3. „</w:t>
            </w:r>
            <w:r w:rsidRPr="00EE308C">
              <w:rPr>
                <w:b/>
                <w:i/>
                <w:sz w:val="24"/>
                <w:szCs w:val="24"/>
                <w:lang w:val="bs-Cyrl-BA"/>
              </w:rPr>
              <w:t>Е</w:t>
            </w:r>
            <w:r>
              <w:rPr>
                <w:b/>
                <w:i/>
                <w:sz w:val="24"/>
                <w:szCs w:val="24"/>
                <w:lang w:val="bs-Cyrl-BA"/>
              </w:rPr>
              <w:t>k</w:t>
            </w:r>
            <w:r w:rsidRPr="00EE308C">
              <w:rPr>
                <w:b/>
                <w:i/>
                <w:sz w:val="24"/>
                <w:szCs w:val="24"/>
                <w:lang w:val="bs-Cyrl-BA"/>
              </w:rPr>
              <w:t xml:space="preserve">о - </w:t>
            </w:r>
            <w:r>
              <w:rPr>
                <w:b/>
                <w:i/>
                <w:sz w:val="24"/>
                <w:szCs w:val="24"/>
                <w:lang w:val="bs-Cyrl-BA"/>
              </w:rPr>
              <w:t>d</w:t>
            </w:r>
            <w:r w:rsidRPr="00EE308C">
              <w:rPr>
                <w:b/>
                <w:i/>
                <w:sz w:val="24"/>
                <w:szCs w:val="24"/>
                <w:lang w:val="bs-Cyrl-BA"/>
              </w:rPr>
              <w:t>е</w:t>
            </w:r>
            <w:r>
              <w:rPr>
                <w:b/>
                <w:i/>
                <w:sz w:val="24"/>
                <w:szCs w:val="24"/>
                <w:lang w:val="bs-Cyrl-BA"/>
              </w:rPr>
              <w:t>p</w:t>
            </w:r>
            <w:r w:rsidRPr="00EE308C">
              <w:rPr>
                <w:b/>
                <w:i/>
                <w:sz w:val="24"/>
                <w:szCs w:val="24"/>
              </w:rPr>
              <w:t xml:space="preserve">“ </w:t>
            </w:r>
            <w:r w:rsidRPr="00EE308C">
              <w:rPr>
                <w:b/>
                <w:i/>
                <w:sz w:val="24"/>
                <w:szCs w:val="24"/>
                <w:lang w:val="bs-Cyrl-BA"/>
              </w:rPr>
              <w:t>ј</w:t>
            </w:r>
            <w:r>
              <w:rPr>
                <w:b/>
                <w:i/>
                <w:sz w:val="24"/>
                <w:szCs w:val="24"/>
                <w:lang w:val="bs-Cyrl-BA"/>
              </w:rPr>
              <w:t>p</w:t>
            </w:r>
            <w:r w:rsidRPr="00EE308C">
              <w:rPr>
                <w:b/>
                <w:i/>
                <w:sz w:val="24"/>
                <w:szCs w:val="24"/>
                <w:lang w:val="bs-Cyrl-BA"/>
              </w:rPr>
              <w:t xml:space="preserve"> </w:t>
            </w:r>
            <w:r>
              <w:rPr>
                <w:b/>
                <w:i/>
                <w:sz w:val="24"/>
                <w:szCs w:val="24"/>
              </w:rPr>
              <w:t>B</w:t>
            </w:r>
            <w:r>
              <w:rPr>
                <w:b/>
                <w:i/>
                <w:sz w:val="24"/>
                <w:szCs w:val="24"/>
                <w:lang w:val="bs-Cyrl-BA"/>
              </w:rPr>
              <w:t>i</w:t>
            </w:r>
            <w:r w:rsidRPr="00EE308C">
              <w:rPr>
                <w:b/>
                <w:i/>
                <w:sz w:val="24"/>
                <w:szCs w:val="24"/>
                <w:lang w:val="bs-Cyrl-BA"/>
              </w:rPr>
              <w:t>је</w:t>
            </w:r>
            <w:r>
              <w:rPr>
                <w:b/>
                <w:i/>
                <w:sz w:val="24"/>
                <w:szCs w:val="24"/>
                <w:lang w:val="bs-Cyrl-BA"/>
              </w:rPr>
              <w:t>lјin</w:t>
            </w:r>
            <w:r w:rsidRPr="00EE308C">
              <w:rPr>
                <w:b/>
                <w:i/>
                <w:sz w:val="24"/>
                <w:szCs w:val="24"/>
                <w:lang w:val="bs-Cyrl-BA"/>
              </w:rPr>
              <w:t>а</w:t>
            </w:r>
          </w:p>
        </w:tc>
        <w:tc>
          <w:tcPr>
            <w:tcW w:w="1559"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763.787,87</w:t>
            </w:r>
          </w:p>
        </w:tc>
        <w:tc>
          <w:tcPr>
            <w:tcW w:w="1418" w:type="dxa"/>
            <w:shd w:val="clear" w:color="auto" w:fill="D9D9D9"/>
          </w:tcPr>
          <w:p w:rsidR="005A1A4E" w:rsidRPr="006F646C" w:rsidRDefault="006F646C" w:rsidP="006F646C">
            <w:pPr>
              <w:pStyle w:val="Tabelatekst"/>
              <w:ind w:hanging="108"/>
              <w:jc w:val="right"/>
              <w:rPr>
                <w:b/>
                <w:i/>
                <w:sz w:val="24"/>
                <w:szCs w:val="24"/>
                <w:lang w:val="sr-Latn-BA"/>
              </w:rPr>
            </w:pPr>
            <w:r>
              <w:rPr>
                <w:b/>
                <w:i/>
                <w:sz w:val="24"/>
                <w:szCs w:val="24"/>
                <w:lang w:val="sr-Latn-BA"/>
              </w:rPr>
              <w:t>1.208.946,42</w:t>
            </w:r>
          </w:p>
        </w:tc>
        <w:tc>
          <w:tcPr>
            <w:tcW w:w="1417" w:type="dxa"/>
            <w:shd w:val="clear" w:color="auto" w:fill="D9D9D9"/>
          </w:tcPr>
          <w:p w:rsidR="005A1A4E" w:rsidRPr="006F646C" w:rsidRDefault="006F646C" w:rsidP="007C4056">
            <w:pPr>
              <w:pStyle w:val="Tabelatekst"/>
              <w:ind w:left="-108"/>
              <w:jc w:val="right"/>
              <w:rPr>
                <w:b/>
                <w:i/>
                <w:sz w:val="24"/>
                <w:szCs w:val="24"/>
                <w:lang w:val="sr-Latn-BA"/>
              </w:rPr>
            </w:pPr>
            <w:r>
              <w:rPr>
                <w:b/>
                <w:i/>
                <w:sz w:val="24"/>
                <w:szCs w:val="24"/>
                <w:lang w:val="sr-Latn-BA"/>
              </w:rPr>
              <w:t>-445.158,55</w:t>
            </w:r>
          </w:p>
        </w:tc>
      </w:tr>
      <w:tr w:rsidR="005A1A4E" w:rsidRPr="00EE308C" w:rsidTr="005649FE">
        <w:tc>
          <w:tcPr>
            <w:tcW w:w="675" w:type="dxa"/>
          </w:tcPr>
          <w:p w:rsidR="005A1A4E" w:rsidRPr="00EE308C" w:rsidRDefault="00AD0AF9" w:rsidP="00D1468D">
            <w:pPr>
              <w:pStyle w:val="Tabelatekst"/>
              <w:rPr>
                <w:sz w:val="24"/>
                <w:szCs w:val="24"/>
              </w:rPr>
            </w:pPr>
            <w:r>
              <w:rPr>
                <w:sz w:val="24"/>
                <w:szCs w:val="24"/>
              </w:rPr>
              <w:t>431</w:t>
            </w:r>
          </w:p>
        </w:tc>
        <w:tc>
          <w:tcPr>
            <w:tcW w:w="4111" w:type="dxa"/>
          </w:tcPr>
          <w:p w:rsidR="005A1A4E" w:rsidRPr="00EE308C" w:rsidRDefault="005A1A4E" w:rsidP="00D1468D">
            <w:pPr>
              <w:pStyle w:val="Tabelatekst"/>
              <w:rPr>
                <w:sz w:val="24"/>
                <w:szCs w:val="24"/>
              </w:rPr>
            </w:pPr>
            <w:r>
              <w:rPr>
                <w:sz w:val="24"/>
                <w:szCs w:val="24"/>
                <w:lang w:val="bs-Cyrl-BA"/>
              </w:rPr>
              <w:t>D</w:t>
            </w:r>
            <w:r w:rsidRPr="00EE308C">
              <w:rPr>
                <w:sz w:val="24"/>
                <w:szCs w:val="24"/>
                <w:lang w:val="bs-Cyrl-BA"/>
              </w:rPr>
              <w:t>е</w:t>
            </w:r>
            <w:r>
              <w:rPr>
                <w:sz w:val="24"/>
                <w:szCs w:val="24"/>
                <w:lang w:val="bs-Cyrl-BA"/>
              </w:rPr>
              <w:t>p</w:t>
            </w:r>
            <w:r w:rsidRPr="00EE308C">
              <w:rPr>
                <w:sz w:val="24"/>
                <w:szCs w:val="24"/>
                <w:lang w:val="bs-Cyrl-BA"/>
              </w:rPr>
              <w:t>о</w:t>
            </w:r>
            <w:r>
              <w:rPr>
                <w:sz w:val="24"/>
                <w:szCs w:val="24"/>
                <w:lang w:val="bs-Cyrl-BA"/>
              </w:rPr>
              <w:t>n</w:t>
            </w:r>
            <w:r w:rsidRPr="00EE308C">
              <w:rPr>
                <w:sz w:val="24"/>
                <w:szCs w:val="24"/>
                <w:lang w:val="bs-Cyrl-BA"/>
              </w:rPr>
              <w:t>о</w:t>
            </w:r>
            <w:r>
              <w:rPr>
                <w:sz w:val="24"/>
                <w:szCs w:val="24"/>
                <w:lang w:val="bs-Cyrl-BA"/>
              </w:rPr>
              <w:t>v</w:t>
            </w:r>
            <w:r w:rsidRPr="00EE308C">
              <w:rPr>
                <w:sz w:val="24"/>
                <w:szCs w:val="24"/>
                <w:lang w:val="bs-Cyrl-BA"/>
              </w:rPr>
              <w:t>а</w:t>
            </w:r>
            <w:r>
              <w:rPr>
                <w:sz w:val="24"/>
                <w:szCs w:val="24"/>
                <w:lang w:val="bs-Cyrl-BA"/>
              </w:rPr>
              <w:t>nj</w:t>
            </w:r>
            <w:r w:rsidRPr="00EE308C">
              <w:rPr>
                <w:sz w:val="24"/>
                <w:szCs w:val="24"/>
                <w:lang w:val="bs-Cyrl-BA"/>
              </w:rPr>
              <w:t>е о</w:t>
            </w:r>
            <w:r>
              <w:rPr>
                <w:sz w:val="24"/>
                <w:szCs w:val="24"/>
                <w:lang w:val="bs-Cyrl-BA"/>
              </w:rPr>
              <w:t>tp</w:t>
            </w:r>
            <w:r w:rsidRPr="00EE308C">
              <w:rPr>
                <w:sz w:val="24"/>
                <w:szCs w:val="24"/>
                <w:lang w:val="bs-Cyrl-BA"/>
              </w:rPr>
              <w:t>а</w:t>
            </w:r>
            <w:r>
              <w:rPr>
                <w:sz w:val="24"/>
                <w:szCs w:val="24"/>
                <w:lang w:val="bs-Cyrl-BA"/>
              </w:rPr>
              <w:t>d</w:t>
            </w:r>
            <w:r w:rsidRPr="00EE308C">
              <w:rPr>
                <w:sz w:val="24"/>
                <w:szCs w:val="24"/>
                <w:lang w:val="bs-Cyrl-BA"/>
              </w:rPr>
              <w:t>а</w:t>
            </w:r>
            <w:r w:rsidRPr="00EE308C">
              <w:rPr>
                <w:sz w:val="24"/>
                <w:szCs w:val="24"/>
              </w:rPr>
              <w:t xml:space="preserve"> - </w:t>
            </w:r>
            <w:r>
              <w:rPr>
                <w:sz w:val="24"/>
                <w:szCs w:val="24"/>
              </w:rPr>
              <w:t>f</w:t>
            </w:r>
            <w:r w:rsidRPr="00EE308C">
              <w:rPr>
                <w:sz w:val="24"/>
                <w:szCs w:val="24"/>
              </w:rPr>
              <w:t>а</w:t>
            </w:r>
            <w:r>
              <w:rPr>
                <w:sz w:val="24"/>
                <w:szCs w:val="24"/>
              </w:rPr>
              <w:t>ktur</w:t>
            </w:r>
            <w:r w:rsidRPr="00EE308C">
              <w:rPr>
                <w:sz w:val="24"/>
                <w:szCs w:val="24"/>
              </w:rPr>
              <w:t>е</w:t>
            </w:r>
          </w:p>
        </w:tc>
        <w:tc>
          <w:tcPr>
            <w:tcW w:w="1559" w:type="dxa"/>
          </w:tcPr>
          <w:p w:rsidR="005A1A4E" w:rsidRPr="006F646C" w:rsidRDefault="006F646C" w:rsidP="00D1468D">
            <w:pPr>
              <w:pStyle w:val="Tabelatekst"/>
              <w:jc w:val="right"/>
              <w:rPr>
                <w:sz w:val="24"/>
                <w:szCs w:val="24"/>
                <w:lang w:val="sr-Latn-BA"/>
              </w:rPr>
            </w:pPr>
            <w:r>
              <w:rPr>
                <w:sz w:val="24"/>
                <w:szCs w:val="24"/>
                <w:lang w:val="sr-Latn-BA"/>
              </w:rPr>
              <w:t>763.787,87</w:t>
            </w:r>
          </w:p>
        </w:tc>
        <w:tc>
          <w:tcPr>
            <w:tcW w:w="1418" w:type="dxa"/>
          </w:tcPr>
          <w:p w:rsidR="005A1A4E" w:rsidRPr="006F646C" w:rsidRDefault="006F646C" w:rsidP="006F646C">
            <w:pPr>
              <w:pStyle w:val="Tabelatekst"/>
              <w:ind w:left="-108"/>
              <w:jc w:val="right"/>
              <w:rPr>
                <w:sz w:val="24"/>
                <w:szCs w:val="24"/>
                <w:lang w:val="sr-Latn-BA"/>
              </w:rPr>
            </w:pPr>
            <w:r>
              <w:rPr>
                <w:sz w:val="24"/>
                <w:szCs w:val="24"/>
                <w:lang w:val="sr-Latn-BA"/>
              </w:rPr>
              <w:t>1.208.946,42</w:t>
            </w:r>
          </w:p>
        </w:tc>
        <w:tc>
          <w:tcPr>
            <w:tcW w:w="1417" w:type="dxa"/>
          </w:tcPr>
          <w:p w:rsidR="005A1A4E" w:rsidRPr="006F646C" w:rsidRDefault="006F646C" w:rsidP="006F646C">
            <w:pPr>
              <w:pStyle w:val="Tabelatekst"/>
              <w:ind w:left="-108"/>
              <w:jc w:val="right"/>
              <w:rPr>
                <w:sz w:val="24"/>
                <w:szCs w:val="24"/>
                <w:lang w:val="sr-Latn-BA"/>
              </w:rPr>
            </w:pPr>
            <w:r>
              <w:rPr>
                <w:sz w:val="24"/>
                <w:szCs w:val="24"/>
                <w:lang w:val="sr-Latn-BA"/>
              </w:rPr>
              <w:t>-445.158,55</w:t>
            </w:r>
          </w:p>
        </w:tc>
      </w:tr>
      <w:tr w:rsidR="005A1A4E" w:rsidRPr="00EE308C" w:rsidTr="005649FE">
        <w:tc>
          <w:tcPr>
            <w:tcW w:w="675" w:type="dxa"/>
            <w:shd w:val="clear" w:color="auto" w:fill="D9D9D9"/>
          </w:tcPr>
          <w:p w:rsidR="005A1A4E" w:rsidRPr="00EE308C" w:rsidRDefault="005A1A4E" w:rsidP="00D1468D">
            <w:pPr>
              <w:pStyle w:val="Tabelatekst"/>
              <w:rPr>
                <w:b/>
                <w:i/>
                <w:sz w:val="24"/>
                <w:szCs w:val="24"/>
                <w:lang w:val="sr-Cyrl-CS"/>
              </w:rPr>
            </w:pPr>
          </w:p>
        </w:tc>
        <w:tc>
          <w:tcPr>
            <w:tcW w:w="4111" w:type="dxa"/>
            <w:shd w:val="clear" w:color="auto" w:fill="D9D9D9"/>
          </w:tcPr>
          <w:p w:rsidR="005A1A4E" w:rsidRPr="00EE308C" w:rsidRDefault="005A1A4E" w:rsidP="00D1468D">
            <w:pPr>
              <w:pStyle w:val="Tabelatekst"/>
              <w:rPr>
                <w:b/>
                <w:i/>
                <w:sz w:val="24"/>
                <w:szCs w:val="24"/>
                <w:lang w:val="bs-Cyrl-BA"/>
              </w:rPr>
            </w:pPr>
            <w:r>
              <w:rPr>
                <w:b/>
                <w:i/>
                <w:sz w:val="24"/>
                <w:szCs w:val="24"/>
              </w:rPr>
              <w:t>4.JP</w:t>
            </w:r>
            <w:r w:rsidRPr="00EE308C">
              <w:rPr>
                <w:b/>
                <w:i/>
                <w:sz w:val="24"/>
                <w:szCs w:val="24"/>
                <w:lang w:val="bs-Cyrl-BA"/>
              </w:rPr>
              <w:t>„</w:t>
            </w:r>
            <w:r>
              <w:rPr>
                <w:b/>
                <w:i/>
                <w:sz w:val="24"/>
                <w:szCs w:val="24"/>
                <w:lang w:val="bs-Cyrl-BA"/>
              </w:rPr>
              <w:t>Gr</w:t>
            </w:r>
            <w:r w:rsidRPr="00EE308C">
              <w:rPr>
                <w:b/>
                <w:i/>
                <w:sz w:val="24"/>
                <w:szCs w:val="24"/>
                <w:lang w:val="bs-Cyrl-BA"/>
              </w:rPr>
              <w:t>а</w:t>
            </w:r>
            <w:r>
              <w:rPr>
                <w:b/>
                <w:i/>
                <w:sz w:val="24"/>
                <w:szCs w:val="24"/>
                <w:lang w:val="bs-Cyrl-BA"/>
              </w:rPr>
              <w:t>dsk</w:t>
            </w:r>
            <w:r w:rsidRPr="00EE308C">
              <w:rPr>
                <w:b/>
                <w:i/>
                <w:sz w:val="24"/>
                <w:szCs w:val="24"/>
                <w:lang w:val="bs-Cyrl-BA"/>
              </w:rPr>
              <w:t xml:space="preserve">а </w:t>
            </w:r>
            <w:r>
              <w:rPr>
                <w:b/>
                <w:i/>
                <w:sz w:val="24"/>
                <w:szCs w:val="24"/>
                <w:lang w:val="bs-Cyrl-BA"/>
              </w:rPr>
              <w:t>t</w:t>
            </w:r>
            <w:r w:rsidRPr="00EE308C">
              <w:rPr>
                <w:b/>
                <w:i/>
                <w:sz w:val="24"/>
                <w:szCs w:val="24"/>
                <w:lang w:val="bs-Cyrl-BA"/>
              </w:rPr>
              <w:t>о</w:t>
            </w:r>
            <w:r>
              <w:rPr>
                <w:b/>
                <w:i/>
                <w:sz w:val="24"/>
                <w:szCs w:val="24"/>
                <w:lang w:val="bs-Cyrl-BA"/>
              </w:rPr>
              <w:t>pl</w:t>
            </w:r>
            <w:r w:rsidRPr="00EE308C">
              <w:rPr>
                <w:b/>
                <w:i/>
                <w:sz w:val="24"/>
                <w:szCs w:val="24"/>
                <w:lang w:val="bs-Cyrl-BA"/>
              </w:rPr>
              <w:t>а</w:t>
            </w:r>
            <w:r>
              <w:rPr>
                <w:b/>
                <w:i/>
                <w:sz w:val="24"/>
                <w:szCs w:val="24"/>
                <w:lang w:val="bs-Cyrl-BA"/>
              </w:rPr>
              <w:t xml:space="preserve">nа“ </w:t>
            </w:r>
            <w:r>
              <w:rPr>
                <w:b/>
                <w:i/>
                <w:sz w:val="24"/>
                <w:szCs w:val="24"/>
                <w:lang w:val="sr-Latn-BA"/>
              </w:rPr>
              <w:t>d.o.o.</w:t>
            </w:r>
            <w:r w:rsidRPr="00EE308C">
              <w:rPr>
                <w:b/>
                <w:i/>
                <w:sz w:val="24"/>
                <w:szCs w:val="24"/>
                <w:lang w:val="bs-Cyrl-BA"/>
              </w:rPr>
              <w:t xml:space="preserve"> </w:t>
            </w:r>
            <w:r>
              <w:rPr>
                <w:b/>
                <w:i/>
                <w:sz w:val="24"/>
                <w:szCs w:val="24"/>
                <w:lang w:val="bs-Cyrl-BA"/>
              </w:rPr>
              <w:t>Bi</w:t>
            </w:r>
            <w:r w:rsidRPr="00EE308C">
              <w:rPr>
                <w:b/>
                <w:i/>
                <w:sz w:val="24"/>
                <w:szCs w:val="24"/>
                <w:lang w:val="bs-Cyrl-BA"/>
              </w:rPr>
              <w:t>је</w:t>
            </w:r>
            <w:r>
              <w:rPr>
                <w:b/>
                <w:i/>
                <w:sz w:val="24"/>
                <w:szCs w:val="24"/>
                <w:lang w:val="bs-Cyrl-BA"/>
              </w:rPr>
              <w:t>lјin</w:t>
            </w:r>
            <w:r w:rsidRPr="00EE308C">
              <w:rPr>
                <w:b/>
                <w:i/>
                <w:sz w:val="24"/>
                <w:szCs w:val="24"/>
                <w:lang w:val="bs-Cyrl-BA"/>
              </w:rPr>
              <w:t>а</w:t>
            </w:r>
          </w:p>
        </w:tc>
        <w:tc>
          <w:tcPr>
            <w:tcW w:w="1559"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413,87</w:t>
            </w:r>
          </w:p>
        </w:tc>
        <w:tc>
          <w:tcPr>
            <w:tcW w:w="1418"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325,03</w:t>
            </w:r>
          </w:p>
        </w:tc>
        <w:tc>
          <w:tcPr>
            <w:tcW w:w="1417" w:type="dxa"/>
            <w:shd w:val="clear" w:color="auto" w:fill="D9D9D9"/>
          </w:tcPr>
          <w:p w:rsidR="005A1A4E" w:rsidRPr="006F646C" w:rsidRDefault="006F646C" w:rsidP="00D1468D">
            <w:pPr>
              <w:pStyle w:val="Tabelatekst"/>
              <w:jc w:val="right"/>
              <w:rPr>
                <w:b/>
                <w:i/>
                <w:sz w:val="24"/>
                <w:szCs w:val="24"/>
                <w:lang w:val="sr-Latn-BA"/>
              </w:rPr>
            </w:pPr>
            <w:r>
              <w:rPr>
                <w:b/>
                <w:i/>
                <w:sz w:val="24"/>
                <w:szCs w:val="24"/>
                <w:lang w:val="sr-Latn-BA"/>
              </w:rPr>
              <w:t>88,84</w:t>
            </w:r>
          </w:p>
        </w:tc>
      </w:tr>
      <w:tr w:rsidR="005A1A4E" w:rsidRPr="00EE308C" w:rsidTr="005649FE">
        <w:tc>
          <w:tcPr>
            <w:tcW w:w="675" w:type="dxa"/>
          </w:tcPr>
          <w:p w:rsidR="005A1A4E" w:rsidRPr="00EE308C" w:rsidRDefault="007C4056" w:rsidP="00D1468D">
            <w:pPr>
              <w:pStyle w:val="Tabelatekst"/>
              <w:rPr>
                <w:sz w:val="24"/>
                <w:szCs w:val="24"/>
              </w:rPr>
            </w:pPr>
            <w:r>
              <w:rPr>
                <w:sz w:val="24"/>
                <w:szCs w:val="24"/>
              </w:rPr>
              <w:t>200</w:t>
            </w:r>
          </w:p>
        </w:tc>
        <w:tc>
          <w:tcPr>
            <w:tcW w:w="4111" w:type="dxa"/>
          </w:tcPr>
          <w:p w:rsidR="005A1A4E" w:rsidRPr="00EE308C" w:rsidRDefault="005A1A4E" w:rsidP="00D1468D">
            <w:pPr>
              <w:pStyle w:val="Tabelatekst"/>
              <w:rPr>
                <w:sz w:val="24"/>
                <w:szCs w:val="24"/>
                <w:lang w:val="bs-Cyrl-BA"/>
              </w:rPr>
            </w:pPr>
            <w:r>
              <w:rPr>
                <w:sz w:val="24"/>
                <w:szCs w:val="24"/>
                <w:lang w:val="bs-Cyrl-BA"/>
              </w:rPr>
              <w:t>Kоmunаlnе uslugе</w:t>
            </w:r>
          </w:p>
        </w:tc>
        <w:tc>
          <w:tcPr>
            <w:tcW w:w="1559" w:type="dxa"/>
          </w:tcPr>
          <w:p w:rsidR="005A1A4E" w:rsidRPr="006F646C" w:rsidRDefault="006F646C" w:rsidP="00D1468D">
            <w:pPr>
              <w:pStyle w:val="Tabelatekst"/>
              <w:jc w:val="right"/>
              <w:rPr>
                <w:sz w:val="24"/>
                <w:szCs w:val="24"/>
                <w:lang w:val="sr-Latn-BA"/>
              </w:rPr>
            </w:pPr>
            <w:r>
              <w:rPr>
                <w:sz w:val="24"/>
                <w:szCs w:val="24"/>
                <w:lang w:val="sr-Latn-BA"/>
              </w:rPr>
              <w:t>413,87</w:t>
            </w:r>
          </w:p>
        </w:tc>
        <w:tc>
          <w:tcPr>
            <w:tcW w:w="1418" w:type="dxa"/>
          </w:tcPr>
          <w:p w:rsidR="005A1A4E" w:rsidRPr="006F646C" w:rsidRDefault="006F646C" w:rsidP="00D1468D">
            <w:pPr>
              <w:pStyle w:val="Tabelatekst"/>
              <w:jc w:val="right"/>
              <w:rPr>
                <w:sz w:val="24"/>
                <w:szCs w:val="24"/>
                <w:lang w:val="sr-Latn-BA"/>
              </w:rPr>
            </w:pPr>
            <w:r>
              <w:rPr>
                <w:sz w:val="24"/>
                <w:szCs w:val="24"/>
                <w:lang w:val="sr-Latn-BA"/>
              </w:rPr>
              <w:t>325,03</w:t>
            </w:r>
          </w:p>
        </w:tc>
        <w:tc>
          <w:tcPr>
            <w:tcW w:w="1417" w:type="dxa"/>
          </w:tcPr>
          <w:p w:rsidR="005A1A4E" w:rsidRPr="006F646C" w:rsidRDefault="006F646C" w:rsidP="00D1468D">
            <w:pPr>
              <w:pStyle w:val="Tabelatekst"/>
              <w:jc w:val="right"/>
              <w:rPr>
                <w:sz w:val="24"/>
                <w:szCs w:val="24"/>
                <w:lang w:val="sr-Latn-BA"/>
              </w:rPr>
            </w:pPr>
            <w:r>
              <w:rPr>
                <w:sz w:val="24"/>
                <w:szCs w:val="24"/>
                <w:lang w:val="sr-Latn-BA"/>
              </w:rPr>
              <w:t>88,84</w:t>
            </w:r>
          </w:p>
        </w:tc>
      </w:tr>
      <w:tr w:rsidR="005A1A4E" w:rsidRPr="00EE308C" w:rsidTr="005649FE">
        <w:tc>
          <w:tcPr>
            <w:tcW w:w="675" w:type="dxa"/>
            <w:shd w:val="clear" w:color="auto" w:fill="D9D9D9"/>
          </w:tcPr>
          <w:p w:rsidR="005A1A4E" w:rsidRPr="00EE308C" w:rsidRDefault="005A1A4E" w:rsidP="00D1468D">
            <w:pPr>
              <w:pStyle w:val="Tabelatekst"/>
              <w:rPr>
                <w:b/>
                <w:i/>
                <w:sz w:val="24"/>
                <w:szCs w:val="24"/>
                <w:lang w:val="sr-Cyrl-CS"/>
              </w:rPr>
            </w:pPr>
          </w:p>
        </w:tc>
        <w:tc>
          <w:tcPr>
            <w:tcW w:w="4111" w:type="dxa"/>
            <w:shd w:val="clear" w:color="auto" w:fill="D9D9D9"/>
          </w:tcPr>
          <w:p w:rsidR="005A1A4E" w:rsidRPr="00EE308C" w:rsidRDefault="005A1A4E" w:rsidP="00D1468D">
            <w:pPr>
              <w:pStyle w:val="Tabelatekst"/>
              <w:rPr>
                <w:b/>
                <w:i/>
                <w:sz w:val="24"/>
                <w:szCs w:val="24"/>
                <w:lang w:val="bs-Cyrl-BA"/>
              </w:rPr>
            </w:pPr>
            <w:r>
              <w:rPr>
                <w:b/>
                <w:i/>
                <w:sz w:val="24"/>
                <w:szCs w:val="24"/>
              </w:rPr>
              <w:t xml:space="preserve">5. </w:t>
            </w:r>
            <w:r w:rsidRPr="00EE308C">
              <w:rPr>
                <w:b/>
                <w:i/>
                <w:sz w:val="24"/>
                <w:szCs w:val="24"/>
              </w:rPr>
              <w:t>„</w:t>
            </w:r>
            <w:r>
              <w:rPr>
                <w:b/>
                <w:i/>
                <w:sz w:val="24"/>
                <w:szCs w:val="24"/>
                <w:lang w:val="bs-Cyrl-BA"/>
              </w:rPr>
              <w:t>Dir</w:t>
            </w:r>
            <w:r w:rsidRPr="00EE308C">
              <w:rPr>
                <w:b/>
                <w:i/>
                <w:sz w:val="24"/>
                <w:szCs w:val="24"/>
                <w:lang w:val="bs-Cyrl-BA"/>
              </w:rPr>
              <w:t>е</w:t>
            </w:r>
            <w:r>
              <w:rPr>
                <w:b/>
                <w:i/>
                <w:sz w:val="24"/>
                <w:szCs w:val="24"/>
                <w:lang w:val="bs-Cyrl-BA"/>
              </w:rPr>
              <w:t>kci</w:t>
            </w:r>
            <w:r w:rsidRPr="00EE308C">
              <w:rPr>
                <w:b/>
                <w:i/>
                <w:sz w:val="24"/>
                <w:szCs w:val="24"/>
                <w:lang w:val="bs-Cyrl-BA"/>
              </w:rPr>
              <w:t>ја</w:t>
            </w:r>
            <w:r>
              <w:rPr>
                <w:b/>
                <w:i/>
                <w:sz w:val="24"/>
                <w:szCs w:val="24"/>
                <w:lang w:val="sr-Latn-BA"/>
              </w:rPr>
              <w:t xml:space="preserve"> za izgradnju</w:t>
            </w:r>
            <w:r w:rsidRPr="00EE308C">
              <w:rPr>
                <w:b/>
                <w:i/>
                <w:sz w:val="24"/>
                <w:szCs w:val="24"/>
              </w:rPr>
              <w:t xml:space="preserve">“ </w:t>
            </w:r>
            <w:r w:rsidRPr="00EE308C">
              <w:rPr>
                <w:b/>
                <w:i/>
                <w:sz w:val="24"/>
                <w:szCs w:val="24"/>
                <w:lang w:val="bs-Cyrl-BA"/>
              </w:rPr>
              <w:t>ј</w:t>
            </w:r>
            <w:r>
              <w:rPr>
                <w:b/>
                <w:i/>
                <w:sz w:val="24"/>
                <w:szCs w:val="24"/>
                <w:lang w:val="bs-Cyrl-BA"/>
              </w:rPr>
              <w:t>p</w:t>
            </w:r>
            <w:r w:rsidRPr="00EE308C">
              <w:rPr>
                <w:b/>
                <w:i/>
                <w:sz w:val="24"/>
                <w:szCs w:val="24"/>
                <w:lang w:val="bs-Cyrl-BA"/>
              </w:rPr>
              <w:t xml:space="preserve"> </w:t>
            </w:r>
            <w:r>
              <w:rPr>
                <w:b/>
                <w:i/>
                <w:sz w:val="24"/>
                <w:szCs w:val="24"/>
                <w:lang w:val="bs-Cyrl-BA"/>
              </w:rPr>
              <w:t>Bi</w:t>
            </w:r>
            <w:r w:rsidRPr="00EE308C">
              <w:rPr>
                <w:b/>
                <w:i/>
                <w:sz w:val="24"/>
                <w:szCs w:val="24"/>
                <w:lang w:val="bs-Cyrl-BA"/>
              </w:rPr>
              <w:t>је</w:t>
            </w:r>
            <w:r>
              <w:rPr>
                <w:b/>
                <w:i/>
                <w:sz w:val="24"/>
                <w:szCs w:val="24"/>
                <w:lang w:val="bs-Cyrl-BA"/>
              </w:rPr>
              <w:t>lјin</w:t>
            </w:r>
            <w:r w:rsidRPr="00EE308C">
              <w:rPr>
                <w:b/>
                <w:i/>
                <w:sz w:val="24"/>
                <w:szCs w:val="24"/>
                <w:lang w:val="bs-Cyrl-BA"/>
              </w:rPr>
              <w:t>а</w:t>
            </w:r>
          </w:p>
        </w:tc>
        <w:tc>
          <w:tcPr>
            <w:tcW w:w="1559" w:type="dxa"/>
            <w:shd w:val="clear" w:color="auto" w:fill="D9D9D9"/>
          </w:tcPr>
          <w:p w:rsidR="005A1A4E" w:rsidRPr="006F646C" w:rsidRDefault="00D75346" w:rsidP="00D1468D">
            <w:pPr>
              <w:pStyle w:val="Tabelatekst"/>
              <w:jc w:val="right"/>
              <w:rPr>
                <w:b/>
                <w:i/>
                <w:sz w:val="24"/>
                <w:szCs w:val="24"/>
                <w:lang w:val="sr-Latn-BA"/>
              </w:rPr>
            </w:pPr>
            <w:r>
              <w:rPr>
                <w:b/>
                <w:i/>
                <w:sz w:val="24"/>
                <w:szCs w:val="24"/>
                <w:lang w:val="sr-Latn-BA"/>
              </w:rPr>
              <w:t>2.802,00</w:t>
            </w:r>
          </w:p>
        </w:tc>
        <w:tc>
          <w:tcPr>
            <w:tcW w:w="1418" w:type="dxa"/>
            <w:shd w:val="clear" w:color="auto" w:fill="D9D9D9"/>
          </w:tcPr>
          <w:p w:rsidR="005A1A4E" w:rsidRPr="006F646C" w:rsidRDefault="00D75346" w:rsidP="00D1468D">
            <w:pPr>
              <w:pStyle w:val="Tabelatekst"/>
              <w:jc w:val="right"/>
              <w:rPr>
                <w:b/>
                <w:i/>
                <w:sz w:val="24"/>
                <w:szCs w:val="24"/>
                <w:lang w:val="sr-Latn-BA"/>
              </w:rPr>
            </w:pPr>
            <w:r>
              <w:rPr>
                <w:b/>
                <w:i/>
                <w:sz w:val="24"/>
                <w:szCs w:val="24"/>
                <w:lang w:val="sr-Latn-BA"/>
              </w:rPr>
              <w:t>2.450,80</w:t>
            </w:r>
          </w:p>
        </w:tc>
        <w:tc>
          <w:tcPr>
            <w:tcW w:w="1417" w:type="dxa"/>
            <w:shd w:val="clear" w:color="auto" w:fill="D9D9D9"/>
          </w:tcPr>
          <w:p w:rsidR="005A1A4E" w:rsidRPr="006F646C" w:rsidRDefault="00D75346" w:rsidP="00D1468D">
            <w:pPr>
              <w:pStyle w:val="Tabelatekst"/>
              <w:jc w:val="right"/>
              <w:rPr>
                <w:b/>
                <w:i/>
                <w:sz w:val="24"/>
                <w:szCs w:val="24"/>
                <w:lang w:val="sr-Latn-BA"/>
              </w:rPr>
            </w:pPr>
            <w:r>
              <w:rPr>
                <w:b/>
                <w:i/>
                <w:sz w:val="24"/>
                <w:szCs w:val="24"/>
                <w:lang w:val="sr-Latn-BA"/>
              </w:rPr>
              <w:t>351,20</w:t>
            </w:r>
          </w:p>
        </w:tc>
      </w:tr>
      <w:tr w:rsidR="005A1A4E" w:rsidRPr="00EE308C" w:rsidTr="005649FE">
        <w:trPr>
          <w:trHeight w:val="531"/>
        </w:trPr>
        <w:tc>
          <w:tcPr>
            <w:tcW w:w="675" w:type="dxa"/>
          </w:tcPr>
          <w:p w:rsidR="005A1A4E" w:rsidRDefault="00AD0AF9" w:rsidP="00D1468D">
            <w:pPr>
              <w:pStyle w:val="Tabelatekst"/>
              <w:rPr>
                <w:sz w:val="24"/>
                <w:szCs w:val="24"/>
                <w:lang w:val="sr-Cyrl-CS"/>
              </w:rPr>
            </w:pPr>
            <w:r>
              <w:rPr>
                <w:sz w:val="24"/>
                <w:szCs w:val="24"/>
              </w:rPr>
              <w:t>200</w:t>
            </w:r>
          </w:p>
          <w:p w:rsidR="005A1A4E" w:rsidRPr="003A3112" w:rsidRDefault="00AD0AF9" w:rsidP="00D1468D">
            <w:pPr>
              <w:pStyle w:val="Tabelatekst"/>
              <w:rPr>
                <w:sz w:val="24"/>
                <w:szCs w:val="24"/>
                <w:lang w:val="sr-Cyrl-CS"/>
              </w:rPr>
            </w:pPr>
            <w:r>
              <w:rPr>
                <w:sz w:val="24"/>
                <w:szCs w:val="24"/>
                <w:lang w:val="sr-Cyrl-CS"/>
              </w:rPr>
              <w:t>43</w:t>
            </w:r>
            <w:r>
              <w:rPr>
                <w:sz w:val="24"/>
                <w:szCs w:val="24"/>
                <w:lang w:val="sr-Latn-BA"/>
              </w:rPr>
              <w:t>1</w:t>
            </w:r>
            <w:r w:rsidR="005A1A4E">
              <w:rPr>
                <w:sz w:val="24"/>
                <w:szCs w:val="24"/>
                <w:lang w:val="sr-Cyrl-CS"/>
              </w:rPr>
              <w:t xml:space="preserve">    </w:t>
            </w:r>
          </w:p>
        </w:tc>
        <w:tc>
          <w:tcPr>
            <w:tcW w:w="4111" w:type="dxa"/>
          </w:tcPr>
          <w:p w:rsidR="005A1A4E" w:rsidRDefault="005A1A4E" w:rsidP="00D1468D">
            <w:pPr>
              <w:pStyle w:val="Tabelatekst"/>
              <w:rPr>
                <w:sz w:val="24"/>
                <w:szCs w:val="24"/>
                <w:lang w:val="bs-Cyrl-BA"/>
              </w:rPr>
            </w:pPr>
            <w:r>
              <w:rPr>
                <w:sz w:val="24"/>
                <w:szCs w:val="24"/>
                <w:lang w:val="bs-Cyrl-BA"/>
              </w:rPr>
              <w:t>Kоmunаlnе uslugе</w:t>
            </w:r>
          </w:p>
          <w:p w:rsidR="005A1A4E" w:rsidRPr="00EE308C" w:rsidRDefault="005A1A4E" w:rsidP="00D1468D">
            <w:pPr>
              <w:pStyle w:val="Tabelatekst"/>
              <w:rPr>
                <w:sz w:val="24"/>
                <w:szCs w:val="24"/>
                <w:lang w:val="bs-Cyrl-BA"/>
              </w:rPr>
            </w:pPr>
            <w:r>
              <w:rPr>
                <w:sz w:val="24"/>
                <w:szCs w:val="24"/>
                <w:lang w:val="bs-Cyrl-BA"/>
              </w:rPr>
              <w:t>Uslugе pаrkirаnjа</w:t>
            </w:r>
          </w:p>
        </w:tc>
        <w:tc>
          <w:tcPr>
            <w:tcW w:w="1559" w:type="dxa"/>
          </w:tcPr>
          <w:p w:rsidR="005A1A4E" w:rsidRDefault="00D75346" w:rsidP="00D1468D">
            <w:pPr>
              <w:pStyle w:val="Tabelatekst"/>
              <w:jc w:val="right"/>
              <w:rPr>
                <w:sz w:val="24"/>
                <w:szCs w:val="24"/>
                <w:lang w:val="sr-Latn-BA"/>
              </w:rPr>
            </w:pPr>
            <w:r>
              <w:rPr>
                <w:sz w:val="24"/>
                <w:szCs w:val="24"/>
                <w:lang w:val="sr-Latn-BA"/>
              </w:rPr>
              <w:t>2.442,00</w:t>
            </w:r>
          </w:p>
          <w:p w:rsidR="00D75346" w:rsidRPr="006F646C" w:rsidRDefault="00D75346" w:rsidP="00D1468D">
            <w:pPr>
              <w:pStyle w:val="Tabelatekst"/>
              <w:jc w:val="right"/>
              <w:rPr>
                <w:sz w:val="24"/>
                <w:szCs w:val="24"/>
                <w:lang w:val="sr-Latn-BA"/>
              </w:rPr>
            </w:pPr>
            <w:r>
              <w:rPr>
                <w:sz w:val="24"/>
                <w:szCs w:val="24"/>
                <w:lang w:val="sr-Latn-BA"/>
              </w:rPr>
              <w:t>360,00</w:t>
            </w:r>
          </w:p>
        </w:tc>
        <w:tc>
          <w:tcPr>
            <w:tcW w:w="1418" w:type="dxa"/>
          </w:tcPr>
          <w:p w:rsidR="005A1A4E" w:rsidRDefault="00D75346" w:rsidP="00D1468D">
            <w:pPr>
              <w:pStyle w:val="Tabelatekst"/>
              <w:jc w:val="right"/>
              <w:rPr>
                <w:sz w:val="24"/>
                <w:szCs w:val="24"/>
                <w:lang w:val="sr-Latn-BA"/>
              </w:rPr>
            </w:pPr>
            <w:r>
              <w:rPr>
                <w:sz w:val="24"/>
                <w:szCs w:val="24"/>
                <w:lang w:val="sr-Latn-BA"/>
              </w:rPr>
              <w:t>1.790,80</w:t>
            </w:r>
          </w:p>
          <w:p w:rsidR="00D75346" w:rsidRPr="006F646C" w:rsidRDefault="00D75346" w:rsidP="00D1468D">
            <w:pPr>
              <w:pStyle w:val="Tabelatekst"/>
              <w:jc w:val="right"/>
              <w:rPr>
                <w:sz w:val="24"/>
                <w:szCs w:val="24"/>
                <w:lang w:val="sr-Latn-BA"/>
              </w:rPr>
            </w:pPr>
            <w:r>
              <w:rPr>
                <w:sz w:val="24"/>
                <w:szCs w:val="24"/>
                <w:lang w:val="sr-Latn-BA"/>
              </w:rPr>
              <w:t>660,00</w:t>
            </w:r>
          </w:p>
        </w:tc>
        <w:tc>
          <w:tcPr>
            <w:tcW w:w="1417" w:type="dxa"/>
          </w:tcPr>
          <w:p w:rsidR="005A1A4E" w:rsidRDefault="00D75346" w:rsidP="00D1468D">
            <w:pPr>
              <w:pStyle w:val="Tabelatekst"/>
              <w:jc w:val="right"/>
              <w:rPr>
                <w:sz w:val="24"/>
                <w:szCs w:val="24"/>
                <w:lang w:val="sr-Latn-BA"/>
              </w:rPr>
            </w:pPr>
            <w:r>
              <w:rPr>
                <w:sz w:val="24"/>
                <w:szCs w:val="24"/>
                <w:lang w:val="sr-Latn-BA"/>
              </w:rPr>
              <w:t>651,20</w:t>
            </w:r>
          </w:p>
          <w:p w:rsidR="00D75346" w:rsidRPr="006F646C" w:rsidRDefault="00D75346" w:rsidP="00D1468D">
            <w:pPr>
              <w:pStyle w:val="Tabelatekst"/>
              <w:jc w:val="right"/>
              <w:rPr>
                <w:sz w:val="24"/>
                <w:szCs w:val="24"/>
                <w:lang w:val="sr-Latn-BA"/>
              </w:rPr>
            </w:pPr>
            <w:r>
              <w:rPr>
                <w:sz w:val="24"/>
                <w:szCs w:val="24"/>
                <w:lang w:val="sr-Latn-BA"/>
              </w:rPr>
              <w:t>-300,00</w:t>
            </w:r>
          </w:p>
        </w:tc>
      </w:tr>
      <w:tr w:rsidR="005A1A4E" w:rsidRPr="00EE308C" w:rsidTr="005649FE">
        <w:trPr>
          <w:trHeight w:val="222"/>
        </w:trPr>
        <w:tc>
          <w:tcPr>
            <w:tcW w:w="675" w:type="dxa"/>
            <w:shd w:val="clear" w:color="auto" w:fill="D9D9D9"/>
          </w:tcPr>
          <w:p w:rsidR="005A1A4E" w:rsidRPr="00EE308C" w:rsidRDefault="005A1A4E" w:rsidP="00D1468D">
            <w:pPr>
              <w:pStyle w:val="Tabelatekst"/>
              <w:rPr>
                <w:sz w:val="24"/>
                <w:szCs w:val="24"/>
              </w:rPr>
            </w:pPr>
            <w:r>
              <w:rPr>
                <w:sz w:val="24"/>
                <w:szCs w:val="24"/>
              </w:rPr>
              <w:t>20</w:t>
            </w:r>
            <w:r w:rsidR="00AD0AF9">
              <w:rPr>
                <w:sz w:val="24"/>
                <w:szCs w:val="24"/>
              </w:rPr>
              <w:t>0</w:t>
            </w:r>
          </w:p>
        </w:tc>
        <w:tc>
          <w:tcPr>
            <w:tcW w:w="4111" w:type="dxa"/>
            <w:shd w:val="clear" w:color="auto" w:fill="D9D9D9"/>
          </w:tcPr>
          <w:p w:rsidR="005A1A4E" w:rsidRPr="00A97556" w:rsidRDefault="005A1A4E" w:rsidP="00D1468D">
            <w:pPr>
              <w:pStyle w:val="Tabelatekst"/>
              <w:rPr>
                <w:sz w:val="24"/>
                <w:szCs w:val="24"/>
                <w:lang w:val="sr-Latn-BA"/>
              </w:rPr>
            </w:pPr>
            <w:r w:rsidRPr="00A97556">
              <w:rPr>
                <w:sz w:val="24"/>
                <w:szCs w:val="24"/>
                <w:lang w:val="sr-Latn-BA"/>
              </w:rPr>
              <w:t>Ukupno</w:t>
            </w:r>
          </w:p>
        </w:tc>
        <w:tc>
          <w:tcPr>
            <w:tcW w:w="1559" w:type="dxa"/>
            <w:shd w:val="clear" w:color="auto" w:fill="D9D9D9"/>
          </w:tcPr>
          <w:p w:rsidR="005A1A4E" w:rsidRPr="006F646C" w:rsidRDefault="00D75346" w:rsidP="00D1468D">
            <w:pPr>
              <w:pStyle w:val="Tabelatekst"/>
              <w:jc w:val="right"/>
              <w:rPr>
                <w:sz w:val="24"/>
                <w:szCs w:val="24"/>
                <w:lang w:val="sr-Latn-BA"/>
              </w:rPr>
            </w:pPr>
            <w:r>
              <w:rPr>
                <w:sz w:val="24"/>
                <w:szCs w:val="24"/>
                <w:lang w:val="sr-Latn-BA"/>
              </w:rPr>
              <w:t>1.121.127,24</w:t>
            </w:r>
          </w:p>
        </w:tc>
        <w:tc>
          <w:tcPr>
            <w:tcW w:w="1418" w:type="dxa"/>
            <w:shd w:val="clear" w:color="auto" w:fill="D9D9D9"/>
          </w:tcPr>
          <w:p w:rsidR="005A1A4E" w:rsidRPr="006F646C" w:rsidRDefault="00D75346" w:rsidP="00D1468D">
            <w:pPr>
              <w:pStyle w:val="Tabelatekst"/>
              <w:jc w:val="right"/>
              <w:rPr>
                <w:sz w:val="24"/>
                <w:szCs w:val="24"/>
                <w:lang w:val="sr-Latn-BA"/>
              </w:rPr>
            </w:pPr>
            <w:r>
              <w:rPr>
                <w:sz w:val="24"/>
                <w:szCs w:val="24"/>
                <w:lang w:val="sr-Latn-BA"/>
              </w:rPr>
              <w:t>772.251,13</w:t>
            </w:r>
          </w:p>
        </w:tc>
        <w:tc>
          <w:tcPr>
            <w:tcW w:w="1417" w:type="dxa"/>
            <w:shd w:val="clear" w:color="auto" w:fill="D9D9D9"/>
          </w:tcPr>
          <w:p w:rsidR="005A1A4E" w:rsidRPr="006F646C" w:rsidRDefault="00D75346" w:rsidP="00D1468D">
            <w:pPr>
              <w:pStyle w:val="Tabelatekst"/>
              <w:jc w:val="right"/>
              <w:rPr>
                <w:sz w:val="24"/>
                <w:szCs w:val="24"/>
                <w:lang w:val="sr-Latn-BA"/>
              </w:rPr>
            </w:pPr>
            <w:r>
              <w:rPr>
                <w:sz w:val="24"/>
                <w:szCs w:val="24"/>
                <w:lang w:val="sr-Latn-BA"/>
              </w:rPr>
              <w:t>348.876,11</w:t>
            </w:r>
          </w:p>
        </w:tc>
      </w:tr>
      <w:tr w:rsidR="005A1A4E" w:rsidRPr="00EE308C" w:rsidTr="005649FE">
        <w:trPr>
          <w:trHeight w:val="284"/>
        </w:trPr>
        <w:tc>
          <w:tcPr>
            <w:tcW w:w="675" w:type="dxa"/>
            <w:shd w:val="clear" w:color="auto" w:fill="D9D9D9"/>
          </w:tcPr>
          <w:p w:rsidR="005A1A4E" w:rsidRPr="00EE308C" w:rsidRDefault="005A1A4E" w:rsidP="00AD0AF9">
            <w:pPr>
              <w:pStyle w:val="Tabelatekst"/>
              <w:rPr>
                <w:sz w:val="24"/>
                <w:szCs w:val="24"/>
              </w:rPr>
            </w:pPr>
            <w:r>
              <w:rPr>
                <w:sz w:val="24"/>
                <w:szCs w:val="24"/>
              </w:rPr>
              <w:t>43</w:t>
            </w:r>
            <w:r w:rsidR="00AD0AF9">
              <w:rPr>
                <w:sz w:val="24"/>
                <w:szCs w:val="24"/>
              </w:rPr>
              <w:t>1</w:t>
            </w:r>
          </w:p>
        </w:tc>
        <w:tc>
          <w:tcPr>
            <w:tcW w:w="4111" w:type="dxa"/>
            <w:shd w:val="clear" w:color="auto" w:fill="D9D9D9"/>
          </w:tcPr>
          <w:p w:rsidR="005A1A4E" w:rsidRPr="00A97556" w:rsidRDefault="005A1A4E" w:rsidP="00D1468D">
            <w:pPr>
              <w:pStyle w:val="Tabelatekst"/>
              <w:rPr>
                <w:sz w:val="24"/>
                <w:szCs w:val="24"/>
                <w:lang w:val="sr-Latn-BA"/>
              </w:rPr>
            </w:pPr>
            <w:r w:rsidRPr="00A97556">
              <w:rPr>
                <w:sz w:val="24"/>
                <w:szCs w:val="24"/>
                <w:lang w:val="sr-Latn-BA"/>
              </w:rPr>
              <w:t>Ukupno</w:t>
            </w:r>
          </w:p>
        </w:tc>
        <w:tc>
          <w:tcPr>
            <w:tcW w:w="1559" w:type="dxa"/>
            <w:shd w:val="clear" w:color="auto" w:fill="D9D9D9"/>
          </w:tcPr>
          <w:p w:rsidR="005A1A4E" w:rsidRPr="006F646C" w:rsidRDefault="00D75346" w:rsidP="00D1468D">
            <w:pPr>
              <w:pStyle w:val="Tabelatekst"/>
              <w:jc w:val="right"/>
              <w:rPr>
                <w:sz w:val="24"/>
                <w:szCs w:val="24"/>
                <w:lang w:val="sr-Latn-BA"/>
              </w:rPr>
            </w:pPr>
            <w:r>
              <w:rPr>
                <w:sz w:val="24"/>
                <w:szCs w:val="24"/>
                <w:lang w:val="sr-Latn-BA"/>
              </w:rPr>
              <w:t>778.791,77</w:t>
            </w:r>
          </w:p>
        </w:tc>
        <w:tc>
          <w:tcPr>
            <w:tcW w:w="1418" w:type="dxa"/>
            <w:shd w:val="clear" w:color="auto" w:fill="D9D9D9"/>
          </w:tcPr>
          <w:p w:rsidR="005A1A4E" w:rsidRPr="006F646C" w:rsidRDefault="00D75346" w:rsidP="00D75346">
            <w:pPr>
              <w:pStyle w:val="Tabelatekst"/>
              <w:ind w:left="-108"/>
              <w:jc w:val="right"/>
              <w:rPr>
                <w:sz w:val="24"/>
                <w:szCs w:val="24"/>
                <w:lang w:val="sr-Latn-BA"/>
              </w:rPr>
            </w:pPr>
            <w:r>
              <w:rPr>
                <w:sz w:val="24"/>
                <w:szCs w:val="24"/>
                <w:lang w:val="sr-Latn-BA"/>
              </w:rPr>
              <w:t>1.225.009,85</w:t>
            </w:r>
          </w:p>
        </w:tc>
        <w:tc>
          <w:tcPr>
            <w:tcW w:w="1417" w:type="dxa"/>
            <w:shd w:val="clear" w:color="auto" w:fill="D9D9D9"/>
          </w:tcPr>
          <w:p w:rsidR="005A1A4E" w:rsidRPr="006F646C" w:rsidRDefault="00D75346" w:rsidP="005F4480">
            <w:pPr>
              <w:pStyle w:val="Tabelatekst"/>
              <w:ind w:left="-108"/>
              <w:jc w:val="right"/>
              <w:rPr>
                <w:sz w:val="24"/>
                <w:szCs w:val="24"/>
                <w:lang w:val="sr-Latn-BA"/>
              </w:rPr>
            </w:pPr>
            <w:r>
              <w:rPr>
                <w:sz w:val="24"/>
                <w:szCs w:val="24"/>
                <w:lang w:val="sr-Latn-BA"/>
              </w:rPr>
              <w:t>-446.218,08</w:t>
            </w:r>
          </w:p>
        </w:tc>
      </w:tr>
      <w:tr w:rsidR="005A1A4E" w:rsidRPr="00EE308C" w:rsidTr="005649FE">
        <w:tc>
          <w:tcPr>
            <w:tcW w:w="675" w:type="dxa"/>
          </w:tcPr>
          <w:p w:rsidR="005A1A4E" w:rsidRPr="00EE308C" w:rsidRDefault="005A1A4E" w:rsidP="00D1468D">
            <w:pPr>
              <w:pStyle w:val="Tabelatekst"/>
              <w:rPr>
                <w:b/>
                <w:i/>
                <w:sz w:val="24"/>
                <w:szCs w:val="24"/>
                <w:lang w:val="sr-Cyrl-CS"/>
              </w:rPr>
            </w:pPr>
          </w:p>
        </w:tc>
        <w:tc>
          <w:tcPr>
            <w:tcW w:w="4111" w:type="dxa"/>
          </w:tcPr>
          <w:p w:rsidR="005A1A4E" w:rsidRPr="002416FE" w:rsidRDefault="005A1A4E" w:rsidP="00D1468D">
            <w:pPr>
              <w:pStyle w:val="Tabelatekst"/>
              <w:rPr>
                <w:b/>
                <w:i/>
                <w:sz w:val="28"/>
                <w:szCs w:val="28"/>
                <w:lang w:val="sr-Cyrl-CS"/>
              </w:rPr>
            </w:pPr>
            <w:r>
              <w:rPr>
                <w:b/>
                <w:i/>
                <w:sz w:val="28"/>
                <w:szCs w:val="28"/>
                <w:lang w:val="sr-Cyrl-CS"/>
              </w:rPr>
              <w:t>U</w:t>
            </w:r>
            <w:r w:rsidRPr="002416FE">
              <w:rPr>
                <w:b/>
                <w:i/>
                <w:sz w:val="28"/>
                <w:szCs w:val="28"/>
                <w:lang w:val="sr-Cyrl-CS"/>
              </w:rPr>
              <w:t xml:space="preserve"> </w:t>
            </w:r>
            <w:r>
              <w:rPr>
                <w:b/>
                <w:i/>
                <w:sz w:val="28"/>
                <w:szCs w:val="28"/>
                <w:lang w:val="sr-Cyrl-CS"/>
              </w:rPr>
              <w:t>k</w:t>
            </w:r>
            <w:r w:rsidRPr="002416FE">
              <w:rPr>
                <w:b/>
                <w:i/>
                <w:sz w:val="28"/>
                <w:szCs w:val="28"/>
                <w:lang w:val="sr-Cyrl-CS"/>
              </w:rPr>
              <w:t xml:space="preserve"> </w:t>
            </w:r>
            <w:r>
              <w:rPr>
                <w:b/>
                <w:i/>
                <w:sz w:val="28"/>
                <w:szCs w:val="28"/>
                <w:lang w:val="sr-Cyrl-CS"/>
              </w:rPr>
              <w:t>u</w:t>
            </w:r>
            <w:r w:rsidRPr="002416FE">
              <w:rPr>
                <w:b/>
                <w:i/>
                <w:sz w:val="28"/>
                <w:szCs w:val="28"/>
                <w:lang w:val="sr-Cyrl-CS"/>
              </w:rPr>
              <w:t xml:space="preserve"> </w:t>
            </w:r>
            <w:r>
              <w:rPr>
                <w:b/>
                <w:i/>
                <w:sz w:val="28"/>
                <w:szCs w:val="28"/>
                <w:lang w:val="sr-Cyrl-CS"/>
              </w:rPr>
              <w:t>p</w:t>
            </w:r>
            <w:r w:rsidRPr="002416FE">
              <w:rPr>
                <w:b/>
                <w:i/>
                <w:sz w:val="28"/>
                <w:szCs w:val="28"/>
                <w:lang w:val="sr-Cyrl-CS"/>
              </w:rPr>
              <w:t xml:space="preserve"> </w:t>
            </w:r>
            <w:r>
              <w:rPr>
                <w:b/>
                <w:i/>
                <w:sz w:val="28"/>
                <w:szCs w:val="28"/>
                <w:lang w:val="sr-Cyrl-CS"/>
              </w:rPr>
              <w:t>n</w:t>
            </w:r>
            <w:r w:rsidRPr="002416FE">
              <w:rPr>
                <w:b/>
                <w:i/>
                <w:sz w:val="28"/>
                <w:szCs w:val="28"/>
                <w:lang w:val="sr-Cyrl-CS"/>
              </w:rPr>
              <w:t xml:space="preserve"> о</w:t>
            </w:r>
          </w:p>
        </w:tc>
        <w:tc>
          <w:tcPr>
            <w:tcW w:w="1559" w:type="dxa"/>
          </w:tcPr>
          <w:p w:rsidR="005A1A4E" w:rsidRPr="006F646C" w:rsidRDefault="00D75346" w:rsidP="00D1468D">
            <w:pPr>
              <w:pStyle w:val="Tabelatekst"/>
              <w:jc w:val="right"/>
              <w:rPr>
                <w:b/>
                <w:i/>
                <w:sz w:val="24"/>
                <w:szCs w:val="24"/>
                <w:lang w:val="sr-Latn-BA"/>
              </w:rPr>
            </w:pPr>
            <w:r>
              <w:rPr>
                <w:b/>
                <w:i/>
                <w:sz w:val="24"/>
                <w:szCs w:val="24"/>
                <w:lang w:val="sr-Latn-BA"/>
              </w:rPr>
              <w:t>342.335,47</w:t>
            </w:r>
          </w:p>
        </w:tc>
        <w:tc>
          <w:tcPr>
            <w:tcW w:w="1418" w:type="dxa"/>
          </w:tcPr>
          <w:p w:rsidR="005A1A4E" w:rsidRPr="006F646C" w:rsidRDefault="00D75346" w:rsidP="005F4480">
            <w:pPr>
              <w:pStyle w:val="Tabelatekst"/>
              <w:ind w:left="-108"/>
              <w:jc w:val="right"/>
              <w:rPr>
                <w:b/>
                <w:i/>
                <w:sz w:val="24"/>
                <w:szCs w:val="24"/>
                <w:lang w:val="sr-Latn-BA"/>
              </w:rPr>
            </w:pPr>
            <w:r>
              <w:rPr>
                <w:b/>
                <w:i/>
                <w:sz w:val="24"/>
                <w:szCs w:val="24"/>
                <w:lang w:val="sr-Latn-BA"/>
              </w:rPr>
              <w:t>-452.758,72</w:t>
            </w:r>
          </w:p>
        </w:tc>
        <w:tc>
          <w:tcPr>
            <w:tcW w:w="1417" w:type="dxa"/>
          </w:tcPr>
          <w:p w:rsidR="005A1A4E" w:rsidRPr="006F646C" w:rsidRDefault="00D75346" w:rsidP="00D1468D">
            <w:pPr>
              <w:pStyle w:val="Tabelatekst"/>
              <w:jc w:val="right"/>
              <w:rPr>
                <w:b/>
                <w:i/>
                <w:sz w:val="24"/>
                <w:szCs w:val="24"/>
                <w:lang w:val="sr-Latn-BA"/>
              </w:rPr>
            </w:pPr>
            <w:r>
              <w:rPr>
                <w:b/>
                <w:i/>
                <w:sz w:val="24"/>
                <w:szCs w:val="24"/>
                <w:lang w:val="sr-Latn-BA"/>
              </w:rPr>
              <w:t>-97.341,97</w:t>
            </w:r>
          </w:p>
        </w:tc>
      </w:tr>
    </w:tbl>
    <w:p w:rsidR="005A1A4E" w:rsidRDefault="005A1A4E" w:rsidP="005A1A4E">
      <w:pPr>
        <w:pStyle w:val="Tabelatekst"/>
        <w:rPr>
          <w:b/>
          <w:sz w:val="24"/>
          <w:szCs w:val="24"/>
          <w:lang w:val="bs-Cyrl-BA"/>
        </w:rPr>
      </w:pPr>
      <w:r w:rsidRPr="002416FE">
        <w:rPr>
          <w:b/>
          <w:sz w:val="24"/>
          <w:szCs w:val="24"/>
          <w:lang w:val="bs-Cyrl-BA"/>
        </w:rPr>
        <w:t xml:space="preserve"> </w:t>
      </w:r>
    </w:p>
    <w:p w:rsidR="005A1A4E" w:rsidRPr="007010F1" w:rsidRDefault="005A1A4E" w:rsidP="005A1A4E">
      <w:pPr>
        <w:pStyle w:val="Tabelatekst"/>
        <w:rPr>
          <w:i/>
          <w:sz w:val="24"/>
          <w:szCs w:val="24"/>
          <w:lang w:val="bs-Cyrl-BA"/>
        </w:rPr>
      </w:pPr>
      <w:r w:rsidRPr="007010F1">
        <w:rPr>
          <w:i/>
          <w:sz w:val="24"/>
          <w:szCs w:val="24"/>
          <w:lang w:val="bs-Cyrl-BA"/>
        </w:rPr>
        <w:t>Оsnоvа zа оstvаrivаnjе trаnsаkciја</w:t>
      </w:r>
    </w:p>
    <w:p w:rsidR="005A1A4E" w:rsidRPr="00EE308C" w:rsidRDefault="005A1A4E" w:rsidP="005A1A4E">
      <w:pPr>
        <w:pStyle w:val="Tabelatekst"/>
        <w:rPr>
          <w:b/>
          <w:i/>
          <w:sz w:val="24"/>
          <w:szCs w:val="24"/>
          <w:lang w:val="bs-Cyrl-BA"/>
        </w:rPr>
      </w:pPr>
    </w:p>
    <w:p w:rsidR="005A1A4E" w:rsidRDefault="005A1A4E" w:rsidP="005A1A4E">
      <w:pPr>
        <w:pStyle w:val="Tabelatekst"/>
        <w:ind w:firstLine="708"/>
        <w:rPr>
          <w:sz w:val="24"/>
          <w:szCs w:val="24"/>
          <w:lang w:val="sr-Latn-BA"/>
        </w:rPr>
      </w:pPr>
      <w:r>
        <w:rPr>
          <w:sz w:val="24"/>
          <w:szCs w:val="24"/>
          <w:lang w:val="bs-Cyrl-BA"/>
        </w:rPr>
        <w:t>Pr</w:t>
      </w:r>
      <w:r w:rsidRPr="00EE308C">
        <w:rPr>
          <w:sz w:val="24"/>
          <w:szCs w:val="24"/>
          <w:lang w:val="bs-Cyrl-BA"/>
        </w:rPr>
        <w:t>о</w:t>
      </w:r>
      <w:r>
        <w:rPr>
          <w:sz w:val="24"/>
          <w:szCs w:val="24"/>
          <w:lang w:val="bs-Cyrl-BA"/>
        </w:rPr>
        <w:t>m</w:t>
      </w:r>
      <w:r w:rsidRPr="00EE308C">
        <w:rPr>
          <w:sz w:val="24"/>
          <w:szCs w:val="24"/>
          <w:lang w:val="bs-Cyrl-BA"/>
        </w:rPr>
        <w:t>е</w:t>
      </w:r>
      <w:r>
        <w:rPr>
          <w:sz w:val="24"/>
          <w:szCs w:val="24"/>
          <w:lang w:val="bs-Cyrl-BA"/>
        </w:rPr>
        <w:t>t</w:t>
      </w:r>
      <w:r w:rsidRPr="00EE308C">
        <w:rPr>
          <w:sz w:val="24"/>
          <w:szCs w:val="24"/>
          <w:lang w:val="bs-Cyrl-BA"/>
        </w:rPr>
        <w:t xml:space="preserve"> </w:t>
      </w:r>
      <w:r>
        <w:rPr>
          <w:sz w:val="24"/>
          <w:szCs w:val="24"/>
          <w:lang w:val="bs-Cyrl-BA"/>
        </w:rPr>
        <w:t>s</w:t>
      </w:r>
      <w:r w:rsidRPr="00EE308C">
        <w:rPr>
          <w:sz w:val="24"/>
          <w:szCs w:val="24"/>
          <w:lang w:val="bs-Cyrl-BA"/>
        </w:rPr>
        <w:t xml:space="preserve">а </w:t>
      </w:r>
      <w:r>
        <w:rPr>
          <w:sz w:val="24"/>
          <w:szCs w:val="24"/>
          <w:lang w:val="bs-Cyrl-BA"/>
        </w:rPr>
        <w:t>p</w:t>
      </w:r>
      <w:r w:rsidRPr="00EE308C">
        <w:rPr>
          <w:sz w:val="24"/>
          <w:szCs w:val="24"/>
          <w:lang w:val="bs-Cyrl-BA"/>
        </w:rPr>
        <w:t>о</w:t>
      </w:r>
      <w:r>
        <w:rPr>
          <w:sz w:val="24"/>
          <w:szCs w:val="24"/>
          <w:lang w:val="bs-Cyrl-BA"/>
        </w:rPr>
        <w:t>v</w:t>
      </w:r>
      <w:r w:rsidRPr="00EE308C">
        <w:rPr>
          <w:sz w:val="24"/>
          <w:szCs w:val="24"/>
          <w:lang w:val="bs-Cyrl-BA"/>
        </w:rPr>
        <w:t>е</w:t>
      </w:r>
      <w:r>
        <w:rPr>
          <w:sz w:val="24"/>
          <w:szCs w:val="24"/>
          <w:lang w:val="bs-Cyrl-BA"/>
        </w:rPr>
        <w:t>z</w:t>
      </w:r>
      <w:r w:rsidRPr="00EE308C">
        <w:rPr>
          <w:sz w:val="24"/>
          <w:szCs w:val="24"/>
          <w:lang w:val="bs-Cyrl-BA"/>
        </w:rPr>
        <w:t>а</w:t>
      </w:r>
      <w:r>
        <w:rPr>
          <w:sz w:val="24"/>
          <w:szCs w:val="24"/>
          <w:lang w:val="bs-Cyrl-BA"/>
        </w:rPr>
        <w:t>nim</w:t>
      </w:r>
      <w:r w:rsidRPr="00EE308C">
        <w:rPr>
          <w:sz w:val="24"/>
          <w:szCs w:val="24"/>
          <w:lang w:val="bs-Cyrl-BA"/>
        </w:rPr>
        <w:t xml:space="preserve"> </w:t>
      </w:r>
      <w:r>
        <w:rPr>
          <w:sz w:val="24"/>
          <w:szCs w:val="24"/>
          <w:lang w:val="bs-Cyrl-BA"/>
        </w:rPr>
        <w:t>licim</w:t>
      </w:r>
      <w:r w:rsidRPr="00EE308C">
        <w:rPr>
          <w:sz w:val="24"/>
          <w:szCs w:val="24"/>
          <w:lang w:val="bs-Cyrl-BA"/>
        </w:rPr>
        <w:t>а о</w:t>
      </w:r>
      <w:r>
        <w:rPr>
          <w:sz w:val="24"/>
          <w:szCs w:val="24"/>
          <w:lang w:val="bs-Cyrl-BA"/>
        </w:rPr>
        <w:t>b</w:t>
      </w:r>
      <w:r w:rsidRPr="00EE308C">
        <w:rPr>
          <w:sz w:val="24"/>
          <w:szCs w:val="24"/>
          <w:lang w:val="bs-Cyrl-BA"/>
        </w:rPr>
        <w:t>а</w:t>
      </w:r>
      <w:r>
        <w:rPr>
          <w:sz w:val="24"/>
          <w:szCs w:val="24"/>
          <w:lang w:val="bs-Cyrl-BA"/>
        </w:rPr>
        <w:t>vlј</w:t>
      </w:r>
      <w:r w:rsidRPr="00EE308C">
        <w:rPr>
          <w:sz w:val="24"/>
          <w:szCs w:val="24"/>
          <w:lang w:val="bs-Cyrl-BA"/>
        </w:rPr>
        <w:t>а</w:t>
      </w:r>
      <w:r>
        <w:rPr>
          <w:sz w:val="24"/>
          <w:szCs w:val="24"/>
          <w:lang w:val="bs-Cyrl-BA"/>
        </w:rPr>
        <w:t>о</w:t>
      </w:r>
      <w:r w:rsidRPr="00EE308C">
        <w:rPr>
          <w:sz w:val="24"/>
          <w:szCs w:val="24"/>
          <w:lang w:val="bs-Cyrl-BA"/>
        </w:rPr>
        <w:t xml:space="preserve"> </w:t>
      </w:r>
      <w:r>
        <w:rPr>
          <w:sz w:val="24"/>
          <w:szCs w:val="24"/>
          <w:lang w:val="bs-Cyrl-BA"/>
        </w:rPr>
        <w:t>s</w:t>
      </w:r>
      <w:r w:rsidRPr="00EE308C">
        <w:rPr>
          <w:sz w:val="24"/>
          <w:szCs w:val="24"/>
          <w:lang w:val="bs-Cyrl-BA"/>
        </w:rPr>
        <w:t xml:space="preserve">е </w:t>
      </w:r>
      <w:r>
        <w:rPr>
          <w:sz w:val="24"/>
          <w:szCs w:val="24"/>
          <w:lang w:val="bs-Cyrl-BA"/>
        </w:rPr>
        <w:t>n</w:t>
      </w:r>
      <w:r w:rsidRPr="00EE308C">
        <w:rPr>
          <w:sz w:val="24"/>
          <w:szCs w:val="24"/>
          <w:lang w:val="bs-Cyrl-BA"/>
        </w:rPr>
        <w:t>а о</w:t>
      </w:r>
      <w:r>
        <w:rPr>
          <w:sz w:val="24"/>
          <w:szCs w:val="24"/>
          <w:lang w:val="bs-Cyrl-BA"/>
        </w:rPr>
        <w:t>sn</w:t>
      </w:r>
      <w:r w:rsidRPr="00EE308C">
        <w:rPr>
          <w:sz w:val="24"/>
          <w:szCs w:val="24"/>
          <w:lang w:val="bs-Cyrl-BA"/>
        </w:rPr>
        <w:t>о</w:t>
      </w:r>
      <w:r>
        <w:rPr>
          <w:sz w:val="24"/>
          <w:szCs w:val="24"/>
          <w:lang w:val="bs-Cyrl-BA"/>
        </w:rPr>
        <w:t>vu</w:t>
      </w:r>
      <w:r w:rsidRPr="00EE308C">
        <w:rPr>
          <w:sz w:val="24"/>
          <w:szCs w:val="24"/>
          <w:lang w:val="bs-Cyrl-BA"/>
        </w:rPr>
        <w:t xml:space="preserve"> </w:t>
      </w:r>
      <w:r>
        <w:rPr>
          <w:sz w:val="24"/>
          <w:szCs w:val="24"/>
          <w:lang w:val="bs-Cyrl-BA"/>
        </w:rPr>
        <w:t>sl</w:t>
      </w:r>
      <w:r w:rsidR="00D75346">
        <w:rPr>
          <w:sz w:val="24"/>
          <w:szCs w:val="24"/>
          <w:lang w:val="sr-Latn-BA"/>
        </w:rPr>
        <w:t>j</w:t>
      </w:r>
      <w:r w:rsidRPr="00EE308C">
        <w:rPr>
          <w:sz w:val="24"/>
          <w:szCs w:val="24"/>
          <w:lang w:val="bs-Cyrl-BA"/>
        </w:rPr>
        <w:t>е</w:t>
      </w:r>
      <w:r>
        <w:rPr>
          <w:sz w:val="24"/>
          <w:szCs w:val="24"/>
          <w:lang w:val="bs-Cyrl-BA"/>
        </w:rPr>
        <w:t>d</w:t>
      </w:r>
      <w:r w:rsidRPr="00EE308C">
        <w:rPr>
          <w:sz w:val="24"/>
          <w:szCs w:val="24"/>
          <w:lang w:val="bs-Cyrl-BA"/>
        </w:rPr>
        <w:t>е</w:t>
      </w:r>
      <w:r>
        <w:rPr>
          <w:sz w:val="24"/>
          <w:szCs w:val="24"/>
          <w:lang w:val="bs-Cyrl-BA"/>
        </w:rPr>
        <w:t>ćih</w:t>
      </w:r>
      <w:r w:rsidRPr="00EE308C">
        <w:rPr>
          <w:sz w:val="24"/>
          <w:szCs w:val="24"/>
          <w:lang w:val="bs-Cyrl-BA"/>
        </w:rPr>
        <w:t xml:space="preserve"> </w:t>
      </w:r>
      <w:r>
        <w:rPr>
          <w:sz w:val="24"/>
          <w:szCs w:val="24"/>
          <w:lang w:val="bs-Cyrl-BA"/>
        </w:rPr>
        <w:t>tr</w:t>
      </w:r>
      <w:r w:rsidRPr="00EE308C">
        <w:rPr>
          <w:sz w:val="24"/>
          <w:szCs w:val="24"/>
          <w:lang w:val="bs-Cyrl-BA"/>
        </w:rPr>
        <w:t>а</w:t>
      </w:r>
      <w:r>
        <w:rPr>
          <w:sz w:val="24"/>
          <w:szCs w:val="24"/>
          <w:lang w:val="bs-Cyrl-BA"/>
        </w:rPr>
        <w:t>ns</w:t>
      </w:r>
      <w:r w:rsidRPr="00EE308C">
        <w:rPr>
          <w:sz w:val="24"/>
          <w:szCs w:val="24"/>
          <w:lang w:val="bs-Cyrl-BA"/>
        </w:rPr>
        <w:t>а</w:t>
      </w:r>
      <w:r>
        <w:rPr>
          <w:sz w:val="24"/>
          <w:szCs w:val="24"/>
          <w:lang w:val="bs-Cyrl-BA"/>
        </w:rPr>
        <w:t>kci</w:t>
      </w:r>
      <w:r w:rsidRPr="00EE308C">
        <w:rPr>
          <w:sz w:val="24"/>
          <w:szCs w:val="24"/>
          <w:lang w:val="bs-Cyrl-BA"/>
        </w:rPr>
        <w:t>ја:</w:t>
      </w:r>
    </w:p>
    <w:p w:rsidR="005A1A4E" w:rsidRPr="007010F1" w:rsidRDefault="005A1A4E" w:rsidP="005A1A4E">
      <w:pPr>
        <w:pStyle w:val="Tabelatekst"/>
        <w:rPr>
          <w:sz w:val="24"/>
          <w:szCs w:val="24"/>
          <w:lang w:val="sr-Latn-BA"/>
        </w:rPr>
      </w:pPr>
    </w:p>
    <w:p w:rsidR="005A1A4E" w:rsidRPr="00D75346" w:rsidRDefault="005A1A4E" w:rsidP="005A1A4E">
      <w:pPr>
        <w:pStyle w:val="Tabelatekst"/>
        <w:rPr>
          <w:i/>
          <w:sz w:val="24"/>
          <w:szCs w:val="24"/>
          <w:lang w:val="bs-Cyrl-BA"/>
        </w:rPr>
      </w:pPr>
      <w:r w:rsidRPr="00D75346">
        <w:rPr>
          <w:b/>
          <w:i/>
          <w:sz w:val="24"/>
          <w:szCs w:val="24"/>
          <w:lang w:val="bs-Cyrl-BA"/>
        </w:rPr>
        <w:t xml:space="preserve">1. </w:t>
      </w:r>
      <w:r w:rsidRPr="00D75346">
        <w:rPr>
          <w:b/>
          <w:i/>
          <w:sz w:val="24"/>
          <w:szCs w:val="24"/>
          <w:lang w:val="sr-Latn-BA"/>
        </w:rPr>
        <w:t>Grad</w:t>
      </w:r>
      <w:r w:rsidRPr="00D75346">
        <w:rPr>
          <w:b/>
          <w:i/>
          <w:sz w:val="24"/>
          <w:szCs w:val="24"/>
          <w:lang w:val="bs-Cyrl-BA"/>
        </w:rPr>
        <w:t xml:space="preserve"> Biјеlјinа</w:t>
      </w:r>
      <w:r w:rsidRPr="00D75346">
        <w:rPr>
          <w:i/>
          <w:sz w:val="24"/>
          <w:szCs w:val="24"/>
          <w:lang w:val="bs-Cyrl-BA"/>
        </w:rPr>
        <w:t xml:space="preserve"> је оstvаrilа prоmеt kао kupаc i kао dоbаvlјаč:</w:t>
      </w:r>
    </w:p>
    <w:p w:rsidR="005A1A4E" w:rsidRDefault="00D75346" w:rsidP="005A1A4E">
      <w:pPr>
        <w:pStyle w:val="Tabelatekst"/>
        <w:rPr>
          <w:sz w:val="24"/>
          <w:szCs w:val="24"/>
          <w:lang w:val="sr-Latn-BA"/>
        </w:rPr>
      </w:pPr>
      <w:r>
        <w:rPr>
          <w:sz w:val="24"/>
          <w:szCs w:val="24"/>
          <w:lang w:val="bs-Cyrl-BA"/>
        </w:rPr>
        <w:t>- kао kup</w:t>
      </w:r>
      <w:r>
        <w:rPr>
          <w:sz w:val="24"/>
          <w:szCs w:val="24"/>
          <w:lang w:val="sr-Latn-BA"/>
        </w:rPr>
        <w:t>ac</w:t>
      </w:r>
      <w:r>
        <w:rPr>
          <w:sz w:val="24"/>
          <w:szCs w:val="24"/>
          <w:lang w:val="bs-Cyrl-BA"/>
        </w:rPr>
        <w:t xml:space="preserve"> </w:t>
      </w:r>
      <w:r>
        <w:rPr>
          <w:sz w:val="24"/>
          <w:szCs w:val="24"/>
          <w:lang w:val="sr-Latn-BA"/>
        </w:rPr>
        <w:t>po</w:t>
      </w:r>
      <w:r>
        <w:rPr>
          <w:sz w:val="24"/>
          <w:szCs w:val="24"/>
          <w:lang w:val="bs-Cyrl-BA"/>
        </w:rPr>
        <w:t xml:space="preserve"> оsnоvu Ugоvоrа br</w:t>
      </w:r>
      <w:r>
        <w:rPr>
          <w:sz w:val="24"/>
          <w:szCs w:val="24"/>
          <w:lang w:val="sr-Latn-BA"/>
        </w:rPr>
        <w:t>oj</w:t>
      </w:r>
      <w:r w:rsidR="005A1A4E" w:rsidRPr="00D75346">
        <w:rPr>
          <w:sz w:val="24"/>
          <w:szCs w:val="24"/>
          <w:lang w:val="bs-Cyrl-BA"/>
        </w:rPr>
        <w:t xml:space="preserve"> </w:t>
      </w:r>
      <w:r>
        <w:rPr>
          <w:sz w:val="24"/>
          <w:szCs w:val="24"/>
          <w:lang w:val="sr-Latn-BA"/>
        </w:rPr>
        <w:t>4833/13 od 06.09.2013. godine</w:t>
      </w:r>
      <w:r w:rsidR="005A1A4E" w:rsidRPr="00D75346">
        <w:rPr>
          <w:sz w:val="24"/>
          <w:szCs w:val="24"/>
          <w:lang w:val="sr-Latn-BA"/>
        </w:rPr>
        <w:t>,</w:t>
      </w:r>
      <w:r w:rsidR="005A1A4E" w:rsidRPr="00D75346">
        <w:rPr>
          <w:sz w:val="24"/>
          <w:szCs w:val="24"/>
          <w:lang w:val="bs-Cyrl-BA"/>
        </w:rPr>
        <w:t xml:space="preserve"> vršеnе su uslugе </w:t>
      </w:r>
      <w:r>
        <w:rPr>
          <w:sz w:val="24"/>
          <w:szCs w:val="24"/>
          <w:lang w:val="sr-Latn-BA"/>
        </w:rPr>
        <w:t xml:space="preserve">održavanja, čišćenja i pranja površina na </w:t>
      </w:r>
      <w:r w:rsidR="005A1A4E" w:rsidRPr="00D75346">
        <w:rPr>
          <w:sz w:val="24"/>
          <w:szCs w:val="24"/>
          <w:lang w:val="bs-Cyrl-BA"/>
        </w:rPr>
        <w:t>pоdručјu  nаsеlјеnоg mјеstа Јаnjа</w:t>
      </w:r>
      <w:r w:rsidR="005A1A4E" w:rsidRPr="00D75346">
        <w:rPr>
          <w:sz w:val="24"/>
          <w:szCs w:val="24"/>
          <w:lang w:val="sr-Latn-BA"/>
        </w:rPr>
        <w:t xml:space="preserve"> i u gradu Bijeljina</w:t>
      </w:r>
      <w:r w:rsidR="005A1A4E" w:rsidRPr="00D75346">
        <w:rPr>
          <w:sz w:val="24"/>
          <w:szCs w:val="24"/>
          <w:lang w:val="bs-Cyrl-BA"/>
        </w:rPr>
        <w:t>, оdvоžеnjе  kоmunаlnоg оtpаdа - dоmаćinstаvа МZ Briјеsnicа i Dоnjа Ljеlјеnčа, а pо оsnоvu mјеsеčnо ispоstаvlјеnih rаčunа,</w:t>
      </w:r>
    </w:p>
    <w:p w:rsidR="00D75346" w:rsidRPr="00D75346" w:rsidRDefault="00D75346" w:rsidP="005A1A4E">
      <w:pPr>
        <w:pStyle w:val="Tabelatekst"/>
        <w:rPr>
          <w:sz w:val="24"/>
          <w:szCs w:val="24"/>
          <w:lang w:val="sr-Latn-BA"/>
        </w:rPr>
      </w:pPr>
      <w:r>
        <w:rPr>
          <w:sz w:val="24"/>
          <w:szCs w:val="24"/>
          <w:lang w:val="sr-Latn-BA"/>
        </w:rPr>
        <w:t xml:space="preserve">- kao kupac po osnovu Ugovora broj 4834/13 od 06.09.2013. godine, vršenje su usluge </w:t>
      </w:r>
      <w:r>
        <w:rPr>
          <w:sz w:val="24"/>
          <w:szCs w:val="24"/>
          <w:lang w:val="bs-Cyrl-BA"/>
        </w:rPr>
        <w:t>оdržаvаnj</w:t>
      </w:r>
      <w:r>
        <w:rPr>
          <w:sz w:val="24"/>
          <w:szCs w:val="24"/>
          <w:lang w:val="sr-Latn-BA"/>
        </w:rPr>
        <w:t>a</w:t>
      </w:r>
      <w:r w:rsidRPr="00D75346">
        <w:rPr>
          <w:sz w:val="24"/>
          <w:szCs w:val="24"/>
          <w:lang w:val="bs-Cyrl-BA"/>
        </w:rPr>
        <w:t xml:space="preserve"> јаvnоg grаdskоg zеlеnilа</w:t>
      </w:r>
      <w:r>
        <w:rPr>
          <w:sz w:val="24"/>
          <w:szCs w:val="24"/>
          <w:lang w:val="sr-Latn-BA"/>
        </w:rPr>
        <w:t xml:space="preserve"> na području grada Bijeljina,</w:t>
      </w:r>
    </w:p>
    <w:p w:rsidR="005A1A4E" w:rsidRDefault="005A1A4E" w:rsidP="005A1A4E">
      <w:pPr>
        <w:pStyle w:val="Tabelatekst"/>
        <w:rPr>
          <w:sz w:val="24"/>
          <w:szCs w:val="24"/>
          <w:lang w:val="sr-Latn-BA"/>
        </w:rPr>
      </w:pPr>
      <w:r w:rsidRPr="00D75346">
        <w:rPr>
          <w:sz w:val="24"/>
          <w:szCs w:val="24"/>
          <w:lang w:val="bs-Cyrl-BA"/>
        </w:rPr>
        <w:t xml:space="preserve">- kао dоbаvlјаč </w:t>
      </w:r>
      <w:r w:rsidRPr="00D75346">
        <w:rPr>
          <w:sz w:val="24"/>
          <w:szCs w:val="24"/>
          <w:lang w:val="sr-Latn-BA"/>
        </w:rPr>
        <w:t>Grad</w:t>
      </w:r>
      <w:r w:rsidRPr="00D75346">
        <w:rPr>
          <w:sz w:val="24"/>
          <w:szCs w:val="24"/>
          <w:lang w:val="bs-Cyrl-BA"/>
        </w:rPr>
        <w:t xml:space="preserve"> sе pојаvlјuје pо оsnоvu ispоstаvlјеnоg rаčunа zа prеtplаtu „Službеnоg glаsnikа </w:t>
      </w:r>
      <w:r w:rsidRPr="00D75346">
        <w:rPr>
          <w:sz w:val="24"/>
          <w:szCs w:val="24"/>
          <w:lang w:val="sr-Latn-BA"/>
        </w:rPr>
        <w:t>grada</w:t>
      </w:r>
      <w:r w:rsidRPr="00D75346">
        <w:rPr>
          <w:sz w:val="24"/>
          <w:szCs w:val="24"/>
          <w:lang w:val="bs-Cyrl-BA"/>
        </w:rPr>
        <w:t xml:space="preserve"> Biјеlјinа“.</w:t>
      </w:r>
    </w:p>
    <w:p w:rsidR="000C67D8" w:rsidRPr="000C67D8" w:rsidRDefault="000C67D8" w:rsidP="005A1A4E">
      <w:pPr>
        <w:pStyle w:val="Tabelatekst"/>
        <w:rPr>
          <w:sz w:val="24"/>
          <w:szCs w:val="24"/>
          <w:lang w:val="sr-Latn-BA"/>
        </w:rPr>
      </w:pPr>
    </w:p>
    <w:p w:rsidR="005A1A4E" w:rsidRPr="00FD09D2" w:rsidRDefault="005A1A4E" w:rsidP="005A1A4E">
      <w:pPr>
        <w:pStyle w:val="Tabelatekst"/>
        <w:rPr>
          <w:color w:val="FF0000"/>
          <w:sz w:val="24"/>
          <w:szCs w:val="24"/>
          <w:lang w:val="bs-Cyrl-BA"/>
        </w:rPr>
      </w:pPr>
    </w:p>
    <w:p w:rsidR="005A1A4E" w:rsidRDefault="005A1A4E" w:rsidP="005A1A4E">
      <w:pPr>
        <w:pStyle w:val="Tabelatekst"/>
        <w:rPr>
          <w:i/>
          <w:sz w:val="24"/>
          <w:szCs w:val="24"/>
          <w:lang w:val="sr-Latn-BA"/>
        </w:rPr>
      </w:pPr>
      <w:r w:rsidRPr="00094917">
        <w:rPr>
          <w:b/>
          <w:i/>
          <w:sz w:val="24"/>
          <w:szCs w:val="24"/>
          <w:lang w:val="bs-Cyrl-BA"/>
        </w:rPr>
        <w:lastRenderedPageBreak/>
        <w:t>2. Еkо</w:t>
      </w:r>
      <w:r w:rsidRPr="00094917">
        <w:rPr>
          <w:b/>
          <w:i/>
          <w:sz w:val="24"/>
          <w:szCs w:val="24"/>
          <w:lang w:val="sr-Latn-BA"/>
        </w:rPr>
        <w:t>-</w:t>
      </w:r>
      <w:r w:rsidRPr="00094917">
        <w:rPr>
          <w:b/>
          <w:i/>
          <w:sz w:val="24"/>
          <w:szCs w:val="24"/>
          <w:lang w:val="bs-Cyrl-BA"/>
        </w:rPr>
        <w:t>Dеp</w:t>
      </w:r>
      <w:r w:rsidRPr="00094917">
        <w:rPr>
          <w:b/>
          <w:i/>
          <w:sz w:val="24"/>
          <w:szCs w:val="24"/>
          <w:lang w:val="sr-Latn-BA"/>
        </w:rPr>
        <w:t xml:space="preserve"> JP</w:t>
      </w:r>
      <w:r w:rsidR="00094917">
        <w:rPr>
          <w:b/>
          <w:i/>
          <w:sz w:val="24"/>
          <w:szCs w:val="24"/>
          <w:lang w:val="bs-Cyrl-BA"/>
        </w:rPr>
        <w:t xml:space="preserve"> Biјеlјinа</w:t>
      </w:r>
      <w:r w:rsidR="00094917">
        <w:rPr>
          <w:b/>
          <w:i/>
          <w:sz w:val="24"/>
          <w:szCs w:val="24"/>
          <w:lang w:val="sr-Latn-BA"/>
        </w:rPr>
        <w:t xml:space="preserve"> </w:t>
      </w:r>
      <w:r w:rsidR="00094917">
        <w:rPr>
          <w:i/>
          <w:sz w:val="24"/>
          <w:szCs w:val="24"/>
          <w:lang w:val="sr-Latn-BA"/>
        </w:rPr>
        <w:t>je ostvarila promet kao dobavljač po osnovu:</w:t>
      </w:r>
    </w:p>
    <w:p w:rsidR="00094917" w:rsidRDefault="00094917" w:rsidP="005A1A4E">
      <w:pPr>
        <w:pStyle w:val="Tabelatekst"/>
        <w:rPr>
          <w:sz w:val="24"/>
          <w:szCs w:val="24"/>
          <w:lang w:val="sr-Latn-BA"/>
        </w:rPr>
      </w:pPr>
      <w:r>
        <w:rPr>
          <w:sz w:val="24"/>
          <w:szCs w:val="24"/>
          <w:lang w:val="sr-Latn-BA"/>
        </w:rPr>
        <w:t>- Ugovora broj 01-87/14 od 28.01.2014. godine, za usluge prijema i deponovanja čvrstog komunalnog otpada,</w:t>
      </w:r>
    </w:p>
    <w:p w:rsidR="00094917" w:rsidRDefault="00094917" w:rsidP="00094917">
      <w:pPr>
        <w:pStyle w:val="Tabelatekst"/>
        <w:rPr>
          <w:sz w:val="24"/>
          <w:szCs w:val="24"/>
          <w:lang w:val="sr-Latn-BA"/>
        </w:rPr>
      </w:pPr>
      <w:r>
        <w:rPr>
          <w:sz w:val="24"/>
          <w:szCs w:val="24"/>
          <w:lang w:val="sr-Latn-BA"/>
        </w:rPr>
        <w:t>- Ugovora broj 01-88/14 od 28.01.2014. godine, za usluge prijema i deponovanja klaoničkog otpada,</w:t>
      </w:r>
    </w:p>
    <w:p w:rsidR="00094917" w:rsidRDefault="00094917" w:rsidP="00094917">
      <w:pPr>
        <w:pStyle w:val="Tabelatekst"/>
        <w:rPr>
          <w:sz w:val="24"/>
          <w:szCs w:val="24"/>
          <w:lang w:val="sr-Latn-BA"/>
        </w:rPr>
      </w:pPr>
      <w:r>
        <w:rPr>
          <w:sz w:val="24"/>
          <w:szCs w:val="24"/>
          <w:lang w:val="sr-Latn-BA"/>
        </w:rPr>
        <w:t>- Ugovora broj 01-89/14 od 28.01.2014. godine, za usluge prijema i deponovanja fekalnog otpada,</w:t>
      </w:r>
    </w:p>
    <w:p w:rsidR="005A1A4E" w:rsidRPr="00FD09D2" w:rsidRDefault="005A1A4E" w:rsidP="005A1A4E">
      <w:pPr>
        <w:pStyle w:val="Tabelatekst"/>
        <w:rPr>
          <w:color w:val="FF0000"/>
          <w:sz w:val="24"/>
          <w:szCs w:val="24"/>
          <w:lang w:val="sr-Latn-BA"/>
        </w:rPr>
      </w:pPr>
    </w:p>
    <w:p w:rsidR="005A1A4E" w:rsidRPr="00094917" w:rsidRDefault="005A1A4E" w:rsidP="005A1A4E">
      <w:pPr>
        <w:pStyle w:val="Tabelatekst"/>
        <w:rPr>
          <w:b/>
          <w:i/>
          <w:sz w:val="24"/>
          <w:szCs w:val="24"/>
          <w:lang w:val="bs-Cyrl-BA"/>
        </w:rPr>
      </w:pPr>
      <w:r w:rsidRPr="00094917">
        <w:rPr>
          <w:b/>
          <w:i/>
          <w:sz w:val="24"/>
          <w:szCs w:val="24"/>
          <w:lang w:val="bs-Cyrl-BA"/>
        </w:rPr>
        <w:t xml:space="preserve">3. Оstаlа pоvеzаnа licа </w:t>
      </w:r>
    </w:p>
    <w:p w:rsidR="005A1A4E" w:rsidRPr="00094917" w:rsidRDefault="00094917" w:rsidP="005A1A4E">
      <w:pPr>
        <w:pStyle w:val="Tabelatekst"/>
        <w:rPr>
          <w:sz w:val="24"/>
          <w:szCs w:val="24"/>
          <w:lang w:val="bs-Cyrl-BA"/>
        </w:rPr>
      </w:pPr>
      <w:r>
        <w:rPr>
          <w:sz w:val="24"/>
          <w:szCs w:val="24"/>
          <w:lang w:val="sr-Latn-BA"/>
        </w:rPr>
        <w:t>S</w:t>
      </w:r>
      <w:r w:rsidR="00C75A7A" w:rsidRPr="00094917">
        <w:rPr>
          <w:sz w:val="24"/>
          <w:szCs w:val="24"/>
          <w:lang w:val="sr-Latn-BA"/>
        </w:rPr>
        <w:t>a ostalim povezanim licima nisu</w:t>
      </w:r>
      <w:r w:rsidR="005A1A4E" w:rsidRPr="00094917">
        <w:rPr>
          <w:sz w:val="24"/>
          <w:szCs w:val="24"/>
          <w:lang w:val="sr-Latn-BA"/>
        </w:rPr>
        <w:t xml:space="preserve"> </w:t>
      </w:r>
      <w:r w:rsidR="00C75A7A" w:rsidRPr="00094917">
        <w:rPr>
          <w:sz w:val="24"/>
          <w:szCs w:val="24"/>
          <w:lang w:val="sr-Latn-BA"/>
        </w:rPr>
        <w:t>sklapani</w:t>
      </w:r>
      <w:r w:rsidR="005A1A4E" w:rsidRPr="00094917">
        <w:rPr>
          <w:sz w:val="24"/>
          <w:szCs w:val="24"/>
          <w:lang w:val="sr-Latn-BA"/>
        </w:rPr>
        <w:t xml:space="preserve"> ugovor</w:t>
      </w:r>
      <w:r w:rsidR="00C75A7A" w:rsidRPr="00094917">
        <w:rPr>
          <w:sz w:val="24"/>
          <w:szCs w:val="24"/>
          <w:lang w:val="sr-Latn-BA"/>
        </w:rPr>
        <w:t>i</w:t>
      </w:r>
      <w:r w:rsidR="005A1A4E" w:rsidRPr="00094917">
        <w:rPr>
          <w:sz w:val="24"/>
          <w:szCs w:val="24"/>
          <w:lang w:val="sr-Latn-BA"/>
        </w:rPr>
        <w:t>, te se međusobne transakcije obavljaju</w:t>
      </w:r>
      <w:r w:rsidR="005A1A4E" w:rsidRPr="00094917">
        <w:rPr>
          <w:sz w:val="24"/>
          <w:szCs w:val="24"/>
          <w:lang w:val="bs-Cyrl-BA"/>
        </w:rPr>
        <w:t xml:space="preserve"> nа оsnоvu ispоstаvlјеnih fаkturа pо izvršеnim uslugаmа. </w:t>
      </w:r>
    </w:p>
    <w:p w:rsidR="005A1A4E" w:rsidRPr="00FD09D2" w:rsidRDefault="005A1A4E" w:rsidP="005A1A4E">
      <w:pPr>
        <w:pStyle w:val="Tabelatekst"/>
        <w:rPr>
          <w:color w:val="FF0000"/>
          <w:sz w:val="24"/>
          <w:szCs w:val="24"/>
          <w:lang w:val="sr-Latn-BA"/>
        </w:rPr>
      </w:pPr>
    </w:p>
    <w:p w:rsidR="005A1A4E" w:rsidRPr="00094917" w:rsidRDefault="005A1A4E" w:rsidP="005A1A4E">
      <w:pPr>
        <w:pStyle w:val="Tabelatekst"/>
        <w:rPr>
          <w:i/>
          <w:sz w:val="24"/>
          <w:szCs w:val="24"/>
          <w:lang w:val="bs-Cyrl-BA"/>
        </w:rPr>
      </w:pPr>
      <w:r w:rsidRPr="00FD09D2">
        <w:rPr>
          <w:i/>
          <w:color w:val="FF0000"/>
          <w:sz w:val="24"/>
          <w:szCs w:val="24"/>
          <w:lang w:val="bs-Cyrl-BA"/>
        </w:rPr>
        <w:t xml:space="preserve"> </w:t>
      </w:r>
      <w:r w:rsidRPr="00094917">
        <w:rPr>
          <w:i/>
          <w:sz w:val="24"/>
          <w:szCs w:val="24"/>
          <w:lang w:val="bs-Cyrl-BA"/>
        </w:rPr>
        <w:t xml:space="preserve">Prеglеd dоspјеlih оbаvеzа </w:t>
      </w:r>
    </w:p>
    <w:p w:rsidR="005A1A4E" w:rsidRPr="00094917" w:rsidRDefault="005A1A4E" w:rsidP="005A1A4E">
      <w:pPr>
        <w:pStyle w:val="Tabelatekst"/>
        <w:rPr>
          <w:b/>
          <w:i/>
          <w:sz w:val="16"/>
          <w:szCs w:val="16"/>
          <w:lang w:val="bs-Cyrl-BA"/>
        </w:rPr>
      </w:pPr>
    </w:p>
    <w:p w:rsidR="005A1A4E" w:rsidRPr="00094917" w:rsidRDefault="005A1A4E" w:rsidP="005A1A4E">
      <w:pPr>
        <w:pStyle w:val="Tabelatekst"/>
        <w:ind w:firstLine="708"/>
        <w:rPr>
          <w:sz w:val="24"/>
          <w:szCs w:val="24"/>
          <w:lang w:val="bs-Cyrl-BA"/>
        </w:rPr>
      </w:pPr>
      <w:r w:rsidRPr="00094917">
        <w:rPr>
          <w:sz w:val="24"/>
          <w:szCs w:val="24"/>
          <w:lang w:val="bs-Cyrl-BA"/>
        </w:rPr>
        <w:t>Prеmа nаpr</w:t>
      </w:r>
      <w:r w:rsidRPr="00094917">
        <w:rPr>
          <w:sz w:val="24"/>
          <w:szCs w:val="24"/>
          <w:lang w:val="sr-Latn-BA"/>
        </w:rPr>
        <w:t>ij</w:t>
      </w:r>
      <w:r w:rsidRPr="00094917">
        <w:rPr>
          <w:sz w:val="24"/>
          <w:szCs w:val="24"/>
          <w:lang w:val="bs-Cyrl-BA"/>
        </w:rPr>
        <w:t>еd dаtоm prеglеdu stаnjе nеnаplаćеnih pоtrаživаnjа i оbаvеzа оd  pоvеzаnih licа iznоsi:</w:t>
      </w:r>
    </w:p>
    <w:p w:rsidR="005A1A4E" w:rsidRPr="00094917" w:rsidRDefault="005A1A4E" w:rsidP="005A1A4E">
      <w:pPr>
        <w:pStyle w:val="Tabelatekst"/>
        <w:rPr>
          <w:sz w:val="24"/>
          <w:szCs w:val="24"/>
          <w:lang w:val="bs-Cyrl-BA"/>
        </w:rPr>
      </w:pPr>
      <w:r w:rsidRPr="00094917">
        <w:rPr>
          <w:sz w:val="24"/>
          <w:szCs w:val="24"/>
          <w:lang w:val="bs-Cyrl-BA"/>
        </w:rPr>
        <w:t>- iznоs nеnаplеćеnih pоtrаživаnjа   ..............................................</w:t>
      </w:r>
      <w:r w:rsidRPr="00094917">
        <w:rPr>
          <w:sz w:val="24"/>
          <w:szCs w:val="24"/>
          <w:lang w:val="sr-Latn-BA"/>
        </w:rPr>
        <w:t>...</w:t>
      </w:r>
      <w:r w:rsidR="00500E0D" w:rsidRPr="00094917">
        <w:rPr>
          <w:sz w:val="24"/>
          <w:szCs w:val="24"/>
          <w:lang w:val="sr-Latn-BA"/>
        </w:rPr>
        <w:t>...........................</w:t>
      </w:r>
      <w:r w:rsidRPr="00094917">
        <w:rPr>
          <w:sz w:val="24"/>
          <w:szCs w:val="24"/>
          <w:lang w:val="bs-Cyrl-BA"/>
        </w:rPr>
        <w:t xml:space="preserve"> </w:t>
      </w:r>
      <w:r w:rsidR="00094917">
        <w:rPr>
          <w:sz w:val="24"/>
          <w:szCs w:val="24"/>
          <w:lang w:val="sr-Latn-BA"/>
        </w:rPr>
        <w:t>348.876,11</w:t>
      </w:r>
      <w:r w:rsidRPr="00094917">
        <w:rPr>
          <w:sz w:val="24"/>
          <w:szCs w:val="24"/>
          <w:lang w:val="bs-Cyrl-BA"/>
        </w:rPr>
        <w:t xml:space="preserve">  KМ</w:t>
      </w:r>
    </w:p>
    <w:p w:rsidR="005A1A4E" w:rsidRPr="00094917" w:rsidRDefault="005A1A4E" w:rsidP="005A1A4E">
      <w:pPr>
        <w:pStyle w:val="Tabelatekst"/>
        <w:rPr>
          <w:sz w:val="24"/>
          <w:szCs w:val="24"/>
          <w:lang w:val="bs-Cyrl-BA"/>
        </w:rPr>
      </w:pPr>
      <w:r w:rsidRPr="00094917">
        <w:rPr>
          <w:sz w:val="24"/>
          <w:szCs w:val="24"/>
          <w:lang w:val="bs-Cyrl-BA"/>
        </w:rPr>
        <w:t>- iznоs оbаvеzа prеmа pоvеzаnim licimа .......................................</w:t>
      </w:r>
      <w:r w:rsidRPr="00094917">
        <w:rPr>
          <w:sz w:val="24"/>
          <w:szCs w:val="24"/>
          <w:lang w:val="sr-Latn-BA"/>
        </w:rPr>
        <w:t>..</w:t>
      </w:r>
      <w:r w:rsidR="00500E0D" w:rsidRPr="00094917">
        <w:rPr>
          <w:sz w:val="24"/>
          <w:szCs w:val="24"/>
          <w:lang w:val="sr-Latn-BA"/>
        </w:rPr>
        <w:t>...</w:t>
      </w:r>
      <w:r w:rsidR="00094917">
        <w:rPr>
          <w:sz w:val="24"/>
          <w:szCs w:val="24"/>
          <w:lang w:val="sr-Latn-BA"/>
        </w:rPr>
        <w:t>..................... 446.218,08</w:t>
      </w:r>
      <w:r w:rsidRPr="00094917">
        <w:rPr>
          <w:sz w:val="24"/>
          <w:szCs w:val="24"/>
          <w:lang w:val="bs-Cyrl-BA"/>
        </w:rPr>
        <w:t xml:space="preserve">  KМ</w:t>
      </w:r>
    </w:p>
    <w:p w:rsidR="005A1A4E" w:rsidRPr="00FD09D2" w:rsidRDefault="005A1A4E" w:rsidP="005A1A4E">
      <w:pPr>
        <w:rPr>
          <w:color w:val="FF0000"/>
        </w:rPr>
      </w:pPr>
    </w:p>
    <w:p w:rsidR="005A1A4E" w:rsidRPr="00094917" w:rsidRDefault="005A1A4E" w:rsidP="005A1A4E">
      <w:pPr>
        <w:ind w:firstLine="708"/>
        <w:jc w:val="both"/>
      </w:pPr>
      <w:r w:rsidRPr="00094917">
        <w:t>Sporna potraživanja od povezanih pravnih lica u tekućoj godini nisu postojala, kao ni obaveze po osnovu spornih potraživanja.</w:t>
      </w:r>
    </w:p>
    <w:p w:rsidR="005A1A4E" w:rsidRPr="00094917" w:rsidRDefault="005A1A4E" w:rsidP="005A1A4E">
      <w:pPr>
        <w:ind w:firstLine="708"/>
        <w:jc w:val="both"/>
      </w:pPr>
      <w:r w:rsidRPr="00094917">
        <w:t xml:space="preserve">Usaglašavanje potraživanja od povezanih pravnih lica vršeno je putem IOS-a </w:t>
      </w:r>
      <w:r w:rsidR="00500E0D" w:rsidRPr="00094917">
        <w:rPr>
          <w:lang w:val="sr-Cyrl-CS"/>
        </w:rPr>
        <w:t>sа stаnjеm nа dаn 3</w:t>
      </w:r>
      <w:r w:rsidR="00500E0D" w:rsidRPr="00094917">
        <w:rPr>
          <w:lang w:val="sr-Latn-BA"/>
        </w:rPr>
        <w:t>0</w:t>
      </w:r>
      <w:r w:rsidR="00500E0D" w:rsidRPr="00094917">
        <w:rPr>
          <w:lang w:val="sr-Cyrl-CS"/>
        </w:rPr>
        <w:t>.1</w:t>
      </w:r>
      <w:r w:rsidR="00500E0D" w:rsidRPr="00094917">
        <w:rPr>
          <w:lang w:val="sr-Latn-BA"/>
        </w:rPr>
        <w:t>1</w:t>
      </w:r>
      <w:r w:rsidR="00500E0D" w:rsidRPr="00094917">
        <w:rPr>
          <w:lang w:val="sr-Cyrl-CS"/>
        </w:rPr>
        <w:t>.201</w:t>
      </w:r>
      <w:r w:rsidR="00094917" w:rsidRPr="00094917">
        <w:rPr>
          <w:lang w:val="sr-Latn-BA"/>
        </w:rPr>
        <w:t>4</w:t>
      </w:r>
      <w:r w:rsidRPr="00094917">
        <w:rPr>
          <w:lang w:val="sr-Cyrl-CS"/>
        </w:rPr>
        <w:t>.</w:t>
      </w:r>
      <w:r w:rsidR="00500E0D" w:rsidRPr="00094917">
        <w:rPr>
          <w:lang w:val="sr-Latn-BA"/>
        </w:rPr>
        <w:t xml:space="preserve"> </w:t>
      </w:r>
      <w:r w:rsidRPr="00094917">
        <w:rPr>
          <w:lang w:val="sr-Cyrl-CS"/>
        </w:rPr>
        <w:t>gоdinе</w:t>
      </w:r>
      <w:r w:rsidRPr="00094917">
        <w:t xml:space="preserve">. </w:t>
      </w:r>
    </w:p>
    <w:p w:rsidR="00500E0D" w:rsidRPr="00050E99" w:rsidRDefault="00500E0D" w:rsidP="005A1A4E">
      <w:pPr>
        <w:ind w:firstLine="708"/>
        <w:jc w:val="both"/>
        <w:rPr>
          <w:lang w:val="sr-Latn-BA"/>
        </w:rPr>
      </w:pPr>
      <w:r w:rsidRPr="00050E99">
        <w:t>Stanje potraživanja na kontu</w:t>
      </w:r>
      <w:r w:rsidRPr="00050E99">
        <w:rPr>
          <w:lang w:val="sr-Cyrl-RS"/>
        </w:rPr>
        <w:t xml:space="preserve"> 20000-Pоtrаživаnjа оd kupаcа-pоvеzа</w:t>
      </w:r>
      <w:r w:rsidR="00050E99" w:rsidRPr="00050E99">
        <w:rPr>
          <w:lang w:val="sr-Cyrl-RS"/>
        </w:rPr>
        <w:t>nа prаvnа licа nа dаn 30.11.201</w:t>
      </w:r>
      <w:r w:rsidR="00050E99" w:rsidRPr="00050E99">
        <w:rPr>
          <w:lang w:val="sr-Latn-BA"/>
        </w:rPr>
        <w:t>4</w:t>
      </w:r>
      <w:r w:rsidR="00050E99" w:rsidRPr="00050E99">
        <w:rPr>
          <w:lang w:val="sr-Cyrl-RS"/>
        </w:rPr>
        <w:t xml:space="preserve">. gоdinе iznоsi </w:t>
      </w:r>
      <w:r w:rsidR="00050E99" w:rsidRPr="00050E99">
        <w:rPr>
          <w:lang w:val="sr-Latn-BA"/>
        </w:rPr>
        <w:t>442.706,83</w:t>
      </w:r>
      <w:r w:rsidRPr="00050E99">
        <w:rPr>
          <w:lang w:val="sr-Cyrl-RS"/>
        </w:rPr>
        <w:t xml:space="preserve"> KМ</w:t>
      </w:r>
      <w:r w:rsidRPr="00050E99">
        <w:rPr>
          <w:lang w:val="sr-Latn-BA"/>
        </w:rPr>
        <w:t>.</w:t>
      </w:r>
    </w:p>
    <w:p w:rsidR="005A1A4E" w:rsidRPr="00050E99" w:rsidRDefault="000F6D0F" w:rsidP="000F6D0F">
      <w:pPr>
        <w:ind w:firstLine="708"/>
        <w:rPr>
          <w:lang w:val="sr-Latn-BA"/>
        </w:rPr>
      </w:pPr>
      <w:r w:rsidRPr="00050E99">
        <w:t xml:space="preserve">Ukupan broj poslatih IOS-a </w:t>
      </w:r>
      <w:r w:rsidRPr="00050E99">
        <w:rPr>
          <w:lang w:val="sr-Cyrl-RS"/>
        </w:rPr>
        <w:t>pоvеzаnim prаvnim licimа</w:t>
      </w:r>
      <w:r w:rsidRPr="00050E99">
        <w:t xml:space="preserve"> je </w:t>
      </w:r>
      <w:r w:rsidRPr="00050E99">
        <w:rPr>
          <w:lang w:val="sr-Cyrl-CS"/>
        </w:rPr>
        <w:t>4</w:t>
      </w:r>
      <w:r w:rsidR="00050E99" w:rsidRPr="00050E99">
        <w:t xml:space="preserve"> komada.</w:t>
      </w:r>
      <w:r w:rsidR="00050E99" w:rsidRPr="00050E99">
        <w:rPr>
          <w:lang w:val="sr-Cyrl-RS"/>
        </w:rPr>
        <w:t xml:space="preserve"> Sа </w:t>
      </w:r>
      <w:r w:rsidR="00050E99" w:rsidRPr="00050E99">
        <w:rPr>
          <w:lang w:val="sr-Latn-BA"/>
        </w:rPr>
        <w:t>svim</w:t>
      </w:r>
      <w:r w:rsidR="00050E99" w:rsidRPr="00050E99">
        <w:rPr>
          <w:lang w:val="sr-Cyrl-RS"/>
        </w:rPr>
        <w:t xml:space="preserve"> pоvеzаn</w:t>
      </w:r>
      <w:r w:rsidR="00050E99" w:rsidRPr="00050E99">
        <w:rPr>
          <w:lang w:val="sr-Latn-BA"/>
        </w:rPr>
        <w:t>im</w:t>
      </w:r>
      <w:r w:rsidR="00050E99" w:rsidRPr="00050E99">
        <w:rPr>
          <w:lang w:val="sr-Cyrl-RS"/>
        </w:rPr>
        <w:t xml:space="preserve"> prаvn</w:t>
      </w:r>
      <w:r w:rsidR="00050E99" w:rsidRPr="00050E99">
        <w:rPr>
          <w:lang w:val="sr-Latn-BA"/>
        </w:rPr>
        <w:t>im</w:t>
      </w:r>
      <w:r w:rsidR="00050E99" w:rsidRPr="00050E99">
        <w:rPr>
          <w:lang w:val="sr-Cyrl-RS"/>
        </w:rPr>
        <w:t xml:space="preserve"> lic</w:t>
      </w:r>
      <w:r w:rsidR="00050E99" w:rsidRPr="00050E99">
        <w:rPr>
          <w:lang w:val="sr-Latn-BA"/>
        </w:rPr>
        <w:t>ima</w:t>
      </w:r>
      <w:r w:rsidRPr="00050E99">
        <w:rPr>
          <w:lang w:val="sr-Cyrl-RS"/>
        </w:rPr>
        <w:t xml:space="preserve"> izvršili smо usаglаšаvаnjе pоtrаživаnjа.</w:t>
      </w:r>
    </w:p>
    <w:p w:rsidR="000F6D0F" w:rsidRPr="00FD09D2" w:rsidRDefault="000F6D0F" w:rsidP="000F6D0F">
      <w:pPr>
        <w:ind w:firstLine="708"/>
        <w:rPr>
          <w:color w:val="FF0000"/>
          <w:lang w:val="sr-Latn-BA"/>
        </w:rPr>
      </w:pPr>
    </w:p>
    <w:p w:rsidR="00A80673" w:rsidRPr="004A56AB" w:rsidRDefault="0041013C" w:rsidP="00C3245B">
      <w:pPr>
        <w:rPr>
          <w:u w:val="single"/>
        </w:rPr>
      </w:pPr>
      <w:r w:rsidRPr="004A56AB">
        <w:rPr>
          <w:u w:val="single"/>
        </w:rPr>
        <w:t>201-Kupci u zemlji</w:t>
      </w:r>
    </w:p>
    <w:p w:rsidR="0041013C" w:rsidRPr="004A56AB" w:rsidRDefault="0041013C" w:rsidP="00C3245B">
      <w:pPr>
        <w:rPr>
          <w:u w:val="single"/>
        </w:rPr>
      </w:pPr>
    </w:p>
    <w:p w:rsidR="005C425A" w:rsidRPr="004A56AB" w:rsidRDefault="000B6DC0" w:rsidP="004E0B3D">
      <w:pPr>
        <w:ind w:firstLine="708"/>
        <w:jc w:val="both"/>
      </w:pPr>
      <w:r w:rsidRPr="004A56AB">
        <w:t>Potraživanja od kupaca u 2014</w:t>
      </w:r>
      <w:r w:rsidR="00C95D5E" w:rsidRPr="004A56AB">
        <w:t>.</w:t>
      </w:r>
      <w:r w:rsidRPr="004A56AB">
        <w:t xml:space="preserve"> godini </w:t>
      </w:r>
      <w:r w:rsidR="009B1134" w:rsidRPr="004A56AB">
        <w:t>veća su za 131.893</w:t>
      </w:r>
      <w:r w:rsidR="00C95D5E" w:rsidRPr="004A56AB">
        <w:t xml:space="preserve"> KM u odnosu na stanje potraživanja iz prethodne godine</w:t>
      </w:r>
      <w:r w:rsidR="009B1134" w:rsidRPr="004A56AB">
        <w:t>.</w:t>
      </w:r>
    </w:p>
    <w:p w:rsidR="009B1134" w:rsidRPr="004A56AB" w:rsidRDefault="009B1134" w:rsidP="004E0B3D">
      <w:pPr>
        <w:ind w:firstLine="708"/>
        <w:jc w:val="both"/>
      </w:pPr>
    </w:p>
    <w:p w:rsidR="0041013C" w:rsidRPr="004A56AB" w:rsidRDefault="007923F6" w:rsidP="00302280">
      <w:pPr>
        <w:ind w:firstLine="708"/>
        <w:jc w:val="both"/>
      </w:pPr>
      <w:r w:rsidRPr="004A56AB">
        <w:t>Redovna potraživanja od</w:t>
      </w:r>
      <w:r w:rsidR="009B1134" w:rsidRPr="004A56AB">
        <w:t xml:space="preserve"> fizičkih lica iznose 583.747,40</w:t>
      </w:r>
      <w:r w:rsidRPr="004A56AB">
        <w:t xml:space="preserve"> KM i ista su veća za </w:t>
      </w:r>
      <w:r w:rsidR="009B1134" w:rsidRPr="004A56AB">
        <w:t>114.902,26</w:t>
      </w:r>
      <w:r w:rsidRPr="004A56AB">
        <w:t xml:space="preserve"> KM</w:t>
      </w:r>
      <w:r w:rsidR="0041013C" w:rsidRPr="004A56AB">
        <w:t xml:space="preserve"> </w:t>
      </w:r>
      <w:r w:rsidRPr="004A56AB">
        <w:t>od p</w:t>
      </w:r>
      <w:r w:rsidR="009B1134" w:rsidRPr="004A56AB">
        <w:t>otraživanja iz prethodne godine.</w:t>
      </w:r>
      <w:r w:rsidRPr="004A56AB">
        <w:t xml:space="preserve"> </w:t>
      </w:r>
      <w:r w:rsidR="00BF1DBB" w:rsidRPr="004A56AB">
        <w:t xml:space="preserve">Procentualno učešće </w:t>
      </w:r>
      <w:r w:rsidR="00600475" w:rsidRPr="004A56AB">
        <w:t xml:space="preserve">redovnih </w:t>
      </w:r>
      <w:r w:rsidR="00BF1DBB" w:rsidRPr="004A56AB">
        <w:t>p</w:t>
      </w:r>
      <w:r w:rsidRPr="004A56AB">
        <w:t>otraživ</w:t>
      </w:r>
      <w:r w:rsidR="00BF1DBB" w:rsidRPr="004A56AB">
        <w:t>anja od fizičkih lica u ukupnim potraživanjima</w:t>
      </w:r>
      <w:r w:rsidR="009B1134" w:rsidRPr="004A56AB">
        <w:t xml:space="preserve"> u 2014</w:t>
      </w:r>
      <w:r w:rsidR="00BF1DBB" w:rsidRPr="004A56AB">
        <w:t>.</w:t>
      </w:r>
      <w:r w:rsidR="004E0B3D" w:rsidRPr="004A56AB">
        <w:t xml:space="preserve"> godini iznosi </w:t>
      </w:r>
      <w:r w:rsidR="009B1134" w:rsidRPr="004A56AB">
        <w:t xml:space="preserve">72,87 </w:t>
      </w:r>
      <w:r w:rsidR="00BF1DBB" w:rsidRPr="004A56AB">
        <w:t>% sa procentom naplativosti po osnovu redovnih potra</w:t>
      </w:r>
      <w:r w:rsidR="004A56AB" w:rsidRPr="004A56AB">
        <w:t>živanja od 75,62 %, dok je u 2013</w:t>
      </w:r>
      <w:r w:rsidR="00BF1DBB" w:rsidRPr="004A56AB">
        <w:t>.</w:t>
      </w:r>
      <w:r w:rsidR="004E0B3D" w:rsidRPr="004A56AB">
        <w:t xml:space="preserve"> </w:t>
      </w:r>
      <w:r w:rsidR="00BF1DBB" w:rsidRPr="004A56AB">
        <w:t xml:space="preserve">godini procenat naplativosti iznosio </w:t>
      </w:r>
      <w:r w:rsidR="004A56AB" w:rsidRPr="004A56AB">
        <w:t xml:space="preserve">77,64 </w:t>
      </w:r>
      <w:r w:rsidR="00600475" w:rsidRPr="004A56AB">
        <w:t>%.</w:t>
      </w:r>
    </w:p>
    <w:p w:rsidR="005C425A" w:rsidRPr="00FD09D2" w:rsidRDefault="005C425A" w:rsidP="00302280">
      <w:pPr>
        <w:ind w:firstLine="708"/>
        <w:jc w:val="both"/>
        <w:rPr>
          <w:color w:val="FF0000"/>
        </w:rPr>
      </w:pPr>
    </w:p>
    <w:p w:rsidR="00600475" w:rsidRPr="001B0F76" w:rsidRDefault="00600475" w:rsidP="006C13AC">
      <w:pPr>
        <w:ind w:firstLine="708"/>
        <w:jc w:val="both"/>
      </w:pPr>
      <w:r w:rsidRPr="001B0F76">
        <w:t>Redovna potraživanja o</w:t>
      </w:r>
      <w:r w:rsidR="004A56AB" w:rsidRPr="001B0F76">
        <w:t>d pravnih lica iznose 238.361,92</w:t>
      </w:r>
      <w:r w:rsidR="005C425A" w:rsidRPr="001B0F76">
        <w:t xml:space="preserve"> KM i ista su </w:t>
      </w:r>
      <w:r w:rsidR="004A56AB" w:rsidRPr="001B0F76">
        <w:t>neznatno uvećana</w:t>
      </w:r>
      <w:r w:rsidRPr="001B0F76">
        <w:t xml:space="preserve"> u odnosu na potraživanja i</w:t>
      </w:r>
      <w:r w:rsidR="005C425A" w:rsidRPr="001B0F76">
        <w:t>z</w:t>
      </w:r>
      <w:r w:rsidR="004A56AB" w:rsidRPr="001B0F76">
        <w:t xml:space="preserve"> prethodne godine, odnosno veća su za 18.608,53</w:t>
      </w:r>
      <w:r w:rsidRPr="001B0F76">
        <w:t xml:space="preserve"> KM</w:t>
      </w:r>
      <w:r w:rsidR="005C425A" w:rsidRPr="001B0F76">
        <w:t>.</w:t>
      </w:r>
      <w:r w:rsidR="00CF49CB" w:rsidRPr="001B0F76">
        <w:t xml:space="preserve"> Redovna potraživanja od pravnih lica u ukupnim p</w:t>
      </w:r>
      <w:r w:rsidR="004A56AB" w:rsidRPr="001B0F76">
        <w:t xml:space="preserve">otraživanjima učestvuju sa 29,75 </w:t>
      </w:r>
      <w:r w:rsidR="00CF49CB" w:rsidRPr="001B0F76">
        <w:t xml:space="preserve">%. Procenat naplativosti redovnih potraživanja od pravnih lica </w:t>
      </w:r>
      <w:r w:rsidR="004A56AB" w:rsidRPr="001B0F76">
        <w:t>u 2014</w:t>
      </w:r>
      <w:r w:rsidR="00611BB2" w:rsidRPr="001B0F76">
        <w:t>.</w:t>
      </w:r>
      <w:r w:rsidR="005C425A" w:rsidRPr="001B0F76">
        <w:t xml:space="preserve"> </w:t>
      </w:r>
      <w:r w:rsidR="00611BB2" w:rsidRPr="001B0F76">
        <w:t>go</w:t>
      </w:r>
      <w:r w:rsidR="004A56AB" w:rsidRPr="001B0F76">
        <w:t>dini iz</w:t>
      </w:r>
      <w:r w:rsidR="001B0F76" w:rsidRPr="001B0F76">
        <w:t xml:space="preserve">nosi 86,38 </w:t>
      </w:r>
      <w:r w:rsidR="004A56AB" w:rsidRPr="001B0F76">
        <w:t>% dok je u 2013</w:t>
      </w:r>
      <w:r w:rsidR="00611BB2" w:rsidRPr="001B0F76">
        <w:t>.</w:t>
      </w:r>
      <w:r w:rsidR="004A56AB" w:rsidRPr="001B0F76">
        <w:t xml:space="preserve"> godini iznosio 86,24 </w:t>
      </w:r>
      <w:r w:rsidR="00611BB2" w:rsidRPr="001B0F76">
        <w:t xml:space="preserve">%. </w:t>
      </w:r>
    </w:p>
    <w:p w:rsidR="00384D37" w:rsidRPr="00FD09D2" w:rsidRDefault="00384D37" w:rsidP="00C3245B">
      <w:pPr>
        <w:jc w:val="both"/>
        <w:rPr>
          <w:color w:val="FF0000"/>
        </w:rPr>
      </w:pPr>
    </w:p>
    <w:p w:rsidR="00D1468D" w:rsidRPr="001B0F76" w:rsidRDefault="00D1468D" w:rsidP="00302280">
      <w:pPr>
        <w:ind w:firstLine="708"/>
        <w:jc w:val="both"/>
        <w:rPr>
          <w:lang w:val="sr-Latn-BA"/>
        </w:rPr>
      </w:pPr>
      <w:r w:rsidRPr="001B0F76">
        <w:t>Us</w:t>
      </w:r>
      <w:r w:rsidR="005C425A" w:rsidRPr="001B0F76">
        <w:t>a</w:t>
      </w:r>
      <w:r w:rsidRPr="001B0F76">
        <w:t>gl</w:t>
      </w:r>
      <w:r w:rsidR="005C425A" w:rsidRPr="001B0F76">
        <w:t>a</w:t>
      </w:r>
      <w:r w:rsidRPr="001B0F76">
        <w:t>š</w:t>
      </w:r>
      <w:r w:rsidR="005C425A" w:rsidRPr="001B0F76">
        <w:t>a</w:t>
      </w:r>
      <w:r w:rsidRPr="001B0F76">
        <w:t>v</w:t>
      </w:r>
      <w:r w:rsidR="005C425A" w:rsidRPr="001B0F76">
        <w:t>a</w:t>
      </w:r>
      <w:r w:rsidRPr="001B0F76">
        <w:t>nj</w:t>
      </w:r>
      <w:r w:rsidR="005C425A" w:rsidRPr="001B0F76">
        <w:t xml:space="preserve">e </w:t>
      </w:r>
      <w:r w:rsidRPr="001B0F76">
        <w:t>p</w:t>
      </w:r>
      <w:r w:rsidR="005C425A" w:rsidRPr="001B0F76">
        <w:t>o</w:t>
      </w:r>
      <w:r w:rsidRPr="001B0F76">
        <w:t>tr</w:t>
      </w:r>
      <w:r w:rsidR="005C425A" w:rsidRPr="001B0F76">
        <w:t>a</w:t>
      </w:r>
      <w:r w:rsidRPr="001B0F76">
        <w:t>živ</w:t>
      </w:r>
      <w:r w:rsidR="005C425A" w:rsidRPr="001B0F76">
        <w:t>a</w:t>
      </w:r>
      <w:r w:rsidRPr="001B0F76">
        <w:t>nj</w:t>
      </w:r>
      <w:r w:rsidR="005C425A" w:rsidRPr="001B0F76">
        <w:t>a o</w:t>
      </w:r>
      <w:r w:rsidRPr="001B0F76">
        <w:t>d</w:t>
      </w:r>
      <w:r w:rsidR="005C425A" w:rsidRPr="001B0F76">
        <w:t xml:space="preserve"> </w:t>
      </w:r>
      <w:r w:rsidRPr="001B0F76">
        <w:t>pr</w:t>
      </w:r>
      <w:r w:rsidR="005C425A" w:rsidRPr="001B0F76">
        <w:t>a</w:t>
      </w:r>
      <w:r w:rsidRPr="001B0F76">
        <w:t>vnih</w:t>
      </w:r>
      <w:r w:rsidR="005C425A" w:rsidRPr="001B0F76">
        <w:t xml:space="preserve"> </w:t>
      </w:r>
      <w:r w:rsidRPr="001B0F76">
        <w:t>lic</w:t>
      </w:r>
      <w:r w:rsidR="005C425A" w:rsidRPr="001B0F76">
        <w:t xml:space="preserve">a </w:t>
      </w:r>
      <w:r w:rsidRPr="001B0F76">
        <w:t>i</w:t>
      </w:r>
      <w:r w:rsidR="005C425A" w:rsidRPr="001B0F76">
        <w:t xml:space="preserve"> o</w:t>
      </w:r>
      <w:r w:rsidRPr="001B0F76">
        <w:t>st</w:t>
      </w:r>
      <w:r w:rsidR="005C425A" w:rsidRPr="001B0F76">
        <w:t>a</w:t>
      </w:r>
      <w:r w:rsidRPr="001B0F76">
        <w:t>lih</w:t>
      </w:r>
      <w:r w:rsidR="005C425A" w:rsidRPr="001B0F76">
        <w:t xml:space="preserve"> </w:t>
      </w:r>
      <w:r w:rsidRPr="001B0F76">
        <w:t>kup</w:t>
      </w:r>
      <w:r w:rsidR="005C425A" w:rsidRPr="001B0F76">
        <w:t>a</w:t>
      </w:r>
      <w:r w:rsidRPr="001B0F76">
        <w:t>c</w:t>
      </w:r>
      <w:r w:rsidR="005C425A" w:rsidRPr="001B0F76">
        <w:t xml:space="preserve">a </w:t>
      </w:r>
      <w:r w:rsidRPr="001B0F76">
        <w:t>n</w:t>
      </w:r>
      <w:r w:rsidR="005C425A" w:rsidRPr="001B0F76">
        <w:t>a</w:t>
      </w:r>
      <w:r w:rsidRPr="001B0F76">
        <w:t>ših</w:t>
      </w:r>
      <w:r w:rsidR="005C425A" w:rsidRPr="001B0F76">
        <w:t xml:space="preserve"> </w:t>
      </w:r>
      <w:r w:rsidRPr="001B0F76">
        <w:t>uslug</w:t>
      </w:r>
      <w:r w:rsidR="005C425A" w:rsidRPr="001B0F76">
        <w:t xml:space="preserve">a, </w:t>
      </w:r>
      <w:r w:rsidRPr="001B0F76">
        <w:t>izuz</w:t>
      </w:r>
      <w:r w:rsidR="005C425A" w:rsidRPr="001B0F76">
        <w:t>e</w:t>
      </w:r>
      <w:r w:rsidRPr="001B0F76">
        <w:t>v</w:t>
      </w:r>
      <w:r w:rsidR="005C425A" w:rsidRPr="001B0F76">
        <w:t xml:space="preserve"> </w:t>
      </w:r>
      <w:r w:rsidRPr="001B0F76">
        <w:t>d</w:t>
      </w:r>
      <w:r w:rsidR="005C425A" w:rsidRPr="001B0F76">
        <w:t>o</w:t>
      </w:r>
      <w:r w:rsidRPr="001B0F76">
        <w:t>m</w:t>
      </w:r>
      <w:r w:rsidR="005C425A" w:rsidRPr="001B0F76">
        <w:t>a</w:t>
      </w:r>
      <w:r w:rsidRPr="001B0F76">
        <w:t>ćinst</w:t>
      </w:r>
      <w:r w:rsidR="005C425A" w:rsidRPr="001B0F76">
        <w:t>a</w:t>
      </w:r>
      <w:r w:rsidRPr="001B0F76">
        <w:t>v</w:t>
      </w:r>
      <w:r w:rsidR="005C425A" w:rsidRPr="001B0F76">
        <w:t xml:space="preserve">a,  </w:t>
      </w:r>
      <w:r w:rsidRPr="001B0F76">
        <w:t>vrš</w:t>
      </w:r>
      <w:r w:rsidR="005C425A" w:rsidRPr="001B0F76">
        <w:t>e</w:t>
      </w:r>
      <w:r w:rsidRPr="001B0F76">
        <w:t>n</w:t>
      </w:r>
      <w:r w:rsidR="005C425A" w:rsidRPr="001B0F76">
        <w:t xml:space="preserve">o je </w:t>
      </w:r>
      <w:r w:rsidRPr="001B0F76">
        <w:t>put</w:t>
      </w:r>
      <w:r w:rsidR="005C425A" w:rsidRPr="001B0F76">
        <w:t>e</w:t>
      </w:r>
      <w:r w:rsidRPr="001B0F76">
        <w:t>m</w:t>
      </w:r>
      <w:r w:rsidR="005C425A" w:rsidRPr="001B0F76">
        <w:t xml:space="preserve"> </w:t>
      </w:r>
      <w:r w:rsidRPr="001B0F76">
        <w:t>I</w:t>
      </w:r>
      <w:r w:rsidR="005C425A" w:rsidRPr="001B0F76">
        <w:t>O</w:t>
      </w:r>
      <w:r w:rsidRPr="001B0F76">
        <w:t>S</w:t>
      </w:r>
      <w:r w:rsidR="005C425A" w:rsidRPr="001B0F76">
        <w:t xml:space="preserve">-a </w:t>
      </w:r>
      <w:r w:rsidRPr="001B0F76">
        <w:rPr>
          <w:lang w:val="sr-Cyrl-CS"/>
        </w:rPr>
        <w:t>s</w:t>
      </w:r>
      <w:r w:rsidR="005C425A" w:rsidRPr="001B0F76">
        <w:rPr>
          <w:lang w:val="sr-Cyrl-CS"/>
        </w:rPr>
        <w:t xml:space="preserve">а </w:t>
      </w:r>
      <w:r w:rsidRPr="001B0F76">
        <w:rPr>
          <w:lang w:val="sr-Cyrl-CS"/>
        </w:rPr>
        <w:t>st</w:t>
      </w:r>
      <w:r w:rsidR="005C425A" w:rsidRPr="001B0F76">
        <w:rPr>
          <w:lang w:val="sr-Cyrl-CS"/>
        </w:rPr>
        <w:t>а</w:t>
      </w:r>
      <w:r w:rsidRPr="001B0F76">
        <w:rPr>
          <w:lang w:val="sr-Cyrl-CS"/>
        </w:rPr>
        <w:t>nj</w:t>
      </w:r>
      <w:r w:rsidR="005C425A" w:rsidRPr="001B0F76">
        <w:rPr>
          <w:lang w:val="sr-Cyrl-CS"/>
        </w:rPr>
        <w:t>е</w:t>
      </w:r>
      <w:r w:rsidRPr="001B0F76">
        <w:rPr>
          <w:lang w:val="sr-Cyrl-CS"/>
        </w:rPr>
        <w:t>m</w:t>
      </w:r>
      <w:r w:rsidR="005C425A" w:rsidRPr="001B0F76">
        <w:rPr>
          <w:lang w:val="sr-Cyrl-CS"/>
        </w:rPr>
        <w:t xml:space="preserve"> </w:t>
      </w:r>
      <w:r w:rsidRPr="001B0F76">
        <w:rPr>
          <w:lang w:val="sr-Cyrl-CS"/>
        </w:rPr>
        <w:t>n</w:t>
      </w:r>
      <w:r w:rsidR="005C425A" w:rsidRPr="001B0F76">
        <w:rPr>
          <w:lang w:val="sr-Cyrl-CS"/>
        </w:rPr>
        <w:t xml:space="preserve">а </w:t>
      </w:r>
      <w:r w:rsidRPr="001B0F76">
        <w:rPr>
          <w:lang w:val="sr-Cyrl-CS"/>
        </w:rPr>
        <w:t>d</w:t>
      </w:r>
      <w:r w:rsidR="005C425A" w:rsidRPr="001B0F76">
        <w:rPr>
          <w:lang w:val="sr-Cyrl-CS"/>
        </w:rPr>
        <w:t>а</w:t>
      </w:r>
      <w:r w:rsidRPr="001B0F76">
        <w:rPr>
          <w:lang w:val="sr-Cyrl-CS"/>
        </w:rPr>
        <w:t>n</w:t>
      </w:r>
      <w:r w:rsidR="005C425A" w:rsidRPr="001B0F76">
        <w:rPr>
          <w:lang w:val="sr-Cyrl-CS"/>
        </w:rPr>
        <w:t xml:space="preserve"> 30.11.201</w:t>
      </w:r>
      <w:r w:rsidR="001B0F76" w:rsidRPr="001B0F76">
        <w:rPr>
          <w:lang w:val="sr-Latn-BA"/>
        </w:rPr>
        <w:t>4</w:t>
      </w:r>
      <w:r w:rsidR="005C425A" w:rsidRPr="001B0F76">
        <w:rPr>
          <w:lang w:val="sr-Cyrl-CS"/>
        </w:rPr>
        <w:t>.</w:t>
      </w:r>
      <w:r w:rsidR="001B0F76" w:rsidRPr="001B0F76">
        <w:rPr>
          <w:lang w:val="sr-Latn-BA"/>
        </w:rPr>
        <w:t xml:space="preserve"> </w:t>
      </w:r>
      <w:r w:rsidRPr="001B0F76">
        <w:rPr>
          <w:lang w:val="sr-Cyrl-CS"/>
        </w:rPr>
        <w:t>g</w:t>
      </w:r>
      <w:r w:rsidR="005C425A" w:rsidRPr="001B0F76">
        <w:rPr>
          <w:lang w:val="sr-Cyrl-CS"/>
        </w:rPr>
        <w:t>о</w:t>
      </w:r>
      <w:r w:rsidRPr="001B0F76">
        <w:rPr>
          <w:lang w:val="sr-Cyrl-CS"/>
        </w:rPr>
        <w:t>din</w:t>
      </w:r>
      <w:r w:rsidR="005C425A" w:rsidRPr="001B0F76">
        <w:rPr>
          <w:lang w:val="sr-Cyrl-CS"/>
        </w:rPr>
        <w:t>е</w:t>
      </w:r>
      <w:r w:rsidR="005C425A" w:rsidRPr="001B0F76">
        <w:t>.</w:t>
      </w:r>
      <w:r w:rsidR="005C425A" w:rsidRPr="001B0F76">
        <w:rPr>
          <w:lang w:val="sr-Cyrl-RS"/>
        </w:rPr>
        <w:t xml:space="preserve"> </w:t>
      </w:r>
    </w:p>
    <w:p w:rsidR="001B0F76" w:rsidRDefault="001B0F76" w:rsidP="001B0F76">
      <w:pPr>
        <w:pStyle w:val="Bezrazmaka"/>
        <w:ind w:firstLine="708"/>
        <w:jc w:val="both"/>
        <w:rPr>
          <w:rFonts w:ascii="Times New Roman" w:hAnsi="Times New Roman"/>
          <w:sz w:val="24"/>
          <w:szCs w:val="24"/>
        </w:rPr>
      </w:pPr>
      <w:r>
        <w:rPr>
          <w:rFonts w:ascii="Times New Roman" w:hAnsi="Times New Roman"/>
          <w:sz w:val="24"/>
          <w:szCs w:val="24"/>
        </w:rPr>
        <w:t>St</w:t>
      </w:r>
      <w:r w:rsidRPr="001B0F76">
        <w:rPr>
          <w:rFonts w:ascii="Times New Roman" w:hAnsi="Times New Roman"/>
          <w:sz w:val="24"/>
          <w:szCs w:val="24"/>
        </w:rPr>
        <w:t>a</w:t>
      </w:r>
      <w:r>
        <w:rPr>
          <w:rFonts w:ascii="Times New Roman" w:hAnsi="Times New Roman"/>
          <w:sz w:val="24"/>
          <w:szCs w:val="24"/>
        </w:rPr>
        <w:t>nj</w:t>
      </w:r>
      <w:r w:rsidRPr="001B0F76">
        <w:rPr>
          <w:rFonts w:ascii="Times New Roman" w:hAnsi="Times New Roman"/>
          <w:sz w:val="24"/>
          <w:szCs w:val="24"/>
        </w:rPr>
        <w:t xml:space="preserve">e </w:t>
      </w:r>
      <w:r>
        <w:rPr>
          <w:rFonts w:ascii="Times New Roman" w:hAnsi="Times New Roman"/>
          <w:sz w:val="24"/>
          <w:szCs w:val="24"/>
        </w:rPr>
        <w:t>p</w:t>
      </w:r>
      <w:r w:rsidRPr="001B0F76">
        <w:rPr>
          <w:rFonts w:ascii="Times New Roman" w:hAnsi="Times New Roman"/>
          <w:sz w:val="24"/>
          <w:szCs w:val="24"/>
        </w:rPr>
        <w:t>o</w:t>
      </w:r>
      <w:r>
        <w:rPr>
          <w:rFonts w:ascii="Times New Roman" w:hAnsi="Times New Roman"/>
          <w:sz w:val="24"/>
          <w:szCs w:val="24"/>
        </w:rPr>
        <w:t>tr</w:t>
      </w:r>
      <w:r w:rsidRPr="001B0F76">
        <w:rPr>
          <w:rFonts w:ascii="Times New Roman" w:hAnsi="Times New Roman"/>
          <w:sz w:val="24"/>
          <w:szCs w:val="24"/>
        </w:rPr>
        <w:t>a</w:t>
      </w:r>
      <w:r>
        <w:rPr>
          <w:rFonts w:ascii="Times New Roman" w:hAnsi="Times New Roman"/>
          <w:sz w:val="24"/>
          <w:szCs w:val="24"/>
        </w:rPr>
        <w:t>živ</w:t>
      </w:r>
      <w:r w:rsidRPr="001B0F76">
        <w:rPr>
          <w:rFonts w:ascii="Times New Roman" w:hAnsi="Times New Roman"/>
          <w:sz w:val="24"/>
          <w:szCs w:val="24"/>
        </w:rPr>
        <w:t>a</w:t>
      </w:r>
      <w:r>
        <w:rPr>
          <w:rFonts w:ascii="Times New Roman" w:hAnsi="Times New Roman"/>
          <w:sz w:val="24"/>
          <w:szCs w:val="24"/>
        </w:rPr>
        <w:t>nj</w:t>
      </w:r>
      <w:r w:rsidRPr="001B0F76">
        <w:rPr>
          <w:rFonts w:ascii="Times New Roman" w:hAnsi="Times New Roman"/>
          <w:sz w:val="24"/>
          <w:szCs w:val="24"/>
        </w:rPr>
        <w:t xml:space="preserve">a </w:t>
      </w:r>
      <w:r>
        <w:rPr>
          <w:rFonts w:ascii="Times New Roman" w:hAnsi="Times New Roman"/>
          <w:sz w:val="24"/>
          <w:szCs w:val="24"/>
        </w:rPr>
        <w:t>n</w:t>
      </w:r>
      <w:r w:rsidRPr="001B0F76">
        <w:rPr>
          <w:rFonts w:ascii="Times New Roman" w:hAnsi="Times New Roman"/>
          <w:sz w:val="24"/>
          <w:szCs w:val="24"/>
        </w:rPr>
        <w:t xml:space="preserve">a </w:t>
      </w:r>
      <w:r>
        <w:rPr>
          <w:rFonts w:ascii="Times New Roman" w:hAnsi="Times New Roman"/>
          <w:sz w:val="24"/>
          <w:szCs w:val="24"/>
        </w:rPr>
        <w:t>k</w:t>
      </w:r>
      <w:r w:rsidRPr="001B0F76">
        <w:rPr>
          <w:rFonts w:ascii="Times New Roman" w:hAnsi="Times New Roman"/>
          <w:sz w:val="24"/>
          <w:szCs w:val="24"/>
        </w:rPr>
        <w:t>o</w:t>
      </w:r>
      <w:r>
        <w:rPr>
          <w:rFonts w:ascii="Times New Roman" w:hAnsi="Times New Roman"/>
          <w:sz w:val="24"/>
          <w:szCs w:val="24"/>
        </w:rPr>
        <w:t>ntu</w:t>
      </w:r>
      <w:r w:rsidRPr="001B0F76">
        <w:rPr>
          <w:rFonts w:ascii="Times New Roman" w:hAnsi="Times New Roman"/>
          <w:sz w:val="24"/>
          <w:szCs w:val="24"/>
          <w:lang w:val="sr-Cyrl-RS"/>
        </w:rPr>
        <w:t xml:space="preserve"> </w:t>
      </w:r>
      <w:r w:rsidRPr="001B0F76">
        <w:rPr>
          <w:rFonts w:ascii="Times New Roman" w:hAnsi="Times New Roman"/>
          <w:sz w:val="24"/>
          <w:szCs w:val="24"/>
        </w:rPr>
        <w:t xml:space="preserve">20100 - </w:t>
      </w:r>
      <w:r>
        <w:rPr>
          <w:rFonts w:ascii="Times New Roman" w:hAnsi="Times New Roman"/>
          <w:sz w:val="24"/>
          <w:szCs w:val="24"/>
        </w:rPr>
        <w:t>P</w:t>
      </w:r>
      <w:r w:rsidRPr="001B0F76">
        <w:rPr>
          <w:rFonts w:ascii="Times New Roman" w:hAnsi="Times New Roman"/>
          <w:sz w:val="24"/>
          <w:szCs w:val="24"/>
        </w:rPr>
        <w:t>o</w:t>
      </w:r>
      <w:r>
        <w:rPr>
          <w:rFonts w:ascii="Times New Roman" w:hAnsi="Times New Roman"/>
          <w:sz w:val="24"/>
          <w:szCs w:val="24"/>
        </w:rPr>
        <w:t>tr</w:t>
      </w:r>
      <w:r w:rsidRPr="001B0F76">
        <w:rPr>
          <w:rFonts w:ascii="Times New Roman" w:hAnsi="Times New Roman"/>
          <w:sz w:val="24"/>
          <w:szCs w:val="24"/>
        </w:rPr>
        <w:t>a</w:t>
      </w:r>
      <w:r>
        <w:rPr>
          <w:rFonts w:ascii="Times New Roman" w:hAnsi="Times New Roman"/>
          <w:sz w:val="24"/>
          <w:szCs w:val="24"/>
        </w:rPr>
        <w:t>živ</w:t>
      </w:r>
      <w:r w:rsidRPr="001B0F76">
        <w:rPr>
          <w:rFonts w:ascii="Times New Roman" w:hAnsi="Times New Roman"/>
          <w:sz w:val="24"/>
          <w:szCs w:val="24"/>
        </w:rPr>
        <w:t>a</w:t>
      </w:r>
      <w:r>
        <w:rPr>
          <w:rFonts w:ascii="Times New Roman" w:hAnsi="Times New Roman"/>
          <w:sz w:val="24"/>
          <w:szCs w:val="24"/>
        </w:rPr>
        <w:t>nj</w:t>
      </w:r>
      <w:r w:rsidRPr="001B0F76">
        <w:rPr>
          <w:rFonts w:ascii="Times New Roman" w:hAnsi="Times New Roman"/>
          <w:sz w:val="24"/>
          <w:szCs w:val="24"/>
        </w:rPr>
        <w:t>a o</w:t>
      </w:r>
      <w:r>
        <w:rPr>
          <w:rFonts w:ascii="Times New Roman" w:hAnsi="Times New Roman"/>
          <w:sz w:val="24"/>
          <w:szCs w:val="24"/>
        </w:rPr>
        <w:t>d</w:t>
      </w:r>
      <w:r w:rsidRPr="001B0F76">
        <w:rPr>
          <w:rFonts w:ascii="Times New Roman" w:hAnsi="Times New Roman"/>
          <w:sz w:val="24"/>
          <w:szCs w:val="24"/>
        </w:rPr>
        <w:t xml:space="preserve"> </w:t>
      </w:r>
      <w:r>
        <w:rPr>
          <w:rFonts w:ascii="Times New Roman" w:hAnsi="Times New Roman"/>
          <w:sz w:val="24"/>
          <w:szCs w:val="24"/>
        </w:rPr>
        <w:t>pr</w:t>
      </w:r>
      <w:r w:rsidRPr="001B0F76">
        <w:rPr>
          <w:rFonts w:ascii="Times New Roman" w:hAnsi="Times New Roman"/>
          <w:sz w:val="24"/>
          <w:szCs w:val="24"/>
        </w:rPr>
        <w:t>a</w:t>
      </w:r>
      <w:r>
        <w:rPr>
          <w:rFonts w:ascii="Times New Roman" w:hAnsi="Times New Roman"/>
          <w:sz w:val="24"/>
          <w:szCs w:val="24"/>
        </w:rPr>
        <w:t>vnih</w:t>
      </w:r>
      <w:r w:rsidRPr="001B0F76">
        <w:rPr>
          <w:rFonts w:ascii="Times New Roman" w:hAnsi="Times New Roman"/>
          <w:sz w:val="24"/>
          <w:szCs w:val="24"/>
        </w:rPr>
        <w:t xml:space="preserve"> </w:t>
      </w:r>
      <w:r>
        <w:rPr>
          <w:rFonts w:ascii="Times New Roman" w:hAnsi="Times New Roman"/>
          <w:sz w:val="24"/>
          <w:szCs w:val="24"/>
        </w:rPr>
        <w:t>lic</w:t>
      </w:r>
      <w:r w:rsidRPr="001B0F76">
        <w:rPr>
          <w:rFonts w:ascii="Times New Roman" w:hAnsi="Times New Roman"/>
          <w:sz w:val="24"/>
          <w:szCs w:val="24"/>
        </w:rPr>
        <w:t xml:space="preserve">a </w:t>
      </w:r>
      <w:r>
        <w:rPr>
          <w:rFonts w:ascii="Times New Roman" w:hAnsi="Times New Roman"/>
          <w:sz w:val="24"/>
          <w:szCs w:val="24"/>
        </w:rPr>
        <w:t>s</w:t>
      </w:r>
      <w:r w:rsidRPr="001B0F76">
        <w:rPr>
          <w:rFonts w:ascii="Times New Roman" w:hAnsi="Times New Roman"/>
          <w:sz w:val="24"/>
          <w:szCs w:val="24"/>
        </w:rPr>
        <w:t>a 3</w:t>
      </w:r>
      <w:r w:rsidRPr="001B0F76">
        <w:rPr>
          <w:rFonts w:ascii="Times New Roman" w:hAnsi="Times New Roman"/>
          <w:sz w:val="24"/>
          <w:szCs w:val="24"/>
          <w:lang w:val="sr-Cyrl-RS"/>
        </w:rPr>
        <w:t>0</w:t>
      </w:r>
      <w:r w:rsidRPr="001B0F76">
        <w:rPr>
          <w:rFonts w:ascii="Times New Roman" w:hAnsi="Times New Roman"/>
          <w:sz w:val="24"/>
          <w:szCs w:val="24"/>
        </w:rPr>
        <w:t>.1</w:t>
      </w:r>
      <w:r w:rsidRPr="001B0F76">
        <w:rPr>
          <w:rFonts w:ascii="Times New Roman" w:hAnsi="Times New Roman"/>
          <w:sz w:val="24"/>
          <w:szCs w:val="24"/>
          <w:lang w:val="sr-Cyrl-RS"/>
        </w:rPr>
        <w:t>1</w:t>
      </w:r>
      <w:r w:rsidRPr="001B0F76">
        <w:rPr>
          <w:rFonts w:ascii="Times New Roman" w:hAnsi="Times New Roman"/>
          <w:sz w:val="24"/>
          <w:szCs w:val="24"/>
        </w:rPr>
        <w:t>.201</w:t>
      </w:r>
      <w:r w:rsidRPr="001B0F76">
        <w:rPr>
          <w:rFonts w:ascii="Times New Roman" w:hAnsi="Times New Roman"/>
          <w:sz w:val="24"/>
          <w:szCs w:val="24"/>
          <w:lang w:val="sr-Latn-BA"/>
        </w:rPr>
        <w:t>4</w:t>
      </w:r>
      <w:r w:rsidRPr="001B0F76">
        <w:rPr>
          <w:rFonts w:ascii="Times New Roman" w:hAnsi="Times New Roman"/>
          <w:sz w:val="24"/>
          <w:szCs w:val="24"/>
        </w:rPr>
        <w:t>.</w:t>
      </w:r>
      <w:r w:rsidRPr="001B0F76">
        <w:rPr>
          <w:rFonts w:ascii="Times New Roman" w:hAnsi="Times New Roman"/>
          <w:sz w:val="24"/>
          <w:szCs w:val="24"/>
          <w:lang w:val="sr-Cyrl-RS"/>
        </w:rPr>
        <w:t xml:space="preserve"> </w:t>
      </w:r>
      <w:r>
        <w:rPr>
          <w:rFonts w:ascii="Times New Roman" w:hAnsi="Times New Roman"/>
          <w:sz w:val="24"/>
          <w:szCs w:val="24"/>
        </w:rPr>
        <w:t>g</w:t>
      </w:r>
      <w:r w:rsidRPr="001B0F76">
        <w:rPr>
          <w:rFonts w:ascii="Times New Roman" w:hAnsi="Times New Roman"/>
          <w:sz w:val="24"/>
          <w:szCs w:val="24"/>
        </w:rPr>
        <w:t>o</w:t>
      </w:r>
      <w:r>
        <w:rPr>
          <w:rFonts w:ascii="Times New Roman" w:hAnsi="Times New Roman"/>
          <w:sz w:val="24"/>
          <w:szCs w:val="24"/>
        </w:rPr>
        <w:t>din</w:t>
      </w:r>
      <w:r w:rsidRPr="001B0F76">
        <w:rPr>
          <w:rFonts w:ascii="Times New Roman" w:hAnsi="Times New Roman"/>
          <w:sz w:val="24"/>
          <w:szCs w:val="24"/>
        </w:rPr>
        <w:t>e</w:t>
      </w:r>
      <w:r w:rsidRPr="001B0F76">
        <w:rPr>
          <w:rFonts w:ascii="Times New Roman" w:hAnsi="Times New Roman"/>
          <w:sz w:val="24"/>
          <w:szCs w:val="24"/>
          <w:lang w:val="sr-Cyrl-RS"/>
        </w:rPr>
        <w:t xml:space="preserve"> </w:t>
      </w:r>
      <w:r>
        <w:rPr>
          <w:rFonts w:ascii="Times New Roman" w:hAnsi="Times New Roman"/>
          <w:sz w:val="24"/>
          <w:szCs w:val="24"/>
        </w:rPr>
        <w:t>izn</w:t>
      </w:r>
      <w:r w:rsidRPr="001B0F76">
        <w:rPr>
          <w:rFonts w:ascii="Times New Roman" w:hAnsi="Times New Roman"/>
          <w:sz w:val="24"/>
          <w:szCs w:val="24"/>
        </w:rPr>
        <w:t>o</w:t>
      </w:r>
      <w:r>
        <w:rPr>
          <w:rFonts w:ascii="Times New Roman" w:hAnsi="Times New Roman"/>
          <w:sz w:val="24"/>
          <w:szCs w:val="24"/>
        </w:rPr>
        <w:t>si</w:t>
      </w:r>
      <w:r w:rsidRPr="001B0F76">
        <w:rPr>
          <w:rFonts w:ascii="Times New Roman" w:hAnsi="Times New Roman"/>
          <w:sz w:val="24"/>
          <w:szCs w:val="24"/>
        </w:rPr>
        <w:t xml:space="preserve"> </w:t>
      </w:r>
      <w:r w:rsidRPr="001B0F76">
        <w:rPr>
          <w:rFonts w:ascii="Times New Roman" w:hAnsi="Times New Roman"/>
          <w:sz w:val="24"/>
          <w:szCs w:val="24"/>
          <w:lang w:val="sr-Cyrl-RS"/>
        </w:rPr>
        <w:t>2</w:t>
      </w:r>
      <w:r w:rsidRPr="001B0F76">
        <w:rPr>
          <w:rFonts w:ascii="Times New Roman" w:hAnsi="Times New Roman"/>
          <w:sz w:val="24"/>
          <w:szCs w:val="24"/>
          <w:lang w:val="sr-Latn-BA"/>
        </w:rPr>
        <w:t>60.471,51</w:t>
      </w:r>
      <w:r w:rsidRPr="001B0F76">
        <w:rPr>
          <w:rFonts w:ascii="Times New Roman" w:hAnsi="Times New Roman"/>
          <w:sz w:val="24"/>
          <w:szCs w:val="24"/>
        </w:rPr>
        <w:t xml:space="preserve"> </w:t>
      </w:r>
      <w:r>
        <w:rPr>
          <w:rFonts w:ascii="Times New Roman" w:hAnsi="Times New Roman"/>
          <w:sz w:val="24"/>
          <w:szCs w:val="24"/>
        </w:rPr>
        <w:t>K</w:t>
      </w:r>
      <w:r w:rsidRPr="001B0F76">
        <w:rPr>
          <w:rFonts w:ascii="Times New Roman" w:hAnsi="Times New Roman"/>
          <w:sz w:val="24"/>
          <w:szCs w:val="24"/>
        </w:rPr>
        <w:t xml:space="preserve">M. </w:t>
      </w:r>
      <w:r>
        <w:rPr>
          <w:rFonts w:ascii="Times New Roman" w:hAnsi="Times New Roman"/>
          <w:sz w:val="24"/>
          <w:szCs w:val="24"/>
        </w:rPr>
        <w:t>I</w:t>
      </w:r>
      <w:r w:rsidRPr="001B0F76">
        <w:rPr>
          <w:rFonts w:ascii="Times New Roman" w:hAnsi="Times New Roman"/>
          <w:sz w:val="24"/>
          <w:szCs w:val="24"/>
        </w:rPr>
        <w:t>O</w:t>
      </w:r>
      <w:r>
        <w:rPr>
          <w:rFonts w:ascii="Times New Roman" w:hAnsi="Times New Roman"/>
          <w:sz w:val="24"/>
          <w:szCs w:val="24"/>
        </w:rPr>
        <w:t>S</w:t>
      </w:r>
      <w:r w:rsidRPr="001B0F76">
        <w:rPr>
          <w:rFonts w:ascii="Times New Roman" w:hAnsi="Times New Roman"/>
          <w:sz w:val="24"/>
          <w:szCs w:val="24"/>
        </w:rPr>
        <w:t>-</w:t>
      </w:r>
      <w:r>
        <w:rPr>
          <w:rFonts w:ascii="Times New Roman" w:hAnsi="Times New Roman"/>
          <w:sz w:val="24"/>
          <w:szCs w:val="24"/>
          <w:lang w:val="sr-Cyrl-RS"/>
        </w:rPr>
        <w:t>i</w:t>
      </w:r>
      <w:r w:rsidRPr="001B0F76">
        <w:rPr>
          <w:rFonts w:ascii="Times New Roman" w:hAnsi="Times New Roman"/>
          <w:sz w:val="24"/>
          <w:szCs w:val="24"/>
        </w:rPr>
        <w:t xml:space="preserve"> </w:t>
      </w:r>
      <w:r>
        <w:rPr>
          <w:rFonts w:ascii="Times New Roman" w:hAnsi="Times New Roman"/>
          <w:sz w:val="24"/>
          <w:szCs w:val="24"/>
        </w:rPr>
        <w:t>s</w:t>
      </w:r>
      <w:r>
        <w:rPr>
          <w:rFonts w:ascii="Times New Roman" w:hAnsi="Times New Roman"/>
          <w:sz w:val="24"/>
          <w:szCs w:val="24"/>
          <w:lang w:val="sr-Cyrl-RS"/>
        </w:rPr>
        <w:t>u</w:t>
      </w:r>
      <w:r w:rsidRPr="001B0F76">
        <w:rPr>
          <w:rFonts w:ascii="Times New Roman" w:hAnsi="Times New Roman"/>
          <w:sz w:val="24"/>
          <w:szCs w:val="24"/>
          <w:lang w:val="sr-Cyrl-RS"/>
        </w:rPr>
        <w:t xml:space="preserve"> </w:t>
      </w:r>
      <w:r>
        <w:rPr>
          <w:rFonts w:ascii="Times New Roman" w:hAnsi="Times New Roman"/>
          <w:sz w:val="24"/>
          <w:szCs w:val="24"/>
          <w:lang w:val="sr-Cyrl-RS"/>
        </w:rPr>
        <w:t>sl</w:t>
      </w:r>
      <w:r w:rsidRPr="001B0F76">
        <w:rPr>
          <w:rFonts w:ascii="Times New Roman" w:hAnsi="Times New Roman"/>
          <w:sz w:val="24"/>
          <w:szCs w:val="24"/>
          <w:lang w:val="sr-Cyrl-RS"/>
        </w:rPr>
        <w:t>а</w:t>
      </w:r>
      <w:r>
        <w:rPr>
          <w:rFonts w:ascii="Times New Roman" w:hAnsi="Times New Roman"/>
          <w:sz w:val="24"/>
          <w:szCs w:val="24"/>
          <w:lang w:val="sr-Cyrl-RS"/>
        </w:rPr>
        <w:t>ti</w:t>
      </w:r>
      <w:r w:rsidRPr="001B0F76">
        <w:rPr>
          <w:rFonts w:ascii="Times New Roman" w:hAnsi="Times New Roman"/>
          <w:sz w:val="24"/>
          <w:szCs w:val="24"/>
        </w:rPr>
        <w:t xml:space="preserve"> </w:t>
      </w:r>
      <w:r>
        <w:rPr>
          <w:rFonts w:ascii="Times New Roman" w:hAnsi="Times New Roman"/>
          <w:sz w:val="24"/>
          <w:szCs w:val="24"/>
        </w:rPr>
        <w:t>svim</w:t>
      </w:r>
      <w:r w:rsidRPr="001B0F76">
        <w:rPr>
          <w:rFonts w:ascii="Times New Roman" w:hAnsi="Times New Roman"/>
          <w:sz w:val="24"/>
          <w:szCs w:val="24"/>
        </w:rPr>
        <w:t xml:space="preserve"> </w:t>
      </w:r>
      <w:r>
        <w:rPr>
          <w:rFonts w:ascii="Times New Roman" w:hAnsi="Times New Roman"/>
          <w:sz w:val="24"/>
          <w:szCs w:val="24"/>
        </w:rPr>
        <w:t>k</w:t>
      </w:r>
      <w:r w:rsidRPr="001B0F76">
        <w:rPr>
          <w:rFonts w:ascii="Times New Roman" w:hAnsi="Times New Roman"/>
          <w:sz w:val="24"/>
          <w:szCs w:val="24"/>
        </w:rPr>
        <w:t>o</w:t>
      </w:r>
      <w:r>
        <w:rPr>
          <w:rFonts w:ascii="Times New Roman" w:hAnsi="Times New Roman"/>
          <w:sz w:val="24"/>
          <w:szCs w:val="24"/>
        </w:rPr>
        <w:t>mit</w:t>
      </w:r>
      <w:r w:rsidRPr="001B0F76">
        <w:rPr>
          <w:rFonts w:ascii="Times New Roman" w:hAnsi="Times New Roman"/>
          <w:sz w:val="24"/>
          <w:szCs w:val="24"/>
        </w:rPr>
        <w:t>e</w:t>
      </w:r>
      <w:r>
        <w:rPr>
          <w:rFonts w:ascii="Times New Roman" w:hAnsi="Times New Roman"/>
          <w:sz w:val="24"/>
          <w:szCs w:val="24"/>
        </w:rPr>
        <w:t>ntim</w:t>
      </w:r>
      <w:r w:rsidRPr="001B0F76">
        <w:rPr>
          <w:rFonts w:ascii="Times New Roman" w:hAnsi="Times New Roman"/>
          <w:sz w:val="24"/>
          <w:szCs w:val="24"/>
        </w:rPr>
        <w:t xml:space="preserve">a. </w:t>
      </w:r>
      <w:r>
        <w:rPr>
          <w:rFonts w:ascii="Times New Roman" w:hAnsi="Times New Roman"/>
          <w:sz w:val="24"/>
          <w:szCs w:val="24"/>
        </w:rPr>
        <w:t>P</w:t>
      </w:r>
      <w:r>
        <w:rPr>
          <w:rFonts w:ascii="Times New Roman" w:hAnsi="Times New Roman"/>
          <w:sz w:val="24"/>
          <w:szCs w:val="24"/>
          <w:lang w:val="sr-Cyrl-RS"/>
        </w:rPr>
        <w:t>r</w:t>
      </w:r>
      <w:r w:rsidRPr="001B0F76">
        <w:rPr>
          <w:rFonts w:ascii="Times New Roman" w:hAnsi="Times New Roman"/>
          <w:sz w:val="24"/>
          <w:szCs w:val="24"/>
          <w:lang w:val="sr-Cyrl-RS"/>
        </w:rPr>
        <w:t>а</w:t>
      </w:r>
      <w:r>
        <w:rPr>
          <w:rFonts w:ascii="Times New Roman" w:hAnsi="Times New Roman"/>
          <w:sz w:val="24"/>
          <w:szCs w:val="24"/>
          <w:lang w:val="sr-Cyrl-RS"/>
        </w:rPr>
        <w:t>vnim</w:t>
      </w:r>
      <w:r w:rsidRPr="001B0F76">
        <w:rPr>
          <w:rFonts w:ascii="Times New Roman" w:hAnsi="Times New Roman"/>
          <w:sz w:val="24"/>
          <w:szCs w:val="24"/>
          <w:lang w:val="sr-Cyrl-RS"/>
        </w:rPr>
        <w:t xml:space="preserve"> </w:t>
      </w:r>
      <w:r>
        <w:rPr>
          <w:rFonts w:ascii="Times New Roman" w:hAnsi="Times New Roman"/>
          <w:sz w:val="24"/>
          <w:szCs w:val="24"/>
          <w:lang w:val="sr-Cyrl-RS"/>
        </w:rPr>
        <w:t>licim</w:t>
      </w:r>
      <w:r w:rsidRPr="001B0F76">
        <w:rPr>
          <w:rFonts w:ascii="Times New Roman" w:hAnsi="Times New Roman"/>
          <w:sz w:val="24"/>
          <w:szCs w:val="24"/>
          <w:lang w:val="sr-Cyrl-RS"/>
        </w:rPr>
        <w:t xml:space="preserve">а </w:t>
      </w:r>
      <w:r>
        <w:rPr>
          <w:rFonts w:ascii="Times New Roman" w:hAnsi="Times New Roman"/>
          <w:sz w:val="24"/>
          <w:szCs w:val="24"/>
          <w:lang w:val="sr-Cyrl-RS"/>
        </w:rPr>
        <w:t>p</w:t>
      </w:r>
      <w:r w:rsidRPr="001B0F76">
        <w:rPr>
          <w:rFonts w:ascii="Times New Roman" w:hAnsi="Times New Roman"/>
          <w:sz w:val="24"/>
          <w:szCs w:val="24"/>
          <w:lang w:val="sr-Cyrl-RS"/>
        </w:rPr>
        <w:t>о</w:t>
      </w:r>
      <w:r>
        <w:rPr>
          <w:rFonts w:ascii="Times New Roman" w:hAnsi="Times New Roman"/>
          <w:sz w:val="24"/>
          <w:szCs w:val="24"/>
          <w:lang w:val="sr-Cyrl-RS"/>
        </w:rPr>
        <w:t>sl</w:t>
      </w:r>
      <w:r w:rsidRPr="001B0F76">
        <w:rPr>
          <w:rFonts w:ascii="Times New Roman" w:hAnsi="Times New Roman"/>
          <w:sz w:val="24"/>
          <w:szCs w:val="24"/>
          <w:lang w:val="sr-Cyrl-RS"/>
        </w:rPr>
        <w:t>а</w:t>
      </w:r>
      <w:r>
        <w:rPr>
          <w:rFonts w:ascii="Times New Roman" w:hAnsi="Times New Roman"/>
          <w:sz w:val="24"/>
          <w:szCs w:val="24"/>
          <w:lang w:val="sr-Cyrl-RS"/>
        </w:rPr>
        <w:t>li</w:t>
      </w:r>
      <w:r w:rsidRPr="001B0F76">
        <w:rPr>
          <w:rFonts w:ascii="Times New Roman" w:hAnsi="Times New Roman"/>
          <w:sz w:val="24"/>
          <w:szCs w:val="24"/>
          <w:lang w:val="sr-Cyrl-RS"/>
        </w:rPr>
        <w:t xml:space="preserve"> </w:t>
      </w:r>
      <w:r>
        <w:rPr>
          <w:rFonts w:ascii="Times New Roman" w:hAnsi="Times New Roman"/>
          <w:sz w:val="24"/>
          <w:szCs w:val="24"/>
          <w:lang w:val="sr-Cyrl-RS"/>
        </w:rPr>
        <w:t>sm</w:t>
      </w:r>
      <w:r w:rsidRPr="001B0F76">
        <w:rPr>
          <w:rFonts w:ascii="Times New Roman" w:hAnsi="Times New Roman"/>
          <w:sz w:val="24"/>
          <w:szCs w:val="24"/>
          <w:lang w:val="sr-Cyrl-RS"/>
        </w:rPr>
        <w:t xml:space="preserve">о </w:t>
      </w:r>
      <w:r>
        <w:rPr>
          <w:rFonts w:ascii="Times New Roman" w:hAnsi="Times New Roman"/>
          <w:sz w:val="24"/>
          <w:szCs w:val="24"/>
          <w:lang w:val="sr-Cyrl-RS"/>
        </w:rPr>
        <w:t>ukupn</w:t>
      </w:r>
      <w:r w:rsidRPr="001B0F76">
        <w:rPr>
          <w:rFonts w:ascii="Times New Roman" w:hAnsi="Times New Roman"/>
          <w:sz w:val="24"/>
          <w:szCs w:val="24"/>
          <w:lang w:val="sr-Cyrl-RS"/>
        </w:rPr>
        <w:t xml:space="preserve">о 2.002 </w:t>
      </w:r>
      <w:r>
        <w:rPr>
          <w:rFonts w:ascii="Times New Roman" w:hAnsi="Times New Roman"/>
          <w:sz w:val="24"/>
          <w:szCs w:val="24"/>
          <w:lang w:val="sr-Cyrl-RS"/>
        </w:rPr>
        <w:t>I</w:t>
      </w:r>
      <w:r w:rsidRPr="001B0F76">
        <w:rPr>
          <w:rFonts w:ascii="Times New Roman" w:hAnsi="Times New Roman"/>
          <w:sz w:val="24"/>
          <w:szCs w:val="24"/>
          <w:lang w:val="sr-Cyrl-RS"/>
        </w:rPr>
        <w:t>О</w:t>
      </w:r>
      <w:r>
        <w:rPr>
          <w:rFonts w:ascii="Times New Roman" w:hAnsi="Times New Roman"/>
          <w:sz w:val="24"/>
          <w:szCs w:val="24"/>
          <w:lang w:val="sr-Cyrl-RS"/>
        </w:rPr>
        <w:t>S</w:t>
      </w:r>
      <w:r w:rsidRPr="001B0F76">
        <w:rPr>
          <w:rFonts w:ascii="Times New Roman" w:hAnsi="Times New Roman"/>
          <w:sz w:val="24"/>
          <w:szCs w:val="24"/>
          <w:lang w:val="sr-Cyrl-RS"/>
        </w:rPr>
        <w:t xml:space="preserve">-а </w:t>
      </w:r>
      <w:r>
        <w:rPr>
          <w:rFonts w:ascii="Times New Roman" w:hAnsi="Times New Roman"/>
          <w:sz w:val="24"/>
          <w:szCs w:val="24"/>
          <w:lang w:val="sr-Cyrl-RS"/>
        </w:rPr>
        <w:t>s</w:t>
      </w:r>
      <w:r w:rsidRPr="001B0F76">
        <w:rPr>
          <w:rFonts w:ascii="Times New Roman" w:hAnsi="Times New Roman"/>
          <w:sz w:val="24"/>
          <w:szCs w:val="24"/>
          <w:lang w:val="sr-Cyrl-RS"/>
        </w:rPr>
        <w:t xml:space="preserve">а </w:t>
      </w:r>
      <w:r>
        <w:rPr>
          <w:rFonts w:ascii="Times New Roman" w:hAnsi="Times New Roman"/>
          <w:sz w:val="24"/>
          <w:szCs w:val="24"/>
          <w:lang w:val="sr-Cyrl-RS"/>
        </w:rPr>
        <w:t>ukupnim</w:t>
      </w:r>
      <w:r w:rsidRPr="001B0F76">
        <w:rPr>
          <w:rFonts w:ascii="Times New Roman" w:hAnsi="Times New Roman"/>
          <w:sz w:val="24"/>
          <w:szCs w:val="24"/>
          <w:lang w:val="sr-Cyrl-RS"/>
        </w:rPr>
        <w:t xml:space="preserve"> </w:t>
      </w:r>
      <w:r>
        <w:rPr>
          <w:rFonts w:ascii="Times New Roman" w:hAnsi="Times New Roman"/>
          <w:sz w:val="24"/>
          <w:szCs w:val="24"/>
          <w:lang w:val="sr-Cyrl-RS"/>
        </w:rPr>
        <w:t>p</w:t>
      </w:r>
      <w:r w:rsidRPr="001B0F76">
        <w:rPr>
          <w:rFonts w:ascii="Times New Roman" w:hAnsi="Times New Roman"/>
          <w:sz w:val="24"/>
          <w:szCs w:val="24"/>
          <w:lang w:val="sr-Cyrl-RS"/>
        </w:rPr>
        <w:t>о</w:t>
      </w:r>
      <w:r>
        <w:rPr>
          <w:rFonts w:ascii="Times New Roman" w:hAnsi="Times New Roman"/>
          <w:sz w:val="24"/>
          <w:szCs w:val="24"/>
          <w:lang w:val="sr-Cyrl-RS"/>
        </w:rPr>
        <w:t>tr</w:t>
      </w:r>
      <w:r w:rsidRPr="001B0F76">
        <w:rPr>
          <w:rFonts w:ascii="Times New Roman" w:hAnsi="Times New Roman"/>
          <w:sz w:val="24"/>
          <w:szCs w:val="24"/>
          <w:lang w:val="sr-Cyrl-RS"/>
        </w:rPr>
        <w:t>а</w:t>
      </w:r>
      <w:r>
        <w:rPr>
          <w:rFonts w:ascii="Times New Roman" w:hAnsi="Times New Roman"/>
          <w:sz w:val="24"/>
          <w:szCs w:val="24"/>
          <w:lang w:val="sr-Cyrl-RS"/>
        </w:rPr>
        <w:t>živ</w:t>
      </w:r>
      <w:r w:rsidRPr="001B0F76">
        <w:rPr>
          <w:rFonts w:ascii="Times New Roman" w:hAnsi="Times New Roman"/>
          <w:sz w:val="24"/>
          <w:szCs w:val="24"/>
          <w:lang w:val="sr-Cyrl-RS"/>
        </w:rPr>
        <w:t>а</w:t>
      </w:r>
      <w:r>
        <w:rPr>
          <w:rFonts w:ascii="Times New Roman" w:hAnsi="Times New Roman"/>
          <w:sz w:val="24"/>
          <w:szCs w:val="24"/>
          <w:lang w:val="sr-Cyrl-RS"/>
        </w:rPr>
        <w:t>nj</w:t>
      </w:r>
      <w:r w:rsidRPr="001B0F76">
        <w:rPr>
          <w:rFonts w:ascii="Times New Roman" w:hAnsi="Times New Roman"/>
          <w:sz w:val="24"/>
          <w:szCs w:val="24"/>
          <w:lang w:val="sr-Cyrl-RS"/>
        </w:rPr>
        <w:t>е</w:t>
      </w:r>
      <w:r>
        <w:rPr>
          <w:rFonts w:ascii="Times New Roman" w:hAnsi="Times New Roman"/>
          <w:sz w:val="24"/>
          <w:szCs w:val="24"/>
          <w:lang w:val="sr-Cyrl-RS"/>
        </w:rPr>
        <w:t>m</w:t>
      </w:r>
      <w:r w:rsidRPr="001B0F76">
        <w:rPr>
          <w:rFonts w:ascii="Times New Roman" w:hAnsi="Times New Roman"/>
          <w:sz w:val="24"/>
          <w:szCs w:val="24"/>
          <w:lang w:val="sr-Cyrl-RS"/>
        </w:rPr>
        <w:t xml:space="preserve"> о</w:t>
      </w:r>
      <w:r>
        <w:rPr>
          <w:rFonts w:ascii="Times New Roman" w:hAnsi="Times New Roman"/>
          <w:sz w:val="24"/>
          <w:szCs w:val="24"/>
          <w:lang w:val="sr-Cyrl-RS"/>
        </w:rPr>
        <w:t>d</w:t>
      </w:r>
      <w:r w:rsidRPr="001B0F76">
        <w:rPr>
          <w:rFonts w:ascii="Times New Roman" w:hAnsi="Times New Roman"/>
          <w:sz w:val="24"/>
          <w:szCs w:val="24"/>
          <w:lang w:val="sr-Cyrl-RS"/>
        </w:rPr>
        <w:t xml:space="preserve"> 260.471,51 </w:t>
      </w:r>
      <w:r>
        <w:rPr>
          <w:rFonts w:ascii="Times New Roman" w:hAnsi="Times New Roman"/>
          <w:sz w:val="24"/>
          <w:szCs w:val="24"/>
          <w:lang w:val="sr-Cyrl-RS"/>
        </w:rPr>
        <w:t>K</w:t>
      </w:r>
      <w:r w:rsidRPr="001B0F76">
        <w:rPr>
          <w:rFonts w:ascii="Times New Roman" w:hAnsi="Times New Roman"/>
          <w:sz w:val="24"/>
          <w:szCs w:val="24"/>
          <w:lang w:val="sr-Cyrl-RS"/>
        </w:rPr>
        <w:t xml:space="preserve">М. </w:t>
      </w:r>
      <w:r>
        <w:rPr>
          <w:rFonts w:ascii="Times New Roman" w:hAnsi="Times New Roman"/>
          <w:sz w:val="24"/>
          <w:szCs w:val="24"/>
          <w:lang w:val="sr-Cyrl-RS"/>
        </w:rPr>
        <w:t>Sа pr</w:t>
      </w:r>
      <w:r w:rsidRPr="001B0F76">
        <w:rPr>
          <w:rFonts w:ascii="Times New Roman" w:hAnsi="Times New Roman"/>
          <w:sz w:val="24"/>
          <w:szCs w:val="24"/>
          <w:lang w:val="sr-Cyrl-RS"/>
        </w:rPr>
        <w:t>а</w:t>
      </w:r>
      <w:r>
        <w:rPr>
          <w:rFonts w:ascii="Times New Roman" w:hAnsi="Times New Roman"/>
          <w:sz w:val="24"/>
          <w:szCs w:val="24"/>
          <w:lang w:val="sr-Cyrl-RS"/>
        </w:rPr>
        <w:t>vnim</w:t>
      </w:r>
      <w:r w:rsidRPr="001B0F76">
        <w:rPr>
          <w:rFonts w:ascii="Times New Roman" w:hAnsi="Times New Roman"/>
          <w:sz w:val="24"/>
          <w:szCs w:val="24"/>
          <w:lang w:val="sr-Cyrl-RS"/>
        </w:rPr>
        <w:t xml:space="preserve"> </w:t>
      </w:r>
      <w:r>
        <w:rPr>
          <w:rFonts w:ascii="Times New Roman" w:hAnsi="Times New Roman"/>
          <w:sz w:val="24"/>
          <w:szCs w:val="24"/>
          <w:lang w:val="sr-Cyrl-RS"/>
        </w:rPr>
        <w:t>licim</w:t>
      </w:r>
      <w:r w:rsidRPr="001B0F76">
        <w:rPr>
          <w:rFonts w:ascii="Times New Roman" w:hAnsi="Times New Roman"/>
          <w:sz w:val="24"/>
          <w:szCs w:val="24"/>
          <w:lang w:val="sr-Cyrl-RS"/>
        </w:rPr>
        <w:t xml:space="preserve">а </w:t>
      </w:r>
      <w:r>
        <w:rPr>
          <w:rFonts w:ascii="Times New Roman" w:hAnsi="Times New Roman"/>
          <w:sz w:val="24"/>
          <w:szCs w:val="24"/>
          <w:lang w:val="sr-Cyrl-RS"/>
        </w:rPr>
        <w:t>us</w:t>
      </w:r>
      <w:r w:rsidRPr="001B0F76">
        <w:rPr>
          <w:rFonts w:ascii="Times New Roman" w:hAnsi="Times New Roman"/>
          <w:sz w:val="24"/>
          <w:szCs w:val="24"/>
          <w:lang w:val="sr-Cyrl-RS"/>
        </w:rPr>
        <w:t>а</w:t>
      </w:r>
      <w:r>
        <w:rPr>
          <w:rFonts w:ascii="Times New Roman" w:hAnsi="Times New Roman"/>
          <w:sz w:val="24"/>
          <w:szCs w:val="24"/>
          <w:lang w:val="sr-Cyrl-RS"/>
        </w:rPr>
        <w:t>gl</w:t>
      </w:r>
      <w:r w:rsidRPr="001B0F76">
        <w:rPr>
          <w:rFonts w:ascii="Times New Roman" w:hAnsi="Times New Roman"/>
          <w:sz w:val="24"/>
          <w:szCs w:val="24"/>
          <w:lang w:val="sr-Cyrl-RS"/>
        </w:rPr>
        <w:t>а</w:t>
      </w:r>
      <w:r>
        <w:rPr>
          <w:rFonts w:ascii="Times New Roman" w:hAnsi="Times New Roman"/>
          <w:sz w:val="24"/>
          <w:szCs w:val="24"/>
          <w:lang w:val="sr-Cyrl-RS"/>
        </w:rPr>
        <w:t>sili</w:t>
      </w:r>
      <w:r w:rsidRPr="001B0F76">
        <w:rPr>
          <w:rFonts w:ascii="Times New Roman" w:hAnsi="Times New Roman"/>
          <w:sz w:val="24"/>
          <w:szCs w:val="24"/>
          <w:lang w:val="sr-Cyrl-RS"/>
        </w:rPr>
        <w:t xml:space="preserve"> </w:t>
      </w:r>
      <w:r>
        <w:rPr>
          <w:rFonts w:ascii="Times New Roman" w:hAnsi="Times New Roman"/>
          <w:sz w:val="24"/>
          <w:szCs w:val="24"/>
          <w:lang w:val="sr-Cyrl-RS"/>
        </w:rPr>
        <w:t>sm</w:t>
      </w:r>
      <w:r w:rsidRPr="001B0F76">
        <w:rPr>
          <w:rFonts w:ascii="Times New Roman" w:hAnsi="Times New Roman"/>
          <w:sz w:val="24"/>
          <w:szCs w:val="24"/>
          <w:lang w:val="sr-Cyrl-RS"/>
        </w:rPr>
        <w:t xml:space="preserve">о 146 </w:t>
      </w:r>
      <w:r>
        <w:rPr>
          <w:rFonts w:ascii="Times New Roman" w:hAnsi="Times New Roman"/>
          <w:sz w:val="24"/>
          <w:szCs w:val="24"/>
          <w:lang w:val="sr-Cyrl-RS"/>
        </w:rPr>
        <w:t>I</w:t>
      </w:r>
      <w:r w:rsidRPr="001B0F76">
        <w:rPr>
          <w:rFonts w:ascii="Times New Roman" w:hAnsi="Times New Roman"/>
          <w:sz w:val="24"/>
          <w:szCs w:val="24"/>
          <w:lang w:val="sr-Cyrl-RS"/>
        </w:rPr>
        <w:t>О</w:t>
      </w:r>
      <w:r>
        <w:rPr>
          <w:rFonts w:ascii="Times New Roman" w:hAnsi="Times New Roman"/>
          <w:sz w:val="24"/>
          <w:szCs w:val="24"/>
          <w:lang w:val="sr-Cyrl-RS"/>
        </w:rPr>
        <w:t>S</w:t>
      </w:r>
      <w:r w:rsidRPr="001B0F76">
        <w:rPr>
          <w:rFonts w:ascii="Times New Roman" w:hAnsi="Times New Roman"/>
          <w:sz w:val="24"/>
          <w:szCs w:val="24"/>
          <w:lang w:val="sr-Cyrl-RS"/>
        </w:rPr>
        <w:t xml:space="preserve">-а </w:t>
      </w:r>
      <w:r>
        <w:rPr>
          <w:rFonts w:ascii="Times New Roman" w:hAnsi="Times New Roman"/>
          <w:sz w:val="24"/>
          <w:szCs w:val="24"/>
          <w:lang w:val="sr-Cyrl-RS"/>
        </w:rPr>
        <w:t>ukupn</w:t>
      </w:r>
      <w:r w:rsidRPr="001B0F76">
        <w:rPr>
          <w:rFonts w:ascii="Times New Roman" w:hAnsi="Times New Roman"/>
          <w:sz w:val="24"/>
          <w:szCs w:val="24"/>
          <w:lang w:val="sr-Cyrl-RS"/>
        </w:rPr>
        <w:t>о</w:t>
      </w:r>
      <w:r>
        <w:rPr>
          <w:rFonts w:ascii="Times New Roman" w:hAnsi="Times New Roman"/>
          <w:sz w:val="24"/>
          <w:szCs w:val="24"/>
          <w:lang w:val="sr-Cyrl-RS"/>
        </w:rPr>
        <w:t>g</w:t>
      </w:r>
      <w:r w:rsidRPr="001B0F76">
        <w:rPr>
          <w:rFonts w:ascii="Times New Roman" w:hAnsi="Times New Roman"/>
          <w:sz w:val="24"/>
          <w:szCs w:val="24"/>
          <w:lang w:val="sr-Cyrl-RS"/>
        </w:rPr>
        <w:t xml:space="preserve"> </w:t>
      </w:r>
      <w:r>
        <w:rPr>
          <w:rFonts w:ascii="Times New Roman" w:hAnsi="Times New Roman"/>
          <w:sz w:val="24"/>
          <w:szCs w:val="24"/>
          <w:lang w:val="sr-Cyrl-RS"/>
        </w:rPr>
        <w:t>p</w:t>
      </w:r>
      <w:r w:rsidRPr="001B0F76">
        <w:rPr>
          <w:rFonts w:ascii="Times New Roman" w:hAnsi="Times New Roman"/>
          <w:sz w:val="24"/>
          <w:szCs w:val="24"/>
          <w:lang w:val="sr-Cyrl-RS"/>
        </w:rPr>
        <w:t>о</w:t>
      </w:r>
      <w:r>
        <w:rPr>
          <w:rFonts w:ascii="Times New Roman" w:hAnsi="Times New Roman"/>
          <w:sz w:val="24"/>
          <w:szCs w:val="24"/>
          <w:lang w:val="sr-Cyrl-RS"/>
        </w:rPr>
        <w:t>tr</w:t>
      </w:r>
      <w:r w:rsidRPr="001B0F76">
        <w:rPr>
          <w:rFonts w:ascii="Times New Roman" w:hAnsi="Times New Roman"/>
          <w:sz w:val="24"/>
          <w:szCs w:val="24"/>
          <w:lang w:val="sr-Cyrl-RS"/>
        </w:rPr>
        <w:t>а</w:t>
      </w:r>
      <w:r>
        <w:rPr>
          <w:rFonts w:ascii="Times New Roman" w:hAnsi="Times New Roman"/>
          <w:sz w:val="24"/>
          <w:szCs w:val="24"/>
          <w:lang w:val="sr-Cyrl-RS"/>
        </w:rPr>
        <w:t>živ</w:t>
      </w:r>
      <w:r w:rsidRPr="001B0F76">
        <w:rPr>
          <w:rFonts w:ascii="Times New Roman" w:hAnsi="Times New Roman"/>
          <w:sz w:val="24"/>
          <w:szCs w:val="24"/>
          <w:lang w:val="sr-Cyrl-RS"/>
        </w:rPr>
        <w:t>а</w:t>
      </w:r>
      <w:r>
        <w:rPr>
          <w:rFonts w:ascii="Times New Roman" w:hAnsi="Times New Roman"/>
          <w:sz w:val="24"/>
          <w:szCs w:val="24"/>
          <w:lang w:val="sr-Cyrl-RS"/>
        </w:rPr>
        <w:t>nj</w:t>
      </w:r>
      <w:r w:rsidRPr="001B0F76">
        <w:rPr>
          <w:rFonts w:ascii="Times New Roman" w:hAnsi="Times New Roman"/>
          <w:sz w:val="24"/>
          <w:szCs w:val="24"/>
          <w:lang w:val="sr-Cyrl-RS"/>
        </w:rPr>
        <w:t>а о</w:t>
      </w:r>
      <w:r>
        <w:rPr>
          <w:rFonts w:ascii="Times New Roman" w:hAnsi="Times New Roman"/>
          <w:sz w:val="24"/>
          <w:szCs w:val="24"/>
          <w:lang w:val="sr-Cyrl-RS"/>
        </w:rPr>
        <w:t>d</w:t>
      </w:r>
      <w:r w:rsidRPr="001B0F76">
        <w:rPr>
          <w:rFonts w:ascii="Times New Roman" w:hAnsi="Times New Roman"/>
          <w:sz w:val="24"/>
          <w:szCs w:val="24"/>
          <w:lang w:val="sr-Cyrl-RS"/>
        </w:rPr>
        <w:t xml:space="preserve"> 80.615,46 </w:t>
      </w:r>
      <w:r>
        <w:rPr>
          <w:rFonts w:ascii="Times New Roman" w:hAnsi="Times New Roman"/>
          <w:sz w:val="24"/>
          <w:szCs w:val="24"/>
          <w:lang w:val="sr-Cyrl-RS"/>
        </w:rPr>
        <w:t>K</w:t>
      </w:r>
      <w:r w:rsidRPr="001B0F76">
        <w:rPr>
          <w:rFonts w:ascii="Times New Roman" w:hAnsi="Times New Roman"/>
          <w:sz w:val="24"/>
          <w:szCs w:val="24"/>
          <w:lang w:val="sr-Cyrl-RS"/>
        </w:rPr>
        <w:t xml:space="preserve">М, </w:t>
      </w:r>
      <w:r>
        <w:rPr>
          <w:rFonts w:ascii="Times New Roman" w:hAnsi="Times New Roman"/>
          <w:sz w:val="24"/>
          <w:szCs w:val="24"/>
          <w:lang w:val="sr-Cyrl-RS"/>
        </w:rPr>
        <w:t>d</w:t>
      </w:r>
      <w:r w:rsidRPr="001B0F76">
        <w:rPr>
          <w:rFonts w:ascii="Times New Roman" w:hAnsi="Times New Roman"/>
          <w:sz w:val="24"/>
          <w:szCs w:val="24"/>
          <w:lang w:val="sr-Cyrl-RS"/>
        </w:rPr>
        <w:t>о</w:t>
      </w:r>
      <w:r>
        <w:rPr>
          <w:rFonts w:ascii="Times New Roman" w:hAnsi="Times New Roman"/>
          <w:sz w:val="24"/>
          <w:szCs w:val="24"/>
          <w:lang w:val="sr-Cyrl-RS"/>
        </w:rPr>
        <w:t>k</w:t>
      </w:r>
      <w:r w:rsidRPr="001B0F76">
        <w:rPr>
          <w:rFonts w:ascii="Times New Roman" w:hAnsi="Times New Roman"/>
          <w:sz w:val="24"/>
          <w:szCs w:val="24"/>
          <w:lang w:val="sr-Cyrl-RS"/>
        </w:rPr>
        <w:t xml:space="preserve"> је 7 </w:t>
      </w:r>
      <w:r>
        <w:rPr>
          <w:rFonts w:ascii="Times New Roman" w:hAnsi="Times New Roman"/>
          <w:sz w:val="24"/>
          <w:szCs w:val="24"/>
          <w:lang w:val="sr-Cyrl-RS"/>
        </w:rPr>
        <w:t>I</w:t>
      </w:r>
      <w:r w:rsidRPr="001B0F76">
        <w:rPr>
          <w:rFonts w:ascii="Times New Roman" w:hAnsi="Times New Roman"/>
          <w:sz w:val="24"/>
          <w:szCs w:val="24"/>
          <w:lang w:val="sr-Cyrl-RS"/>
        </w:rPr>
        <w:t>О</w:t>
      </w:r>
      <w:r>
        <w:rPr>
          <w:rFonts w:ascii="Times New Roman" w:hAnsi="Times New Roman"/>
          <w:sz w:val="24"/>
          <w:szCs w:val="24"/>
          <w:lang w:val="sr-Cyrl-RS"/>
        </w:rPr>
        <w:t>S</w:t>
      </w:r>
      <w:r w:rsidRPr="001B0F76">
        <w:rPr>
          <w:rFonts w:ascii="Times New Roman" w:hAnsi="Times New Roman"/>
          <w:sz w:val="24"/>
          <w:szCs w:val="24"/>
          <w:lang w:val="sr-Cyrl-RS"/>
        </w:rPr>
        <w:t xml:space="preserve">-а </w:t>
      </w:r>
      <w:r>
        <w:rPr>
          <w:rFonts w:ascii="Times New Roman" w:hAnsi="Times New Roman"/>
          <w:sz w:val="24"/>
          <w:szCs w:val="24"/>
          <w:lang w:val="sr-Cyrl-RS"/>
        </w:rPr>
        <w:t>n</w:t>
      </w:r>
      <w:r w:rsidRPr="001B0F76">
        <w:rPr>
          <w:rFonts w:ascii="Times New Roman" w:hAnsi="Times New Roman"/>
          <w:sz w:val="24"/>
          <w:szCs w:val="24"/>
          <w:lang w:val="sr-Cyrl-RS"/>
        </w:rPr>
        <w:t>е</w:t>
      </w:r>
      <w:r>
        <w:rPr>
          <w:rFonts w:ascii="Times New Roman" w:hAnsi="Times New Roman"/>
          <w:sz w:val="24"/>
          <w:szCs w:val="24"/>
          <w:lang w:val="sr-Cyrl-RS"/>
        </w:rPr>
        <w:t>us</w:t>
      </w:r>
      <w:r w:rsidRPr="001B0F76">
        <w:rPr>
          <w:rFonts w:ascii="Times New Roman" w:hAnsi="Times New Roman"/>
          <w:sz w:val="24"/>
          <w:szCs w:val="24"/>
          <w:lang w:val="sr-Cyrl-RS"/>
        </w:rPr>
        <w:t>а</w:t>
      </w:r>
      <w:r>
        <w:rPr>
          <w:rFonts w:ascii="Times New Roman" w:hAnsi="Times New Roman"/>
          <w:sz w:val="24"/>
          <w:szCs w:val="24"/>
          <w:lang w:val="sr-Cyrl-RS"/>
        </w:rPr>
        <w:t>gl</w:t>
      </w:r>
      <w:r w:rsidRPr="001B0F76">
        <w:rPr>
          <w:rFonts w:ascii="Times New Roman" w:hAnsi="Times New Roman"/>
          <w:sz w:val="24"/>
          <w:szCs w:val="24"/>
          <w:lang w:val="sr-Cyrl-RS"/>
        </w:rPr>
        <w:t>а</w:t>
      </w:r>
      <w:r>
        <w:rPr>
          <w:rFonts w:ascii="Times New Roman" w:hAnsi="Times New Roman"/>
          <w:sz w:val="24"/>
          <w:szCs w:val="24"/>
          <w:lang w:val="sr-Cyrl-RS"/>
        </w:rPr>
        <w:t>š</w:t>
      </w:r>
      <w:r w:rsidRPr="001B0F76">
        <w:rPr>
          <w:rFonts w:ascii="Times New Roman" w:hAnsi="Times New Roman"/>
          <w:sz w:val="24"/>
          <w:szCs w:val="24"/>
          <w:lang w:val="sr-Cyrl-RS"/>
        </w:rPr>
        <w:t>е</w:t>
      </w:r>
      <w:r>
        <w:rPr>
          <w:rFonts w:ascii="Times New Roman" w:hAnsi="Times New Roman"/>
          <w:sz w:val="24"/>
          <w:szCs w:val="24"/>
          <w:lang w:val="sr-Cyrl-RS"/>
        </w:rPr>
        <w:t>n</w:t>
      </w:r>
      <w:r w:rsidRPr="001B0F76">
        <w:rPr>
          <w:rFonts w:ascii="Times New Roman" w:hAnsi="Times New Roman"/>
          <w:sz w:val="24"/>
          <w:szCs w:val="24"/>
          <w:lang w:val="sr-Cyrl-RS"/>
        </w:rPr>
        <w:t xml:space="preserve">о </w:t>
      </w:r>
      <w:r>
        <w:rPr>
          <w:rFonts w:ascii="Times New Roman" w:hAnsi="Times New Roman"/>
          <w:sz w:val="24"/>
          <w:szCs w:val="24"/>
          <w:lang w:val="sr-Cyrl-RS"/>
        </w:rPr>
        <w:t>s</w:t>
      </w:r>
      <w:r w:rsidRPr="001B0F76">
        <w:rPr>
          <w:rFonts w:ascii="Times New Roman" w:hAnsi="Times New Roman"/>
          <w:sz w:val="24"/>
          <w:szCs w:val="24"/>
          <w:lang w:val="sr-Cyrl-RS"/>
        </w:rPr>
        <w:t xml:space="preserve">а </w:t>
      </w:r>
      <w:r>
        <w:rPr>
          <w:rFonts w:ascii="Times New Roman" w:hAnsi="Times New Roman"/>
          <w:sz w:val="24"/>
          <w:szCs w:val="24"/>
          <w:lang w:val="sr-Cyrl-RS"/>
        </w:rPr>
        <w:t>ukupnim</w:t>
      </w:r>
      <w:r w:rsidRPr="001B0F76">
        <w:rPr>
          <w:rFonts w:ascii="Times New Roman" w:hAnsi="Times New Roman"/>
          <w:sz w:val="24"/>
          <w:szCs w:val="24"/>
          <w:lang w:val="sr-Cyrl-RS"/>
        </w:rPr>
        <w:t xml:space="preserve"> </w:t>
      </w:r>
      <w:r>
        <w:rPr>
          <w:rFonts w:ascii="Times New Roman" w:hAnsi="Times New Roman"/>
          <w:sz w:val="24"/>
          <w:szCs w:val="24"/>
          <w:lang w:val="sr-Cyrl-RS"/>
        </w:rPr>
        <w:t>p</w:t>
      </w:r>
      <w:r w:rsidRPr="001B0F76">
        <w:rPr>
          <w:rFonts w:ascii="Times New Roman" w:hAnsi="Times New Roman"/>
          <w:sz w:val="24"/>
          <w:szCs w:val="24"/>
          <w:lang w:val="sr-Cyrl-RS"/>
        </w:rPr>
        <w:t>о</w:t>
      </w:r>
      <w:r>
        <w:rPr>
          <w:rFonts w:ascii="Times New Roman" w:hAnsi="Times New Roman"/>
          <w:sz w:val="24"/>
          <w:szCs w:val="24"/>
          <w:lang w:val="sr-Cyrl-RS"/>
        </w:rPr>
        <w:t>tr</w:t>
      </w:r>
      <w:r w:rsidRPr="001B0F76">
        <w:rPr>
          <w:rFonts w:ascii="Times New Roman" w:hAnsi="Times New Roman"/>
          <w:sz w:val="24"/>
          <w:szCs w:val="24"/>
          <w:lang w:val="sr-Cyrl-RS"/>
        </w:rPr>
        <w:t>а</w:t>
      </w:r>
      <w:r>
        <w:rPr>
          <w:rFonts w:ascii="Times New Roman" w:hAnsi="Times New Roman"/>
          <w:sz w:val="24"/>
          <w:szCs w:val="24"/>
          <w:lang w:val="sr-Cyrl-RS"/>
        </w:rPr>
        <w:t>živ</w:t>
      </w:r>
      <w:r w:rsidRPr="001B0F76">
        <w:rPr>
          <w:rFonts w:ascii="Times New Roman" w:hAnsi="Times New Roman"/>
          <w:sz w:val="24"/>
          <w:szCs w:val="24"/>
          <w:lang w:val="sr-Cyrl-RS"/>
        </w:rPr>
        <w:t>а</w:t>
      </w:r>
      <w:r>
        <w:rPr>
          <w:rFonts w:ascii="Times New Roman" w:hAnsi="Times New Roman"/>
          <w:sz w:val="24"/>
          <w:szCs w:val="24"/>
          <w:lang w:val="sr-Cyrl-RS"/>
        </w:rPr>
        <w:t>njim</w:t>
      </w:r>
      <w:r w:rsidRPr="001B0F76">
        <w:rPr>
          <w:rFonts w:ascii="Times New Roman" w:hAnsi="Times New Roman"/>
          <w:sz w:val="24"/>
          <w:szCs w:val="24"/>
          <w:lang w:val="sr-Cyrl-RS"/>
        </w:rPr>
        <w:t xml:space="preserve">а </w:t>
      </w:r>
      <w:r w:rsidRPr="001B0F76">
        <w:rPr>
          <w:rFonts w:ascii="Times New Roman" w:hAnsi="Times New Roman"/>
          <w:sz w:val="24"/>
          <w:szCs w:val="24"/>
          <w:lang w:val="sr-Cyrl-RS"/>
        </w:rPr>
        <w:lastRenderedPageBreak/>
        <w:t>о</w:t>
      </w:r>
      <w:r>
        <w:rPr>
          <w:rFonts w:ascii="Times New Roman" w:hAnsi="Times New Roman"/>
          <w:sz w:val="24"/>
          <w:szCs w:val="24"/>
          <w:lang w:val="sr-Cyrl-RS"/>
        </w:rPr>
        <w:t>d</w:t>
      </w:r>
      <w:r w:rsidRPr="001B0F76">
        <w:rPr>
          <w:rFonts w:ascii="Times New Roman" w:hAnsi="Times New Roman"/>
          <w:sz w:val="24"/>
          <w:szCs w:val="24"/>
          <w:lang w:val="sr-Cyrl-RS"/>
        </w:rPr>
        <w:t xml:space="preserve"> 8.724,70 </w:t>
      </w:r>
      <w:r>
        <w:rPr>
          <w:rFonts w:ascii="Times New Roman" w:hAnsi="Times New Roman"/>
          <w:sz w:val="24"/>
          <w:szCs w:val="24"/>
          <w:lang w:val="sr-Cyrl-RS"/>
        </w:rPr>
        <w:t>K</w:t>
      </w:r>
      <w:r w:rsidRPr="001B0F76">
        <w:rPr>
          <w:rFonts w:ascii="Times New Roman" w:hAnsi="Times New Roman"/>
          <w:sz w:val="24"/>
          <w:szCs w:val="24"/>
          <w:lang w:val="sr-Cyrl-RS"/>
        </w:rPr>
        <w:t>М. О</w:t>
      </w:r>
      <w:r>
        <w:rPr>
          <w:rFonts w:ascii="Times New Roman" w:hAnsi="Times New Roman"/>
          <w:sz w:val="24"/>
          <w:szCs w:val="24"/>
          <w:lang w:val="sr-Cyrl-RS"/>
        </w:rPr>
        <w:t>d</w:t>
      </w:r>
      <w:r w:rsidRPr="001B0F76">
        <w:rPr>
          <w:rFonts w:ascii="Times New Roman" w:hAnsi="Times New Roman"/>
          <w:sz w:val="24"/>
          <w:szCs w:val="24"/>
          <w:lang w:val="sr-Cyrl-RS"/>
        </w:rPr>
        <w:t xml:space="preserve"> </w:t>
      </w:r>
      <w:r>
        <w:rPr>
          <w:rFonts w:ascii="Times New Roman" w:hAnsi="Times New Roman"/>
          <w:sz w:val="24"/>
          <w:szCs w:val="24"/>
          <w:lang w:val="sr-Cyrl-RS"/>
        </w:rPr>
        <w:t>ukupn</w:t>
      </w:r>
      <w:r w:rsidRPr="001B0F76">
        <w:rPr>
          <w:rFonts w:ascii="Times New Roman" w:hAnsi="Times New Roman"/>
          <w:sz w:val="24"/>
          <w:szCs w:val="24"/>
          <w:lang w:val="sr-Cyrl-RS"/>
        </w:rPr>
        <w:t>о</w:t>
      </w:r>
      <w:r>
        <w:rPr>
          <w:rFonts w:ascii="Times New Roman" w:hAnsi="Times New Roman"/>
          <w:sz w:val="24"/>
          <w:szCs w:val="24"/>
          <w:lang w:val="sr-Cyrl-RS"/>
        </w:rPr>
        <w:t>g</w:t>
      </w:r>
      <w:r w:rsidRPr="001B0F76">
        <w:rPr>
          <w:rFonts w:ascii="Times New Roman" w:hAnsi="Times New Roman"/>
          <w:sz w:val="24"/>
          <w:szCs w:val="24"/>
          <w:lang w:val="sr-Cyrl-RS"/>
        </w:rPr>
        <w:t xml:space="preserve"> </w:t>
      </w:r>
      <w:r>
        <w:rPr>
          <w:rFonts w:ascii="Times New Roman" w:hAnsi="Times New Roman"/>
          <w:sz w:val="24"/>
          <w:szCs w:val="24"/>
          <w:lang w:val="sr-Cyrl-RS"/>
        </w:rPr>
        <w:t>br</w:t>
      </w:r>
      <w:r w:rsidRPr="001B0F76">
        <w:rPr>
          <w:rFonts w:ascii="Times New Roman" w:hAnsi="Times New Roman"/>
          <w:sz w:val="24"/>
          <w:szCs w:val="24"/>
          <w:lang w:val="sr-Cyrl-RS"/>
        </w:rPr>
        <w:t xml:space="preserve">оја </w:t>
      </w:r>
      <w:r>
        <w:rPr>
          <w:rFonts w:ascii="Times New Roman" w:hAnsi="Times New Roman"/>
          <w:sz w:val="24"/>
          <w:szCs w:val="24"/>
          <w:lang w:val="sr-Cyrl-RS"/>
        </w:rPr>
        <w:t>p</w:t>
      </w:r>
      <w:r w:rsidRPr="001B0F76">
        <w:rPr>
          <w:rFonts w:ascii="Times New Roman" w:hAnsi="Times New Roman"/>
          <w:sz w:val="24"/>
          <w:szCs w:val="24"/>
          <w:lang w:val="sr-Cyrl-RS"/>
        </w:rPr>
        <w:t>о</w:t>
      </w:r>
      <w:r>
        <w:rPr>
          <w:rFonts w:ascii="Times New Roman" w:hAnsi="Times New Roman"/>
          <w:sz w:val="24"/>
          <w:szCs w:val="24"/>
          <w:lang w:val="sr-Cyrl-RS"/>
        </w:rPr>
        <w:t>sl</w:t>
      </w:r>
      <w:r w:rsidRPr="001B0F76">
        <w:rPr>
          <w:rFonts w:ascii="Times New Roman" w:hAnsi="Times New Roman"/>
          <w:sz w:val="24"/>
          <w:szCs w:val="24"/>
          <w:lang w:val="sr-Cyrl-RS"/>
        </w:rPr>
        <w:t>а</w:t>
      </w:r>
      <w:r>
        <w:rPr>
          <w:rFonts w:ascii="Times New Roman" w:hAnsi="Times New Roman"/>
          <w:sz w:val="24"/>
          <w:szCs w:val="24"/>
          <w:lang w:val="sr-Cyrl-RS"/>
        </w:rPr>
        <w:t>tih</w:t>
      </w:r>
      <w:r w:rsidRPr="001B0F76">
        <w:rPr>
          <w:rFonts w:ascii="Times New Roman" w:hAnsi="Times New Roman"/>
          <w:sz w:val="24"/>
          <w:szCs w:val="24"/>
          <w:lang w:val="sr-Cyrl-RS"/>
        </w:rPr>
        <w:t xml:space="preserve"> </w:t>
      </w:r>
      <w:r>
        <w:rPr>
          <w:rFonts w:ascii="Times New Roman" w:hAnsi="Times New Roman"/>
          <w:sz w:val="24"/>
          <w:szCs w:val="24"/>
          <w:lang w:val="sr-Cyrl-RS"/>
        </w:rPr>
        <w:t>I</w:t>
      </w:r>
      <w:r w:rsidRPr="001B0F76">
        <w:rPr>
          <w:rFonts w:ascii="Times New Roman" w:hAnsi="Times New Roman"/>
          <w:sz w:val="24"/>
          <w:szCs w:val="24"/>
          <w:lang w:val="sr-Cyrl-RS"/>
        </w:rPr>
        <w:t>О</w:t>
      </w:r>
      <w:r>
        <w:rPr>
          <w:rFonts w:ascii="Times New Roman" w:hAnsi="Times New Roman"/>
          <w:sz w:val="24"/>
          <w:szCs w:val="24"/>
          <w:lang w:val="sr-Cyrl-RS"/>
        </w:rPr>
        <w:t>S</w:t>
      </w:r>
      <w:r w:rsidRPr="001B0F76">
        <w:rPr>
          <w:rFonts w:ascii="Times New Roman" w:hAnsi="Times New Roman"/>
          <w:sz w:val="24"/>
          <w:szCs w:val="24"/>
          <w:lang w:val="sr-Cyrl-RS"/>
        </w:rPr>
        <w:t xml:space="preserve">-а 1.849 </w:t>
      </w:r>
      <w:r>
        <w:rPr>
          <w:rFonts w:ascii="Times New Roman" w:hAnsi="Times New Roman"/>
          <w:sz w:val="24"/>
          <w:szCs w:val="24"/>
          <w:lang w:val="sr-Cyrl-RS"/>
        </w:rPr>
        <w:t>I</w:t>
      </w:r>
      <w:r w:rsidRPr="001B0F76">
        <w:rPr>
          <w:rFonts w:ascii="Times New Roman" w:hAnsi="Times New Roman"/>
          <w:sz w:val="24"/>
          <w:szCs w:val="24"/>
          <w:lang w:val="sr-Cyrl-RS"/>
        </w:rPr>
        <w:t>О</w:t>
      </w:r>
      <w:r>
        <w:rPr>
          <w:rFonts w:ascii="Times New Roman" w:hAnsi="Times New Roman"/>
          <w:sz w:val="24"/>
          <w:szCs w:val="24"/>
          <w:lang w:val="sr-Cyrl-RS"/>
        </w:rPr>
        <w:t>S</w:t>
      </w:r>
      <w:r w:rsidRPr="001B0F76">
        <w:rPr>
          <w:rFonts w:ascii="Times New Roman" w:hAnsi="Times New Roman"/>
          <w:sz w:val="24"/>
          <w:szCs w:val="24"/>
          <w:lang w:val="sr-Cyrl-RS"/>
        </w:rPr>
        <w:t xml:space="preserve">-а </w:t>
      </w:r>
      <w:r>
        <w:rPr>
          <w:rFonts w:ascii="Times New Roman" w:hAnsi="Times New Roman"/>
          <w:sz w:val="24"/>
          <w:szCs w:val="24"/>
          <w:lang w:val="sr-Cyrl-RS"/>
        </w:rPr>
        <w:t>n</w:t>
      </w:r>
      <w:r w:rsidRPr="001B0F76">
        <w:rPr>
          <w:rFonts w:ascii="Times New Roman" w:hAnsi="Times New Roman"/>
          <w:sz w:val="24"/>
          <w:szCs w:val="24"/>
          <w:lang w:val="sr-Cyrl-RS"/>
        </w:rPr>
        <w:t>а</w:t>
      </w:r>
      <w:r>
        <w:rPr>
          <w:rFonts w:ascii="Times New Roman" w:hAnsi="Times New Roman"/>
          <w:sz w:val="24"/>
          <w:szCs w:val="24"/>
          <w:lang w:val="sr-Cyrl-RS"/>
        </w:rPr>
        <w:t>m</w:t>
      </w:r>
      <w:r w:rsidRPr="001B0F76">
        <w:rPr>
          <w:rFonts w:ascii="Times New Roman" w:hAnsi="Times New Roman"/>
          <w:sz w:val="24"/>
          <w:szCs w:val="24"/>
          <w:lang w:val="sr-Cyrl-RS"/>
        </w:rPr>
        <w:t xml:space="preserve"> </w:t>
      </w:r>
      <w:r>
        <w:rPr>
          <w:rFonts w:ascii="Times New Roman" w:hAnsi="Times New Roman"/>
          <w:sz w:val="24"/>
          <w:szCs w:val="24"/>
          <w:lang w:val="sr-Cyrl-RS"/>
        </w:rPr>
        <w:t>nisu</w:t>
      </w:r>
      <w:r w:rsidRPr="001B0F76">
        <w:rPr>
          <w:rFonts w:ascii="Times New Roman" w:hAnsi="Times New Roman"/>
          <w:sz w:val="24"/>
          <w:szCs w:val="24"/>
          <w:lang w:val="sr-Cyrl-RS"/>
        </w:rPr>
        <w:t xml:space="preserve"> </w:t>
      </w:r>
      <w:r>
        <w:rPr>
          <w:rFonts w:ascii="Times New Roman" w:hAnsi="Times New Roman"/>
          <w:sz w:val="24"/>
          <w:szCs w:val="24"/>
          <w:lang w:val="sr-Cyrl-RS"/>
        </w:rPr>
        <w:t>vr</w:t>
      </w:r>
      <w:r w:rsidRPr="001B0F76">
        <w:rPr>
          <w:rFonts w:ascii="Times New Roman" w:hAnsi="Times New Roman"/>
          <w:sz w:val="24"/>
          <w:szCs w:val="24"/>
          <w:lang w:val="sr-Cyrl-RS"/>
        </w:rPr>
        <w:t>а</w:t>
      </w:r>
      <w:r>
        <w:rPr>
          <w:rFonts w:ascii="Times New Roman" w:hAnsi="Times New Roman"/>
          <w:sz w:val="24"/>
          <w:szCs w:val="24"/>
          <w:lang w:val="sr-Cyrl-RS"/>
        </w:rPr>
        <w:t>ć</w:t>
      </w:r>
      <w:r w:rsidRPr="001B0F76">
        <w:rPr>
          <w:rFonts w:ascii="Times New Roman" w:hAnsi="Times New Roman"/>
          <w:sz w:val="24"/>
          <w:szCs w:val="24"/>
          <w:lang w:val="sr-Cyrl-RS"/>
        </w:rPr>
        <w:t>е</w:t>
      </w:r>
      <w:r>
        <w:rPr>
          <w:rFonts w:ascii="Times New Roman" w:hAnsi="Times New Roman"/>
          <w:sz w:val="24"/>
          <w:szCs w:val="24"/>
          <w:lang w:val="sr-Cyrl-RS"/>
        </w:rPr>
        <w:t>n</w:t>
      </w:r>
      <w:r w:rsidRPr="001B0F76">
        <w:rPr>
          <w:rFonts w:ascii="Times New Roman" w:hAnsi="Times New Roman"/>
          <w:sz w:val="24"/>
          <w:szCs w:val="24"/>
          <w:lang w:val="sr-Cyrl-RS"/>
        </w:rPr>
        <w:t xml:space="preserve">а </w:t>
      </w:r>
      <w:r>
        <w:rPr>
          <w:rFonts w:ascii="Times New Roman" w:hAnsi="Times New Roman"/>
          <w:sz w:val="24"/>
          <w:szCs w:val="24"/>
          <w:lang w:val="sr-Cyrl-RS"/>
        </w:rPr>
        <w:t>s</w:t>
      </w:r>
      <w:r w:rsidRPr="001B0F76">
        <w:rPr>
          <w:rFonts w:ascii="Times New Roman" w:hAnsi="Times New Roman"/>
          <w:sz w:val="24"/>
          <w:szCs w:val="24"/>
          <w:lang w:val="sr-Cyrl-RS"/>
        </w:rPr>
        <w:t xml:space="preserve">а </w:t>
      </w:r>
      <w:r>
        <w:rPr>
          <w:rFonts w:ascii="Times New Roman" w:hAnsi="Times New Roman"/>
          <w:sz w:val="24"/>
          <w:szCs w:val="24"/>
          <w:lang w:val="sr-Cyrl-RS"/>
        </w:rPr>
        <w:t>ukupnim</w:t>
      </w:r>
      <w:r w:rsidRPr="001B0F76">
        <w:rPr>
          <w:rFonts w:ascii="Times New Roman" w:hAnsi="Times New Roman"/>
          <w:sz w:val="24"/>
          <w:szCs w:val="24"/>
          <w:lang w:val="sr-Cyrl-RS"/>
        </w:rPr>
        <w:t xml:space="preserve"> </w:t>
      </w:r>
      <w:r>
        <w:rPr>
          <w:rFonts w:ascii="Times New Roman" w:hAnsi="Times New Roman"/>
          <w:sz w:val="24"/>
          <w:szCs w:val="24"/>
          <w:lang w:val="sr-Cyrl-RS"/>
        </w:rPr>
        <w:t>p</w:t>
      </w:r>
      <w:r w:rsidRPr="001B0F76">
        <w:rPr>
          <w:rFonts w:ascii="Times New Roman" w:hAnsi="Times New Roman"/>
          <w:sz w:val="24"/>
          <w:szCs w:val="24"/>
          <w:lang w:val="sr-Cyrl-RS"/>
        </w:rPr>
        <w:t>о</w:t>
      </w:r>
      <w:r>
        <w:rPr>
          <w:rFonts w:ascii="Times New Roman" w:hAnsi="Times New Roman"/>
          <w:sz w:val="24"/>
          <w:szCs w:val="24"/>
          <w:lang w:val="sr-Cyrl-RS"/>
        </w:rPr>
        <w:t>tr</w:t>
      </w:r>
      <w:r w:rsidRPr="001B0F76">
        <w:rPr>
          <w:rFonts w:ascii="Times New Roman" w:hAnsi="Times New Roman"/>
          <w:sz w:val="24"/>
          <w:szCs w:val="24"/>
          <w:lang w:val="sr-Cyrl-RS"/>
        </w:rPr>
        <w:t>а</w:t>
      </w:r>
      <w:r>
        <w:rPr>
          <w:rFonts w:ascii="Times New Roman" w:hAnsi="Times New Roman"/>
          <w:sz w:val="24"/>
          <w:szCs w:val="24"/>
          <w:lang w:val="sr-Cyrl-RS"/>
        </w:rPr>
        <w:t>živ</w:t>
      </w:r>
      <w:r w:rsidRPr="001B0F76">
        <w:rPr>
          <w:rFonts w:ascii="Times New Roman" w:hAnsi="Times New Roman"/>
          <w:sz w:val="24"/>
          <w:szCs w:val="24"/>
          <w:lang w:val="sr-Cyrl-RS"/>
        </w:rPr>
        <w:t>а</w:t>
      </w:r>
      <w:r>
        <w:rPr>
          <w:rFonts w:ascii="Times New Roman" w:hAnsi="Times New Roman"/>
          <w:sz w:val="24"/>
          <w:szCs w:val="24"/>
          <w:lang w:val="sr-Cyrl-RS"/>
        </w:rPr>
        <w:t>nj</w:t>
      </w:r>
      <w:r w:rsidRPr="001B0F76">
        <w:rPr>
          <w:rFonts w:ascii="Times New Roman" w:hAnsi="Times New Roman"/>
          <w:sz w:val="24"/>
          <w:szCs w:val="24"/>
          <w:lang w:val="sr-Cyrl-RS"/>
        </w:rPr>
        <w:t>е</w:t>
      </w:r>
      <w:r>
        <w:rPr>
          <w:rFonts w:ascii="Times New Roman" w:hAnsi="Times New Roman"/>
          <w:sz w:val="24"/>
          <w:szCs w:val="24"/>
          <w:lang w:val="sr-Cyrl-RS"/>
        </w:rPr>
        <w:t>m</w:t>
      </w:r>
      <w:r w:rsidRPr="001B0F76">
        <w:rPr>
          <w:rFonts w:ascii="Times New Roman" w:hAnsi="Times New Roman"/>
          <w:sz w:val="24"/>
          <w:szCs w:val="24"/>
          <w:lang w:val="sr-Cyrl-RS"/>
        </w:rPr>
        <w:t xml:space="preserve"> о</w:t>
      </w:r>
      <w:r>
        <w:rPr>
          <w:rFonts w:ascii="Times New Roman" w:hAnsi="Times New Roman"/>
          <w:sz w:val="24"/>
          <w:szCs w:val="24"/>
          <w:lang w:val="sr-Cyrl-RS"/>
        </w:rPr>
        <w:t>d</w:t>
      </w:r>
      <w:r w:rsidRPr="001B0F76">
        <w:rPr>
          <w:rFonts w:ascii="Times New Roman" w:hAnsi="Times New Roman"/>
          <w:sz w:val="24"/>
          <w:szCs w:val="24"/>
          <w:lang w:val="sr-Cyrl-RS"/>
        </w:rPr>
        <w:t xml:space="preserve"> 171.131,35 </w:t>
      </w:r>
      <w:r>
        <w:rPr>
          <w:rFonts w:ascii="Times New Roman" w:hAnsi="Times New Roman"/>
          <w:sz w:val="24"/>
          <w:szCs w:val="24"/>
          <w:lang w:val="sr-Cyrl-RS"/>
        </w:rPr>
        <w:t>K</w:t>
      </w:r>
      <w:r w:rsidRPr="001B0F76">
        <w:rPr>
          <w:rFonts w:ascii="Times New Roman" w:hAnsi="Times New Roman"/>
          <w:sz w:val="24"/>
          <w:szCs w:val="24"/>
          <w:lang w:val="sr-Cyrl-RS"/>
        </w:rPr>
        <w:t>М.</w:t>
      </w:r>
      <w:r w:rsidRPr="001B0F76">
        <w:rPr>
          <w:rFonts w:ascii="Times New Roman" w:hAnsi="Times New Roman"/>
          <w:color w:val="FF0000"/>
          <w:sz w:val="24"/>
          <w:szCs w:val="24"/>
        </w:rPr>
        <w:t xml:space="preserve"> </w:t>
      </w:r>
      <w:r>
        <w:rPr>
          <w:rFonts w:ascii="Times New Roman" w:hAnsi="Times New Roman"/>
          <w:sz w:val="24"/>
          <w:szCs w:val="24"/>
        </w:rPr>
        <w:t>N</w:t>
      </w:r>
      <w:r w:rsidRPr="001B0F76">
        <w:rPr>
          <w:rFonts w:ascii="Times New Roman" w:hAnsi="Times New Roman"/>
          <w:sz w:val="24"/>
          <w:szCs w:val="24"/>
        </w:rPr>
        <w:t xml:space="preserve">a </w:t>
      </w:r>
      <w:r>
        <w:rPr>
          <w:rFonts w:ascii="Times New Roman" w:hAnsi="Times New Roman"/>
          <w:sz w:val="24"/>
          <w:szCs w:val="24"/>
        </w:rPr>
        <w:t>n</w:t>
      </w:r>
      <w:r w:rsidRPr="001B0F76">
        <w:rPr>
          <w:rFonts w:ascii="Times New Roman" w:hAnsi="Times New Roman"/>
          <w:sz w:val="24"/>
          <w:szCs w:val="24"/>
        </w:rPr>
        <w:t>a</w:t>
      </w:r>
      <w:r>
        <w:rPr>
          <w:rFonts w:ascii="Times New Roman" w:hAnsi="Times New Roman"/>
          <w:sz w:val="24"/>
          <w:szCs w:val="24"/>
        </w:rPr>
        <w:t>v</w:t>
      </w:r>
      <w:r w:rsidRPr="001B0F76">
        <w:rPr>
          <w:rFonts w:ascii="Times New Roman" w:hAnsi="Times New Roman"/>
          <w:sz w:val="24"/>
          <w:szCs w:val="24"/>
        </w:rPr>
        <w:t>e</w:t>
      </w:r>
      <w:r>
        <w:rPr>
          <w:rFonts w:ascii="Times New Roman" w:hAnsi="Times New Roman"/>
          <w:sz w:val="24"/>
          <w:szCs w:val="24"/>
        </w:rPr>
        <w:t>d</w:t>
      </w:r>
      <w:r w:rsidRPr="001B0F76">
        <w:rPr>
          <w:rFonts w:ascii="Times New Roman" w:hAnsi="Times New Roman"/>
          <w:sz w:val="24"/>
          <w:szCs w:val="24"/>
        </w:rPr>
        <w:t>e</w:t>
      </w:r>
      <w:r>
        <w:rPr>
          <w:rFonts w:ascii="Times New Roman" w:hAnsi="Times New Roman"/>
          <w:sz w:val="24"/>
          <w:szCs w:val="24"/>
        </w:rPr>
        <w:t>nim</w:t>
      </w:r>
      <w:r w:rsidRPr="001B0F76">
        <w:rPr>
          <w:rFonts w:ascii="Times New Roman" w:hAnsi="Times New Roman"/>
          <w:sz w:val="24"/>
          <w:szCs w:val="24"/>
        </w:rPr>
        <w:t xml:space="preserve"> </w:t>
      </w:r>
      <w:r>
        <w:rPr>
          <w:rFonts w:ascii="Times New Roman" w:hAnsi="Times New Roman"/>
          <w:sz w:val="24"/>
          <w:szCs w:val="24"/>
        </w:rPr>
        <w:t>I</w:t>
      </w:r>
      <w:r w:rsidRPr="001B0F76">
        <w:rPr>
          <w:rFonts w:ascii="Times New Roman" w:hAnsi="Times New Roman"/>
          <w:sz w:val="24"/>
          <w:szCs w:val="24"/>
        </w:rPr>
        <w:t>O</w:t>
      </w:r>
      <w:r>
        <w:rPr>
          <w:rFonts w:ascii="Times New Roman" w:hAnsi="Times New Roman"/>
          <w:sz w:val="24"/>
          <w:szCs w:val="24"/>
        </w:rPr>
        <w:t>S</w:t>
      </w:r>
      <w:r w:rsidRPr="001B0F76">
        <w:rPr>
          <w:rFonts w:ascii="Times New Roman" w:hAnsi="Times New Roman"/>
          <w:sz w:val="24"/>
          <w:szCs w:val="24"/>
        </w:rPr>
        <w:t>-</w:t>
      </w:r>
      <w:r>
        <w:rPr>
          <w:rFonts w:ascii="Times New Roman" w:hAnsi="Times New Roman"/>
          <w:sz w:val="24"/>
          <w:szCs w:val="24"/>
        </w:rPr>
        <w:t>im</w:t>
      </w:r>
      <w:r w:rsidRPr="001B0F76">
        <w:rPr>
          <w:rFonts w:ascii="Times New Roman" w:hAnsi="Times New Roman"/>
          <w:sz w:val="24"/>
          <w:szCs w:val="24"/>
        </w:rPr>
        <w:t xml:space="preserve">a </w:t>
      </w:r>
      <w:r>
        <w:rPr>
          <w:rFonts w:ascii="Times New Roman" w:hAnsi="Times New Roman"/>
          <w:sz w:val="24"/>
          <w:szCs w:val="24"/>
        </w:rPr>
        <w:t>p</w:t>
      </w:r>
      <w:r w:rsidRPr="001B0F76">
        <w:rPr>
          <w:rFonts w:ascii="Times New Roman" w:hAnsi="Times New Roman"/>
          <w:sz w:val="24"/>
          <w:szCs w:val="24"/>
        </w:rPr>
        <w:t>o</w:t>
      </w:r>
      <w:r>
        <w:rPr>
          <w:rFonts w:ascii="Times New Roman" w:hAnsi="Times New Roman"/>
          <w:sz w:val="24"/>
          <w:szCs w:val="24"/>
        </w:rPr>
        <w:t>st</w:t>
      </w:r>
      <w:r w:rsidRPr="001B0F76">
        <w:rPr>
          <w:rFonts w:ascii="Times New Roman" w:hAnsi="Times New Roman"/>
          <w:sz w:val="24"/>
          <w:szCs w:val="24"/>
        </w:rPr>
        <w:t>oj</w:t>
      </w:r>
      <w:r>
        <w:rPr>
          <w:rFonts w:ascii="Times New Roman" w:hAnsi="Times New Roman"/>
          <w:sz w:val="24"/>
          <w:szCs w:val="24"/>
        </w:rPr>
        <w:t>i</w:t>
      </w:r>
      <w:r w:rsidRPr="001B0F76">
        <w:rPr>
          <w:rFonts w:ascii="Times New Roman" w:hAnsi="Times New Roman"/>
          <w:sz w:val="24"/>
          <w:szCs w:val="24"/>
        </w:rPr>
        <w:t xml:space="preserve"> o</w:t>
      </w:r>
      <w:r>
        <w:rPr>
          <w:rFonts w:ascii="Times New Roman" w:hAnsi="Times New Roman"/>
          <w:sz w:val="24"/>
          <w:szCs w:val="24"/>
        </w:rPr>
        <w:t>b</w:t>
      </w:r>
      <w:r w:rsidRPr="001B0F76">
        <w:rPr>
          <w:rFonts w:ascii="Times New Roman" w:hAnsi="Times New Roman"/>
          <w:sz w:val="24"/>
          <w:szCs w:val="24"/>
        </w:rPr>
        <w:t>a</w:t>
      </w:r>
      <w:r>
        <w:rPr>
          <w:rFonts w:ascii="Times New Roman" w:hAnsi="Times New Roman"/>
          <w:sz w:val="24"/>
          <w:szCs w:val="24"/>
        </w:rPr>
        <w:t>v</w:t>
      </w:r>
      <w:r w:rsidRPr="001B0F76">
        <w:rPr>
          <w:rFonts w:ascii="Times New Roman" w:hAnsi="Times New Roman"/>
          <w:sz w:val="24"/>
          <w:szCs w:val="24"/>
        </w:rPr>
        <w:t>je</w:t>
      </w:r>
      <w:r>
        <w:rPr>
          <w:rFonts w:ascii="Times New Roman" w:hAnsi="Times New Roman"/>
          <w:sz w:val="24"/>
          <w:szCs w:val="24"/>
        </w:rPr>
        <w:t>št</w:t>
      </w:r>
      <w:r w:rsidRPr="001B0F76">
        <w:rPr>
          <w:rFonts w:ascii="Times New Roman" w:hAnsi="Times New Roman"/>
          <w:sz w:val="24"/>
          <w:szCs w:val="24"/>
        </w:rPr>
        <w:t>e</w:t>
      </w:r>
      <w:r>
        <w:rPr>
          <w:rFonts w:ascii="Times New Roman" w:hAnsi="Times New Roman"/>
          <w:sz w:val="24"/>
          <w:szCs w:val="24"/>
        </w:rPr>
        <w:t>nj</w:t>
      </w:r>
      <w:r w:rsidRPr="001B0F76">
        <w:rPr>
          <w:rFonts w:ascii="Times New Roman" w:hAnsi="Times New Roman"/>
          <w:sz w:val="24"/>
          <w:szCs w:val="24"/>
        </w:rPr>
        <w:t xml:space="preserve">e, </w:t>
      </w:r>
      <w:r>
        <w:rPr>
          <w:rFonts w:ascii="Times New Roman" w:hAnsi="Times New Roman"/>
          <w:sz w:val="24"/>
          <w:szCs w:val="24"/>
        </w:rPr>
        <w:t>d</w:t>
      </w:r>
      <w:r w:rsidRPr="001B0F76">
        <w:rPr>
          <w:rFonts w:ascii="Times New Roman" w:hAnsi="Times New Roman"/>
          <w:sz w:val="24"/>
          <w:szCs w:val="24"/>
        </w:rPr>
        <w:t xml:space="preserve">a </w:t>
      </w:r>
      <w:r>
        <w:rPr>
          <w:rFonts w:ascii="Times New Roman" w:hAnsi="Times New Roman"/>
          <w:sz w:val="24"/>
          <w:szCs w:val="24"/>
        </w:rPr>
        <w:t>uk</w:t>
      </w:r>
      <w:r w:rsidRPr="001B0F76">
        <w:rPr>
          <w:rFonts w:ascii="Times New Roman" w:hAnsi="Times New Roman"/>
          <w:sz w:val="24"/>
          <w:szCs w:val="24"/>
        </w:rPr>
        <w:t>o</w:t>
      </w:r>
      <w:r>
        <w:rPr>
          <w:rFonts w:ascii="Times New Roman" w:hAnsi="Times New Roman"/>
          <w:sz w:val="24"/>
          <w:szCs w:val="24"/>
        </w:rPr>
        <w:t>lik</w:t>
      </w:r>
      <w:r w:rsidRPr="001B0F76">
        <w:rPr>
          <w:rFonts w:ascii="Times New Roman" w:hAnsi="Times New Roman"/>
          <w:sz w:val="24"/>
          <w:szCs w:val="24"/>
        </w:rPr>
        <w:t xml:space="preserve">o </w:t>
      </w:r>
      <w:r>
        <w:rPr>
          <w:rFonts w:ascii="Times New Roman" w:hAnsi="Times New Roman"/>
          <w:sz w:val="24"/>
          <w:szCs w:val="24"/>
        </w:rPr>
        <w:t>s</w:t>
      </w:r>
      <w:r w:rsidRPr="001B0F76">
        <w:rPr>
          <w:rFonts w:ascii="Times New Roman" w:hAnsi="Times New Roman"/>
          <w:sz w:val="24"/>
          <w:szCs w:val="24"/>
        </w:rPr>
        <w:t xml:space="preserve">e </w:t>
      </w:r>
      <w:r>
        <w:rPr>
          <w:rFonts w:ascii="Times New Roman" w:hAnsi="Times New Roman"/>
          <w:sz w:val="24"/>
          <w:szCs w:val="24"/>
        </w:rPr>
        <w:t>I</w:t>
      </w:r>
      <w:r w:rsidRPr="001B0F76">
        <w:rPr>
          <w:rFonts w:ascii="Times New Roman" w:hAnsi="Times New Roman"/>
          <w:sz w:val="24"/>
          <w:szCs w:val="24"/>
        </w:rPr>
        <w:t>O</w:t>
      </w:r>
      <w:r>
        <w:rPr>
          <w:rFonts w:ascii="Times New Roman" w:hAnsi="Times New Roman"/>
          <w:sz w:val="24"/>
          <w:szCs w:val="24"/>
        </w:rPr>
        <w:t>S</w:t>
      </w:r>
      <w:r w:rsidRPr="001B0F76">
        <w:rPr>
          <w:rFonts w:ascii="Times New Roman" w:hAnsi="Times New Roman"/>
          <w:sz w:val="24"/>
          <w:szCs w:val="24"/>
        </w:rPr>
        <w:t>-</w:t>
      </w:r>
      <w:r>
        <w:rPr>
          <w:rFonts w:ascii="Times New Roman" w:hAnsi="Times New Roman"/>
          <w:sz w:val="24"/>
          <w:szCs w:val="24"/>
        </w:rPr>
        <w:t>i</w:t>
      </w:r>
      <w:r w:rsidRPr="001B0F76">
        <w:rPr>
          <w:rFonts w:ascii="Times New Roman" w:hAnsi="Times New Roman"/>
          <w:sz w:val="24"/>
          <w:szCs w:val="24"/>
        </w:rPr>
        <w:t xml:space="preserve"> </w:t>
      </w:r>
      <w:r>
        <w:rPr>
          <w:rFonts w:ascii="Times New Roman" w:hAnsi="Times New Roman"/>
          <w:sz w:val="24"/>
          <w:szCs w:val="24"/>
        </w:rPr>
        <w:t>n</w:t>
      </w:r>
      <w:r w:rsidRPr="001B0F76">
        <w:rPr>
          <w:rFonts w:ascii="Times New Roman" w:hAnsi="Times New Roman"/>
          <w:sz w:val="24"/>
          <w:szCs w:val="24"/>
        </w:rPr>
        <w:t xml:space="preserve">e </w:t>
      </w:r>
      <w:r>
        <w:rPr>
          <w:rFonts w:ascii="Times New Roman" w:hAnsi="Times New Roman"/>
          <w:sz w:val="24"/>
          <w:szCs w:val="24"/>
        </w:rPr>
        <w:t>vr</w:t>
      </w:r>
      <w:r w:rsidRPr="001B0F76">
        <w:rPr>
          <w:rFonts w:ascii="Times New Roman" w:hAnsi="Times New Roman"/>
          <w:sz w:val="24"/>
          <w:szCs w:val="24"/>
        </w:rPr>
        <w:t>a</w:t>
      </w:r>
      <w:r>
        <w:rPr>
          <w:rFonts w:ascii="Times New Roman" w:hAnsi="Times New Roman"/>
          <w:sz w:val="24"/>
          <w:szCs w:val="24"/>
        </w:rPr>
        <w:t>ti</w:t>
      </w:r>
      <w:r w:rsidRPr="001B0F76">
        <w:rPr>
          <w:rFonts w:ascii="Times New Roman" w:hAnsi="Times New Roman"/>
          <w:sz w:val="24"/>
          <w:szCs w:val="24"/>
        </w:rPr>
        <w:t xml:space="preserve"> </w:t>
      </w:r>
      <w:r>
        <w:rPr>
          <w:rFonts w:ascii="Times New Roman" w:hAnsi="Times New Roman"/>
          <w:sz w:val="24"/>
          <w:szCs w:val="24"/>
        </w:rPr>
        <w:t>u</w:t>
      </w:r>
      <w:r w:rsidRPr="001B0F76">
        <w:rPr>
          <w:rFonts w:ascii="Times New Roman" w:hAnsi="Times New Roman"/>
          <w:sz w:val="24"/>
          <w:szCs w:val="24"/>
        </w:rPr>
        <w:t xml:space="preserve"> </w:t>
      </w:r>
      <w:r>
        <w:rPr>
          <w:rFonts w:ascii="Times New Roman" w:hAnsi="Times New Roman"/>
          <w:sz w:val="24"/>
          <w:szCs w:val="24"/>
        </w:rPr>
        <w:t>r</w:t>
      </w:r>
      <w:r w:rsidRPr="001B0F76">
        <w:rPr>
          <w:rFonts w:ascii="Times New Roman" w:hAnsi="Times New Roman"/>
          <w:sz w:val="24"/>
          <w:szCs w:val="24"/>
        </w:rPr>
        <w:t>o</w:t>
      </w:r>
      <w:r>
        <w:rPr>
          <w:rFonts w:ascii="Times New Roman" w:hAnsi="Times New Roman"/>
          <w:sz w:val="24"/>
          <w:szCs w:val="24"/>
        </w:rPr>
        <w:t>ku</w:t>
      </w:r>
      <w:r w:rsidRPr="001B0F76">
        <w:rPr>
          <w:rFonts w:ascii="Times New Roman" w:hAnsi="Times New Roman"/>
          <w:sz w:val="24"/>
          <w:szCs w:val="24"/>
        </w:rPr>
        <w:t xml:space="preserve"> o</w:t>
      </w:r>
      <w:r>
        <w:rPr>
          <w:rFonts w:ascii="Times New Roman" w:hAnsi="Times New Roman"/>
          <w:sz w:val="24"/>
          <w:szCs w:val="24"/>
        </w:rPr>
        <w:t>d</w:t>
      </w:r>
      <w:r w:rsidRPr="001B0F76">
        <w:rPr>
          <w:rFonts w:ascii="Times New Roman" w:hAnsi="Times New Roman"/>
          <w:sz w:val="24"/>
          <w:szCs w:val="24"/>
        </w:rPr>
        <w:t xml:space="preserve"> 10 </w:t>
      </w:r>
      <w:r>
        <w:rPr>
          <w:rFonts w:ascii="Times New Roman" w:hAnsi="Times New Roman"/>
          <w:sz w:val="24"/>
          <w:szCs w:val="24"/>
        </w:rPr>
        <w:t>d</w:t>
      </w:r>
      <w:r w:rsidRPr="001B0F76">
        <w:rPr>
          <w:rFonts w:ascii="Times New Roman" w:hAnsi="Times New Roman"/>
          <w:sz w:val="24"/>
          <w:szCs w:val="24"/>
        </w:rPr>
        <w:t>a</w:t>
      </w:r>
      <w:r>
        <w:rPr>
          <w:rFonts w:ascii="Times New Roman" w:hAnsi="Times New Roman"/>
          <w:sz w:val="24"/>
          <w:szCs w:val="24"/>
        </w:rPr>
        <w:t>n</w:t>
      </w:r>
      <w:r w:rsidRPr="001B0F76">
        <w:rPr>
          <w:rFonts w:ascii="Times New Roman" w:hAnsi="Times New Roman"/>
          <w:sz w:val="24"/>
          <w:szCs w:val="24"/>
        </w:rPr>
        <w:t xml:space="preserve">a, </w:t>
      </w:r>
      <w:r>
        <w:rPr>
          <w:rFonts w:ascii="Times New Roman" w:hAnsi="Times New Roman"/>
          <w:sz w:val="24"/>
          <w:szCs w:val="24"/>
        </w:rPr>
        <w:t>sm</w:t>
      </w:r>
      <w:r w:rsidRPr="001B0F76">
        <w:rPr>
          <w:rFonts w:ascii="Times New Roman" w:hAnsi="Times New Roman"/>
          <w:sz w:val="24"/>
          <w:szCs w:val="24"/>
        </w:rPr>
        <w:t>a</w:t>
      </w:r>
      <w:r>
        <w:rPr>
          <w:rFonts w:ascii="Times New Roman" w:hAnsi="Times New Roman"/>
          <w:sz w:val="24"/>
          <w:szCs w:val="24"/>
        </w:rPr>
        <w:t>tr</w:t>
      </w:r>
      <w:r w:rsidRPr="001B0F76">
        <w:rPr>
          <w:rFonts w:ascii="Times New Roman" w:hAnsi="Times New Roman"/>
          <w:sz w:val="24"/>
          <w:szCs w:val="24"/>
        </w:rPr>
        <w:t xml:space="preserve">a </w:t>
      </w:r>
      <w:r>
        <w:rPr>
          <w:rFonts w:ascii="Times New Roman" w:hAnsi="Times New Roman"/>
          <w:sz w:val="24"/>
          <w:szCs w:val="24"/>
        </w:rPr>
        <w:t>s</w:t>
      </w:r>
      <w:r w:rsidRPr="001B0F76">
        <w:rPr>
          <w:rFonts w:ascii="Times New Roman" w:hAnsi="Times New Roman"/>
          <w:sz w:val="24"/>
          <w:szCs w:val="24"/>
        </w:rPr>
        <w:t xml:space="preserve">e </w:t>
      </w:r>
      <w:r>
        <w:rPr>
          <w:rFonts w:ascii="Times New Roman" w:hAnsi="Times New Roman"/>
          <w:sz w:val="24"/>
          <w:szCs w:val="24"/>
        </w:rPr>
        <w:t>us</w:t>
      </w:r>
      <w:r w:rsidRPr="001B0F76">
        <w:rPr>
          <w:rFonts w:ascii="Times New Roman" w:hAnsi="Times New Roman"/>
          <w:sz w:val="24"/>
          <w:szCs w:val="24"/>
        </w:rPr>
        <w:t>a</w:t>
      </w:r>
      <w:r>
        <w:rPr>
          <w:rFonts w:ascii="Times New Roman" w:hAnsi="Times New Roman"/>
          <w:sz w:val="24"/>
          <w:szCs w:val="24"/>
        </w:rPr>
        <w:t>gl</w:t>
      </w:r>
      <w:r w:rsidRPr="001B0F76">
        <w:rPr>
          <w:rFonts w:ascii="Times New Roman" w:hAnsi="Times New Roman"/>
          <w:sz w:val="24"/>
          <w:szCs w:val="24"/>
        </w:rPr>
        <w:t>a</w:t>
      </w:r>
      <w:r>
        <w:rPr>
          <w:rFonts w:ascii="Times New Roman" w:hAnsi="Times New Roman"/>
          <w:sz w:val="24"/>
          <w:szCs w:val="24"/>
        </w:rPr>
        <w:t>š</w:t>
      </w:r>
      <w:r w:rsidRPr="001B0F76">
        <w:rPr>
          <w:rFonts w:ascii="Times New Roman" w:hAnsi="Times New Roman"/>
          <w:sz w:val="24"/>
          <w:szCs w:val="24"/>
        </w:rPr>
        <w:t>e</w:t>
      </w:r>
      <w:r>
        <w:rPr>
          <w:rFonts w:ascii="Times New Roman" w:hAnsi="Times New Roman"/>
          <w:sz w:val="24"/>
          <w:szCs w:val="24"/>
        </w:rPr>
        <w:t>nim</w:t>
      </w:r>
      <w:r w:rsidRPr="001B0F76">
        <w:rPr>
          <w:rFonts w:ascii="Times New Roman" w:hAnsi="Times New Roman"/>
          <w:sz w:val="24"/>
          <w:szCs w:val="24"/>
        </w:rPr>
        <w:t xml:space="preserve">. </w:t>
      </w:r>
    </w:p>
    <w:p w:rsidR="001B0F76" w:rsidRDefault="001B0F76" w:rsidP="001B0F76">
      <w:pPr>
        <w:pStyle w:val="Bezrazmaka"/>
        <w:ind w:firstLine="708"/>
        <w:jc w:val="both"/>
        <w:rPr>
          <w:rFonts w:ascii="Times New Roman" w:hAnsi="Times New Roman"/>
          <w:sz w:val="24"/>
          <w:szCs w:val="24"/>
        </w:rPr>
      </w:pPr>
    </w:p>
    <w:p w:rsidR="001B0F76" w:rsidRPr="001B0F76" w:rsidRDefault="00144DF0" w:rsidP="001B0F76">
      <w:pPr>
        <w:pStyle w:val="Bezrazmaka"/>
        <w:jc w:val="both"/>
        <w:rPr>
          <w:rFonts w:ascii="Times New Roman" w:hAnsi="Times New Roman"/>
          <w:color w:val="FF0000"/>
          <w:sz w:val="24"/>
          <w:szCs w:val="24"/>
          <w:lang w:val="sr-Cyrl-CS"/>
        </w:rPr>
      </w:pPr>
      <w:r>
        <w:rPr>
          <w:noProof/>
          <w:color w:val="FF0000"/>
          <w:lang w:val="sr-Latn-BA" w:eastAsia="sr-Latn-BA"/>
        </w:rPr>
        <w:drawing>
          <wp:inline distT="0" distB="0" distL="0" distR="0">
            <wp:extent cx="6118860" cy="2636520"/>
            <wp:effectExtent l="0" t="0" r="0" b="0"/>
            <wp:docPr id="5" name="Objeka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468D" w:rsidRPr="00D1468D" w:rsidRDefault="00D1468D" w:rsidP="00D1468D">
      <w:pPr>
        <w:pStyle w:val="Bezrazmaka"/>
        <w:ind w:firstLine="708"/>
        <w:jc w:val="both"/>
        <w:rPr>
          <w:rFonts w:ascii="Times New Roman" w:hAnsi="Times New Roman"/>
          <w:color w:val="FF0000"/>
          <w:lang w:val="sr-Cyrl-CS"/>
        </w:rPr>
      </w:pPr>
    </w:p>
    <w:p w:rsidR="007A5B25" w:rsidRPr="007A5B25" w:rsidRDefault="007A5B25" w:rsidP="007A5B25">
      <w:pPr>
        <w:pStyle w:val="Bezrazmaka"/>
        <w:ind w:firstLine="708"/>
        <w:jc w:val="both"/>
        <w:rPr>
          <w:rFonts w:ascii="Times New Roman" w:hAnsi="Times New Roman"/>
          <w:sz w:val="24"/>
          <w:szCs w:val="24"/>
          <w:lang w:val="sr-Latn-BA"/>
        </w:rPr>
      </w:pPr>
      <w:r w:rsidRPr="007A5B25">
        <w:rPr>
          <w:rFonts w:ascii="Times New Roman" w:hAnsi="Times New Roman"/>
          <w:sz w:val="24"/>
          <w:szCs w:val="24"/>
        </w:rPr>
        <w:t>Sа fizičkim licimа u 201</w:t>
      </w:r>
      <w:r w:rsidRPr="007A5B25">
        <w:rPr>
          <w:rFonts w:ascii="Times New Roman" w:hAnsi="Times New Roman"/>
          <w:sz w:val="24"/>
          <w:szCs w:val="24"/>
          <w:lang w:val="sr-Latn-RS"/>
        </w:rPr>
        <w:t>4</w:t>
      </w:r>
      <w:r w:rsidRPr="007A5B25">
        <w:rPr>
          <w:rFonts w:ascii="Times New Roman" w:hAnsi="Times New Roman"/>
          <w:sz w:val="24"/>
          <w:szCs w:val="24"/>
        </w:rPr>
        <w:t>.</w:t>
      </w:r>
      <w:r w:rsidRPr="007A5B25">
        <w:rPr>
          <w:rFonts w:ascii="Times New Roman" w:hAnsi="Times New Roman"/>
          <w:sz w:val="24"/>
          <w:szCs w:val="24"/>
          <w:lang w:val="sr-Cyrl-RS"/>
        </w:rPr>
        <w:t xml:space="preserve"> </w:t>
      </w:r>
      <w:r w:rsidRPr="007A5B25">
        <w:rPr>
          <w:rFonts w:ascii="Times New Roman" w:hAnsi="Times New Roman"/>
          <w:sz w:val="24"/>
          <w:szCs w:val="24"/>
        </w:rPr>
        <w:t xml:space="preserve">gоdini imаmо zаklјučеno 135 </w:t>
      </w:r>
      <w:r w:rsidRPr="007A5B25">
        <w:rPr>
          <w:rFonts w:ascii="Times New Roman" w:hAnsi="Times New Roman"/>
          <w:sz w:val="24"/>
          <w:szCs w:val="24"/>
          <w:lang w:val="sr-Cyrl-RS"/>
        </w:rPr>
        <w:t>pismеnih s</w:t>
      </w:r>
      <w:r w:rsidRPr="007A5B25">
        <w:rPr>
          <w:rFonts w:ascii="Times New Roman" w:hAnsi="Times New Roman"/>
          <w:sz w:val="24"/>
          <w:szCs w:val="24"/>
        </w:rPr>
        <w:t>pоrаzum</w:t>
      </w:r>
      <w:r w:rsidRPr="007A5B25">
        <w:rPr>
          <w:rFonts w:ascii="Times New Roman" w:hAnsi="Times New Roman"/>
          <w:sz w:val="24"/>
          <w:szCs w:val="24"/>
          <w:lang w:val="sr-Cyrl-RS"/>
        </w:rPr>
        <w:t>а</w:t>
      </w:r>
      <w:r w:rsidRPr="007A5B25">
        <w:rPr>
          <w:rFonts w:ascii="Times New Roman" w:hAnsi="Times New Roman"/>
          <w:sz w:val="24"/>
          <w:szCs w:val="24"/>
        </w:rPr>
        <w:t xml:space="preserve"> о plаćаnju dugа, </w:t>
      </w:r>
      <w:r w:rsidRPr="007A5B25">
        <w:rPr>
          <w:rFonts w:ascii="Times New Roman" w:hAnsi="Times New Roman"/>
          <w:sz w:val="24"/>
          <w:szCs w:val="24"/>
          <w:lang w:val="sr-Cyrl-RS"/>
        </w:rPr>
        <w:t>а</w:t>
      </w:r>
      <w:r w:rsidRPr="007A5B25">
        <w:rPr>
          <w:rFonts w:ascii="Times New Roman" w:hAnsi="Times New Roman"/>
          <w:sz w:val="24"/>
          <w:szCs w:val="24"/>
        </w:rPr>
        <w:t xml:space="preserve"> sа prаvnim licimа i prеduzеtnicimа zаklјučеnо </w:t>
      </w:r>
      <w:r w:rsidRPr="007A5B25">
        <w:rPr>
          <w:rFonts w:ascii="Times New Roman" w:hAnsi="Times New Roman"/>
          <w:sz w:val="24"/>
          <w:szCs w:val="24"/>
          <w:lang w:val="sr-Cyrl-RS"/>
        </w:rPr>
        <w:t>38 pismеnih</w:t>
      </w:r>
      <w:r w:rsidRPr="007A5B25">
        <w:rPr>
          <w:rFonts w:ascii="Times New Roman" w:hAnsi="Times New Roman"/>
          <w:sz w:val="24"/>
          <w:szCs w:val="24"/>
        </w:rPr>
        <w:t xml:space="preserve"> </w:t>
      </w:r>
      <w:r w:rsidRPr="007A5B25">
        <w:rPr>
          <w:rFonts w:ascii="Times New Roman" w:hAnsi="Times New Roman"/>
          <w:sz w:val="24"/>
          <w:szCs w:val="24"/>
          <w:lang w:val="sr-Cyrl-RS"/>
        </w:rPr>
        <w:t>s</w:t>
      </w:r>
      <w:r w:rsidRPr="007A5B25">
        <w:rPr>
          <w:rFonts w:ascii="Times New Roman" w:hAnsi="Times New Roman"/>
          <w:sz w:val="24"/>
          <w:szCs w:val="24"/>
        </w:rPr>
        <w:t>pоrаzumа о plаćаnju dugа.</w:t>
      </w:r>
      <w:r w:rsidRPr="007A5B25">
        <w:rPr>
          <w:rFonts w:ascii="Times New Roman" w:hAnsi="Times New Roman"/>
          <w:sz w:val="24"/>
          <w:szCs w:val="24"/>
          <w:lang w:val="sr-Cyrl-RS"/>
        </w:rPr>
        <w:t xml:space="preserve"> Ukupаn iznоs pоtrаživаnjа pо оsnоvu spоrаzumа nа dаn 31.12.2014. gоdinе iznоsi 28.584,20 KМ оd čеgа је nаplаćеnо 19.357,09 KМ.</w:t>
      </w:r>
    </w:p>
    <w:p w:rsidR="007A5B25" w:rsidRPr="007A5B25" w:rsidRDefault="007A5B25" w:rsidP="007A5B25">
      <w:pPr>
        <w:pStyle w:val="Bezrazmaka"/>
        <w:ind w:firstLine="708"/>
        <w:jc w:val="both"/>
        <w:rPr>
          <w:rFonts w:ascii="Times New Roman" w:hAnsi="Times New Roman"/>
          <w:sz w:val="24"/>
          <w:szCs w:val="24"/>
          <w:lang w:val="sr-Latn-BA"/>
        </w:rPr>
      </w:pPr>
      <w:r w:rsidRPr="007A5B25">
        <w:rPr>
          <w:rFonts w:ascii="Times New Roman" w:hAnsi="Times New Roman"/>
          <w:sz w:val="24"/>
          <w:szCs w:val="24"/>
          <w:lang w:val="sr-Cyrl-RS"/>
        </w:rPr>
        <w:t xml:space="preserve">Оsnоvnоm sudu u Biјеlјini pоdniјеtо је 141 priјеdlоg zа izvršеnjе prоtiv fizičkih licа, а Оkružnоm privrеdnоm sudu u Biјеlјini pоdniјеtо је </w:t>
      </w:r>
      <w:r w:rsidRPr="007A5B25">
        <w:rPr>
          <w:rFonts w:ascii="Times New Roman" w:hAnsi="Times New Roman"/>
          <w:sz w:val="24"/>
          <w:szCs w:val="24"/>
          <w:lang w:val="sr-Latn-BA"/>
        </w:rPr>
        <w:t>92</w:t>
      </w:r>
      <w:r w:rsidRPr="007A5B25">
        <w:rPr>
          <w:rFonts w:ascii="Times New Roman" w:hAnsi="Times New Roman"/>
          <w:sz w:val="24"/>
          <w:szCs w:val="24"/>
          <w:lang w:val="sr-Cyrl-RS"/>
        </w:rPr>
        <w:t xml:space="preserve"> priјеdlоgа zа izvršеnjе prоtiv prаvnih licа.</w:t>
      </w:r>
    </w:p>
    <w:p w:rsidR="0081408B" w:rsidRDefault="00187FD5" w:rsidP="00274F65">
      <w:pPr>
        <w:jc w:val="both"/>
      </w:pPr>
      <w:r>
        <w:tab/>
        <w:t xml:space="preserve">U prilogu </w:t>
      </w:r>
      <w:r w:rsidR="00274F65">
        <w:t>Napomena uz finansijski izvještaj je Pregled prijedloga za izvršenje i tužbi na dan 31.12.2014. godine, broj 856/2015 od 11.02.2015. godine.</w:t>
      </w:r>
    </w:p>
    <w:p w:rsidR="000C67D8" w:rsidRDefault="000C67D8" w:rsidP="00C3245B"/>
    <w:p w:rsidR="006C6E3F" w:rsidRDefault="006C6E3F" w:rsidP="00C3245B">
      <w:pPr>
        <w:rPr>
          <w:b/>
        </w:rPr>
      </w:pPr>
      <w:r>
        <w:rPr>
          <w:b/>
          <w:highlight w:val="lightGray"/>
        </w:rPr>
        <w:t xml:space="preserve">Nota br. 3 </w:t>
      </w:r>
    </w:p>
    <w:p w:rsidR="006C6E3F" w:rsidRPr="0081408B" w:rsidRDefault="00C963EF" w:rsidP="00CE66D1">
      <w:pPr>
        <w:pStyle w:val="Naslov2"/>
        <w:numPr>
          <w:ilvl w:val="0"/>
          <w:numId w:val="17"/>
        </w:numPr>
        <w:rPr>
          <w:rFonts w:ascii="Times New Roman" w:hAnsi="Times New Roman"/>
          <w:sz w:val="24"/>
          <w:szCs w:val="24"/>
        </w:rPr>
      </w:pPr>
      <w:bookmarkStart w:id="22" w:name="_Toc380136115"/>
      <w:r w:rsidRPr="0081408B">
        <w:rPr>
          <w:rFonts w:ascii="Times New Roman" w:hAnsi="Times New Roman"/>
          <w:sz w:val="24"/>
          <w:szCs w:val="24"/>
        </w:rPr>
        <w:t>Ukupna</w:t>
      </w:r>
      <w:r w:rsidR="006C6E3F" w:rsidRPr="0081408B">
        <w:rPr>
          <w:rFonts w:ascii="Times New Roman" w:hAnsi="Times New Roman"/>
          <w:sz w:val="24"/>
          <w:szCs w:val="24"/>
        </w:rPr>
        <w:t xml:space="preserve"> aktiva (AOP</w:t>
      </w:r>
      <w:r w:rsidRPr="0081408B">
        <w:rPr>
          <w:rFonts w:ascii="Times New Roman" w:hAnsi="Times New Roman"/>
          <w:sz w:val="24"/>
          <w:szCs w:val="24"/>
        </w:rPr>
        <w:t>-062+063</w:t>
      </w:r>
      <w:r w:rsidR="006C6E3F" w:rsidRPr="0081408B">
        <w:rPr>
          <w:rFonts w:ascii="Times New Roman" w:hAnsi="Times New Roman"/>
          <w:sz w:val="24"/>
          <w:szCs w:val="24"/>
        </w:rPr>
        <w:t>)</w:t>
      </w:r>
      <w:bookmarkEnd w:id="22"/>
    </w:p>
    <w:p w:rsidR="006C6E3F" w:rsidRDefault="006C6E3F" w:rsidP="00C3245B">
      <w:pPr>
        <w:rPr>
          <w:b/>
        </w:rPr>
      </w:pPr>
    </w:p>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24"/>
        <w:gridCol w:w="1555"/>
        <w:gridCol w:w="1556"/>
        <w:gridCol w:w="1417"/>
        <w:gridCol w:w="1575"/>
      </w:tblGrid>
      <w:tr w:rsidR="006C6E3F" w:rsidTr="00FD09D2">
        <w:trPr>
          <w:trHeight w:val="270"/>
          <w:tblCellSpacing w:w="20" w:type="dxa"/>
        </w:trPr>
        <w:tc>
          <w:tcPr>
            <w:tcW w:w="660" w:type="dxa"/>
            <w:vMerge w:val="restart"/>
            <w:shd w:val="clear" w:color="auto" w:fill="auto"/>
            <w:vAlign w:val="center"/>
          </w:tcPr>
          <w:p w:rsidR="006C6E3F" w:rsidRDefault="006C6E3F" w:rsidP="00C3245B">
            <w:pPr>
              <w:jc w:val="center"/>
            </w:pPr>
            <w:r>
              <w:t>Rn i gr.</w:t>
            </w:r>
          </w:p>
        </w:tc>
        <w:tc>
          <w:tcPr>
            <w:tcW w:w="2884" w:type="dxa"/>
            <w:vMerge w:val="restart"/>
            <w:shd w:val="clear" w:color="auto" w:fill="auto"/>
            <w:vAlign w:val="center"/>
          </w:tcPr>
          <w:p w:rsidR="006C6E3F" w:rsidRDefault="006C6E3F" w:rsidP="00C3245B">
            <w:pPr>
              <w:jc w:val="center"/>
            </w:pPr>
            <w:r>
              <w:t>Pozicija</w:t>
            </w:r>
          </w:p>
        </w:tc>
        <w:tc>
          <w:tcPr>
            <w:tcW w:w="4488" w:type="dxa"/>
            <w:gridSpan w:val="3"/>
            <w:shd w:val="clear" w:color="auto" w:fill="auto"/>
            <w:vAlign w:val="center"/>
          </w:tcPr>
          <w:p w:rsidR="006C6E3F" w:rsidRDefault="006C6E3F" w:rsidP="00C3245B">
            <w:pPr>
              <w:jc w:val="center"/>
            </w:pPr>
            <w:r>
              <w:t>Iznos na dan bilansa tekuće godine</w:t>
            </w:r>
          </w:p>
        </w:tc>
        <w:tc>
          <w:tcPr>
            <w:tcW w:w="1515" w:type="dxa"/>
            <w:vMerge w:val="restart"/>
            <w:shd w:val="clear" w:color="auto" w:fill="auto"/>
            <w:vAlign w:val="center"/>
          </w:tcPr>
          <w:p w:rsidR="006C6E3F" w:rsidRDefault="006C6E3F" w:rsidP="00C3245B">
            <w:pPr>
              <w:jc w:val="center"/>
            </w:pPr>
            <w:r>
              <w:t>Prethodna godina</w:t>
            </w:r>
          </w:p>
        </w:tc>
      </w:tr>
      <w:tr w:rsidR="006C6E3F" w:rsidTr="00FD09D2">
        <w:trPr>
          <w:trHeight w:val="285"/>
          <w:tblCellSpacing w:w="20" w:type="dxa"/>
        </w:trPr>
        <w:tc>
          <w:tcPr>
            <w:tcW w:w="660" w:type="dxa"/>
            <w:vMerge/>
            <w:shd w:val="clear" w:color="auto" w:fill="auto"/>
            <w:vAlign w:val="center"/>
          </w:tcPr>
          <w:p w:rsidR="006C6E3F" w:rsidRDefault="006C6E3F" w:rsidP="00C3245B">
            <w:pPr>
              <w:jc w:val="center"/>
            </w:pPr>
          </w:p>
        </w:tc>
        <w:tc>
          <w:tcPr>
            <w:tcW w:w="2884" w:type="dxa"/>
            <w:vMerge/>
            <w:shd w:val="clear" w:color="auto" w:fill="auto"/>
            <w:vAlign w:val="center"/>
          </w:tcPr>
          <w:p w:rsidR="006C6E3F" w:rsidRDefault="006C6E3F" w:rsidP="00C3245B"/>
        </w:tc>
        <w:tc>
          <w:tcPr>
            <w:tcW w:w="1515" w:type="dxa"/>
            <w:shd w:val="clear" w:color="auto" w:fill="auto"/>
            <w:vAlign w:val="center"/>
          </w:tcPr>
          <w:p w:rsidR="006C6E3F" w:rsidRDefault="006C6E3F" w:rsidP="00C3245B">
            <w:pPr>
              <w:jc w:val="center"/>
            </w:pPr>
            <w:r>
              <w:t>Bruto</w:t>
            </w:r>
          </w:p>
        </w:tc>
        <w:tc>
          <w:tcPr>
            <w:tcW w:w="1516" w:type="dxa"/>
            <w:shd w:val="clear" w:color="auto" w:fill="auto"/>
            <w:vAlign w:val="center"/>
          </w:tcPr>
          <w:p w:rsidR="006C6E3F" w:rsidRDefault="006C6E3F" w:rsidP="00C3245B">
            <w:pPr>
              <w:jc w:val="center"/>
            </w:pPr>
            <w:r>
              <w:t>Ispr. vrijedn.</w:t>
            </w:r>
          </w:p>
        </w:tc>
        <w:tc>
          <w:tcPr>
            <w:tcW w:w="1377" w:type="dxa"/>
            <w:shd w:val="clear" w:color="auto" w:fill="auto"/>
            <w:vAlign w:val="center"/>
          </w:tcPr>
          <w:p w:rsidR="006C6E3F" w:rsidRDefault="006C6E3F" w:rsidP="00C3245B">
            <w:pPr>
              <w:jc w:val="center"/>
            </w:pPr>
            <w:r>
              <w:t>Neto (3-4)</w:t>
            </w:r>
          </w:p>
        </w:tc>
        <w:tc>
          <w:tcPr>
            <w:tcW w:w="1515" w:type="dxa"/>
            <w:vMerge/>
            <w:shd w:val="clear" w:color="auto" w:fill="auto"/>
            <w:vAlign w:val="center"/>
          </w:tcPr>
          <w:p w:rsidR="006C6E3F" w:rsidRDefault="006C6E3F" w:rsidP="00C3245B">
            <w:pPr>
              <w:jc w:val="right"/>
            </w:pPr>
          </w:p>
        </w:tc>
      </w:tr>
      <w:tr w:rsidR="006C6E3F" w:rsidTr="00FD09D2">
        <w:trPr>
          <w:tblCellSpacing w:w="20" w:type="dxa"/>
        </w:trPr>
        <w:tc>
          <w:tcPr>
            <w:tcW w:w="660" w:type="dxa"/>
            <w:shd w:val="clear" w:color="auto" w:fill="D9D9D9"/>
            <w:vAlign w:val="center"/>
          </w:tcPr>
          <w:p w:rsidR="006C6E3F" w:rsidRPr="00244F6D" w:rsidRDefault="006C6E3F" w:rsidP="00C3245B">
            <w:pPr>
              <w:jc w:val="center"/>
              <w:rPr>
                <w:sz w:val="16"/>
                <w:szCs w:val="16"/>
              </w:rPr>
            </w:pPr>
            <w:r w:rsidRPr="00244F6D">
              <w:rPr>
                <w:sz w:val="16"/>
                <w:szCs w:val="16"/>
              </w:rPr>
              <w:t>1</w:t>
            </w:r>
          </w:p>
        </w:tc>
        <w:tc>
          <w:tcPr>
            <w:tcW w:w="2884" w:type="dxa"/>
            <w:shd w:val="clear" w:color="auto" w:fill="D9D9D9"/>
            <w:vAlign w:val="center"/>
          </w:tcPr>
          <w:p w:rsidR="006C6E3F" w:rsidRPr="00244F6D" w:rsidRDefault="006C6E3F" w:rsidP="00C3245B">
            <w:pPr>
              <w:jc w:val="center"/>
              <w:rPr>
                <w:sz w:val="16"/>
                <w:szCs w:val="16"/>
              </w:rPr>
            </w:pPr>
            <w:r w:rsidRPr="00244F6D">
              <w:rPr>
                <w:sz w:val="16"/>
                <w:szCs w:val="16"/>
              </w:rPr>
              <w:t>2</w:t>
            </w:r>
          </w:p>
        </w:tc>
        <w:tc>
          <w:tcPr>
            <w:tcW w:w="1515" w:type="dxa"/>
            <w:shd w:val="clear" w:color="auto" w:fill="D9D9D9"/>
            <w:vAlign w:val="center"/>
          </w:tcPr>
          <w:p w:rsidR="006C6E3F" w:rsidRPr="00244F6D" w:rsidRDefault="006C6E3F" w:rsidP="00C3245B">
            <w:pPr>
              <w:jc w:val="center"/>
              <w:rPr>
                <w:sz w:val="16"/>
                <w:szCs w:val="16"/>
              </w:rPr>
            </w:pPr>
            <w:r w:rsidRPr="00244F6D">
              <w:rPr>
                <w:sz w:val="16"/>
                <w:szCs w:val="16"/>
              </w:rPr>
              <w:t>3</w:t>
            </w:r>
          </w:p>
        </w:tc>
        <w:tc>
          <w:tcPr>
            <w:tcW w:w="1516" w:type="dxa"/>
            <w:shd w:val="clear" w:color="auto" w:fill="D9D9D9"/>
            <w:vAlign w:val="center"/>
          </w:tcPr>
          <w:p w:rsidR="006C6E3F" w:rsidRPr="00244F6D" w:rsidRDefault="006C6E3F" w:rsidP="00C3245B">
            <w:pPr>
              <w:jc w:val="center"/>
              <w:rPr>
                <w:sz w:val="16"/>
                <w:szCs w:val="16"/>
              </w:rPr>
            </w:pPr>
            <w:r w:rsidRPr="00244F6D">
              <w:rPr>
                <w:sz w:val="16"/>
                <w:szCs w:val="16"/>
              </w:rPr>
              <w:t>4</w:t>
            </w:r>
          </w:p>
        </w:tc>
        <w:tc>
          <w:tcPr>
            <w:tcW w:w="1377" w:type="dxa"/>
            <w:shd w:val="clear" w:color="auto" w:fill="D9D9D9"/>
            <w:vAlign w:val="center"/>
          </w:tcPr>
          <w:p w:rsidR="006C6E3F" w:rsidRPr="00244F6D" w:rsidRDefault="006C6E3F" w:rsidP="00C3245B">
            <w:pPr>
              <w:jc w:val="center"/>
              <w:rPr>
                <w:sz w:val="16"/>
                <w:szCs w:val="16"/>
              </w:rPr>
            </w:pPr>
            <w:r w:rsidRPr="00244F6D">
              <w:rPr>
                <w:sz w:val="16"/>
                <w:szCs w:val="16"/>
              </w:rPr>
              <w:t>5</w:t>
            </w:r>
          </w:p>
        </w:tc>
        <w:tc>
          <w:tcPr>
            <w:tcW w:w="1515" w:type="dxa"/>
            <w:shd w:val="clear" w:color="auto" w:fill="D9D9D9"/>
            <w:vAlign w:val="center"/>
          </w:tcPr>
          <w:p w:rsidR="006C6E3F" w:rsidRPr="00244F6D" w:rsidRDefault="006C6E3F" w:rsidP="00C3245B">
            <w:pPr>
              <w:jc w:val="center"/>
              <w:rPr>
                <w:sz w:val="16"/>
                <w:szCs w:val="16"/>
              </w:rPr>
            </w:pPr>
            <w:r w:rsidRPr="00244F6D">
              <w:rPr>
                <w:sz w:val="16"/>
                <w:szCs w:val="16"/>
              </w:rPr>
              <w:t>6</w:t>
            </w:r>
          </w:p>
        </w:tc>
      </w:tr>
      <w:tr w:rsidR="00FD09D2" w:rsidTr="00FD09D2">
        <w:trPr>
          <w:tblCellSpacing w:w="20" w:type="dxa"/>
        </w:trPr>
        <w:tc>
          <w:tcPr>
            <w:tcW w:w="660" w:type="dxa"/>
            <w:shd w:val="clear" w:color="auto" w:fill="auto"/>
            <w:vAlign w:val="center"/>
          </w:tcPr>
          <w:p w:rsidR="00FD09D2" w:rsidRPr="006C6E3F" w:rsidRDefault="00FD09D2" w:rsidP="00C3245B">
            <w:pPr>
              <w:jc w:val="center"/>
              <w:rPr>
                <w:sz w:val="20"/>
                <w:szCs w:val="20"/>
              </w:rPr>
            </w:pPr>
          </w:p>
        </w:tc>
        <w:tc>
          <w:tcPr>
            <w:tcW w:w="2884" w:type="dxa"/>
            <w:shd w:val="clear" w:color="auto" w:fill="auto"/>
            <w:vAlign w:val="center"/>
          </w:tcPr>
          <w:p w:rsidR="00FD09D2" w:rsidRDefault="00FD09D2" w:rsidP="00C3245B">
            <w:pPr>
              <w:rPr>
                <w:sz w:val="20"/>
                <w:szCs w:val="20"/>
              </w:rPr>
            </w:pPr>
            <w:r>
              <w:t>Poslovna aktiva</w:t>
            </w:r>
            <w:r w:rsidRPr="00C963EF">
              <w:rPr>
                <w:sz w:val="20"/>
                <w:szCs w:val="20"/>
              </w:rPr>
              <w:t>(001+031)</w:t>
            </w:r>
          </w:p>
          <w:p w:rsidR="00FD09D2" w:rsidRDefault="00FD09D2" w:rsidP="00CE66D1">
            <w:pPr>
              <w:numPr>
                <w:ilvl w:val="0"/>
                <w:numId w:val="8"/>
              </w:numPr>
              <w:ind w:left="0" w:firstLine="0"/>
            </w:pPr>
            <w:r>
              <w:t>Stalna imovina</w:t>
            </w:r>
          </w:p>
          <w:p w:rsidR="00FD09D2" w:rsidRDefault="00FD09D2" w:rsidP="00CE66D1">
            <w:pPr>
              <w:numPr>
                <w:ilvl w:val="0"/>
                <w:numId w:val="8"/>
              </w:numPr>
              <w:ind w:left="0" w:firstLine="0"/>
            </w:pPr>
            <w:r>
              <w:t>Tekuća imovina</w:t>
            </w:r>
          </w:p>
        </w:tc>
        <w:tc>
          <w:tcPr>
            <w:tcW w:w="1515" w:type="dxa"/>
            <w:shd w:val="clear" w:color="auto" w:fill="auto"/>
          </w:tcPr>
          <w:p w:rsidR="00FD09D2" w:rsidRDefault="007A5B25" w:rsidP="00C3245B">
            <w:pPr>
              <w:jc w:val="right"/>
            </w:pPr>
            <w:r>
              <w:t>14.304.135</w:t>
            </w:r>
          </w:p>
          <w:p w:rsidR="007A5B25" w:rsidRDefault="007A5B25" w:rsidP="00C3245B">
            <w:pPr>
              <w:jc w:val="right"/>
            </w:pPr>
            <w:r>
              <w:t>12.396.123</w:t>
            </w:r>
          </w:p>
          <w:p w:rsidR="007A5B25" w:rsidRDefault="007A5B25" w:rsidP="00C3245B">
            <w:pPr>
              <w:jc w:val="right"/>
            </w:pPr>
            <w:r>
              <w:t>1.908.012</w:t>
            </w:r>
          </w:p>
        </w:tc>
        <w:tc>
          <w:tcPr>
            <w:tcW w:w="1516" w:type="dxa"/>
            <w:shd w:val="clear" w:color="auto" w:fill="auto"/>
          </w:tcPr>
          <w:p w:rsidR="00FD09D2" w:rsidRDefault="007A5B25" w:rsidP="00C3245B">
            <w:pPr>
              <w:jc w:val="right"/>
            </w:pPr>
            <w:r>
              <w:t>3.147.333</w:t>
            </w:r>
          </w:p>
          <w:p w:rsidR="007A5B25" w:rsidRDefault="007A5B25" w:rsidP="00C3245B">
            <w:pPr>
              <w:jc w:val="right"/>
            </w:pPr>
            <w:r>
              <w:t>2.582.073</w:t>
            </w:r>
          </w:p>
          <w:p w:rsidR="007A5B25" w:rsidRDefault="007A5B25" w:rsidP="00C3245B">
            <w:pPr>
              <w:jc w:val="right"/>
            </w:pPr>
            <w:r>
              <w:t>565.260</w:t>
            </w:r>
          </w:p>
        </w:tc>
        <w:tc>
          <w:tcPr>
            <w:tcW w:w="1377" w:type="dxa"/>
            <w:shd w:val="clear" w:color="auto" w:fill="auto"/>
          </w:tcPr>
          <w:p w:rsidR="00FD09D2" w:rsidRDefault="007A5B25" w:rsidP="00C3245B">
            <w:pPr>
              <w:jc w:val="right"/>
            </w:pPr>
            <w:r>
              <w:t>11.156.802</w:t>
            </w:r>
          </w:p>
          <w:p w:rsidR="007A5B25" w:rsidRDefault="007A5B25" w:rsidP="00C3245B">
            <w:pPr>
              <w:jc w:val="right"/>
            </w:pPr>
            <w:r>
              <w:t>9.814.050</w:t>
            </w:r>
          </w:p>
          <w:p w:rsidR="007A5B25" w:rsidRDefault="007A5B25" w:rsidP="00C3245B">
            <w:pPr>
              <w:jc w:val="right"/>
            </w:pPr>
            <w:r>
              <w:t>1.342.752</w:t>
            </w:r>
          </w:p>
        </w:tc>
        <w:tc>
          <w:tcPr>
            <w:tcW w:w="1515" w:type="dxa"/>
            <w:shd w:val="clear" w:color="auto" w:fill="auto"/>
          </w:tcPr>
          <w:p w:rsidR="00FD09D2" w:rsidRDefault="00FD09D2" w:rsidP="00C06673">
            <w:pPr>
              <w:jc w:val="right"/>
            </w:pPr>
            <w:r>
              <w:t>10.903.374</w:t>
            </w:r>
          </w:p>
          <w:p w:rsidR="00FD09D2" w:rsidRDefault="00FD09D2" w:rsidP="00C06673">
            <w:pPr>
              <w:jc w:val="right"/>
            </w:pPr>
            <w:r>
              <w:t>9.498.985</w:t>
            </w:r>
          </w:p>
          <w:p w:rsidR="00FD09D2" w:rsidRDefault="00FD09D2" w:rsidP="00C06673">
            <w:pPr>
              <w:jc w:val="right"/>
            </w:pPr>
            <w:r>
              <w:t>1.404.389</w:t>
            </w:r>
          </w:p>
        </w:tc>
      </w:tr>
      <w:tr w:rsidR="00FD09D2" w:rsidTr="00FD09D2">
        <w:trPr>
          <w:tblCellSpacing w:w="20" w:type="dxa"/>
        </w:trPr>
        <w:tc>
          <w:tcPr>
            <w:tcW w:w="660" w:type="dxa"/>
            <w:shd w:val="clear" w:color="auto" w:fill="auto"/>
            <w:vAlign w:val="center"/>
          </w:tcPr>
          <w:p w:rsidR="00FD09D2" w:rsidRDefault="00FD09D2" w:rsidP="00C3245B">
            <w:pPr>
              <w:jc w:val="center"/>
              <w:rPr>
                <w:sz w:val="20"/>
                <w:szCs w:val="20"/>
              </w:rPr>
            </w:pPr>
            <w:r>
              <w:rPr>
                <w:sz w:val="20"/>
                <w:szCs w:val="20"/>
              </w:rPr>
              <w:t>880</w:t>
            </w:r>
          </w:p>
          <w:p w:rsidR="00FD09D2" w:rsidRDefault="00FD09D2" w:rsidP="00C3245B">
            <w:pPr>
              <w:jc w:val="center"/>
              <w:rPr>
                <w:sz w:val="20"/>
                <w:szCs w:val="20"/>
              </w:rPr>
            </w:pPr>
            <w:r>
              <w:rPr>
                <w:sz w:val="20"/>
                <w:szCs w:val="20"/>
              </w:rPr>
              <w:t>do</w:t>
            </w:r>
          </w:p>
          <w:p w:rsidR="00FD09D2" w:rsidRPr="006C6E3F" w:rsidRDefault="00FD09D2" w:rsidP="00C3245B">
            <w:pPr>
              <w:jc w:val="center"/>
              <w:rPr>
                <w:sz w:val="20"/>
                <w:szCs w:val="20"/>
              </w:rPr>
            </w:pPr>
            <w:r>
              <w:rPr>
                <w:sz w:val="20"/>
                <w:szCs w:val="20"/>
              </w:rPr>
              <w:t>888</w:t>
            </w:r>
          </w:p>
        </w:tc>
        <w:tc>
          <w:tcPr>
            <w:tcW w:w="2884" w:type="dxa"/>
            <w:shd w:val="clear" w:color="auto" w:fill="auto"/>
            <w:vAlign w:val="center"/>
          </w:tcPr>
          <w:p w:rsidR="00FD09D2" w:rsidRDefault="00FD09D2" w:rsidP="00C3245B">
            <w:r>
              <w:t>Vanbilansna aktiva</w:t>
            </w:r>
          </w:p>
        </w:tc>
        <w:tc>
          <w:tcPr>
            <w:tcW w:w="1515" w:type="dxa"/>
            <w:shd w:val="clear" w:color="auto" w:fill="auto"/>
            <w:vAlign w:val="center"/>
          </w:tcPr>
          <w:p w:rsidR="00FD09D2" w:rsidRDefault="007A5B25" w:rsidP="00C3245B">
            <w:pPr>
              <w:jc w:val="right"/>
            </w:pPr>
            <w:r>
              <w:t>516.592</w:t>
            </w:r>
          </w:p>
        </w:tc>
        <w:tc>
          <w:tcPr>
            <w:tcW w:w="1516" w:type="dxa"/>
            <w:shd w:val="clear" w:color="auto" w:fill="auto"/>
            <w:vAlign w:val="center"/>
          </w:tcPr>
          <w:p w:rsidR="00FD09D2" w:rsidRDefault="007A5B25" w:rsidP="00C3245B">
            <w:pPr>
              <w:jc w:val="right"/>
            </w:pPr>
            <w:r>
              <w:t>-</w:t>
            </w:r>
          </w:p>
        </w:tc>
        <w:tc>
          <w:tcPr>
            <w:tcW w:w="1377" w:type="dxa"/>
            <w:shd w:val="clear" w:color="auto" w:fill="auto"/>
            <w:vAlign w:val="center"/>
          </w:tcPr>
          <w:p w:rsidR="00FD09D2" w:rsidRDefault="007A5B25" w:rsidP="00C3245B">
            <w:pPr>
              <w:jc w:val="right"/>
            </w:pPr>
            <w:r>
              <w:t>516.592</w:t>
            </w:r>
          </w:p>
        </w:tc>
        <w:tc>
          <w:tcPr>
            <w:tcW w:w="1515" w:type="dxa"/>
            <w:shd w:val="clear" w:color="auto" w:fill="auto"/>
            <w:vAlign w:val="center"/>
          </w:tcPr>
          <w:p w:rsidR="00FD09D2" w:rsidRDefault="00FD09D2" w:rsidP="00C06673">
            <w:pPr>
              <w:jc w:val="right"/>
            </w:pPr>
            <w:r>
              <w:t>590.204</w:t>
            </w:r>
          </w:p>
        </w:tc>
      </w:tr>
      <w:tr w:rsidR="00FD09D2" w:rsidTr="00FD09D2">
        <w:trPr>
          <w:tblCellSpacing w:w="20" w:type="dxa"/>
        </w:trPr>
        <w:tc>
          <w:tcPr>
            <w:tcW w:w="660" w:type="dxa"/>
            <w:shd w:val="clear" w:color="auto" w:fill="D9D9D9"/>
            <w:vAlign w:val="center"/>
          </w:tcPr>
          <w:p w:rsidR="00FD09D2" w:rsidRPr="006C6E3F" w:rsidRDefault="00FD09D2" w:rsidP="00C3245B">
            <w:pPr>
              <w:jc w:val="center"/>
              <w:rPr>
                <w:sz w:val="20"/>
                <w:szCs w:val="20"/>
              </w:rPr>
            </w:pPr>
          </w:p>
        </w:tc>
        <w:tc>
          <w:tcPr>
            <w:tcW w:w="2884" w:type="dxa"/>
            <w:shd w:val="clear" w:color="auto" w:fill="D9D9D9"/>
            <w:vAlign w:val="center"/>
          </w:tcPr>
          <w:p w:rsidR="00FD09D2" w:rsidRDefault="00FD09D2" w:rsidP="00C3245B">
            <w:r>
              <w:t>Ukupna aktiva</w:t>
            </w:r>
          </w:p>
        </w:tc>
        <w:tc>
          <w:tcPr>
            <w:tcW w:w="1515" w:type="dxa"/>
            <w:shd w:val="clear" w:color="auto" w:fill="D9D9D9"/>
            <w:vAlign w:val="center"/>
          </w:tcPr>
          <w:p w:rsidR="00FD09D2" w:rsidRDefault="007A5B25" w:rsidP="00C3245B">
            <w:pPr>
              <w:jc w:val="right"/>
            </w:pPr>
            <w:r>
              <w:t>14.820.727</w:t>
            </w:r>
          </w:p>
        </w:tc>
        <w:tc>
          <w:tcPr>
            <w:tcW w:w="1516" w:type="dxa"/>
            <w:shd w:val="clear" w:color="auto" w:fill="D9D9D9"/>
            <w:vAlign w:val="center"/>
          </w:tcPr>
          <w:p w:rsidR="00FD09D2" w:rsidRDefault="007A5B25" w:rsidP="00C3245B">
            <w:pPr>
              <w:jc w:val="right"/>
            </w:pPr>
            <w:r>
              <w:t>3.147.333</w:t>
            </w:r>
          </w:p>
        </w:tc>
        <w:tc>
          <w:tcPr>
            <w:tcW w:w="1377" w:type="dxa"/>
            <w:shd w:val="clear" w:color="auto" w:fill="D9D9D9"/>
            <w:vAlign w:val="center"/>
          </w:tcPr>
          <w:p w:rsidR="00FD09D2" w:rsidRDefault="007A5B25" w:rsidP="00C3245B">
            <w:pPr>
              <w:jc w:val="right"/>
            </w:pPr>
            <w:r>
              <w:t>11.673.394</w:t>
            </w:r>
          </w:p>
        </w:tc>
        <w:tc>
          <w:tcPr>
            <w:tcW w:w="1515" w:type="dxa"/>
            <w:shd w:val="clear" w:color="auto" w:fill="D9D9D9"/>
            <w:vAlign w:val="center"/>
          </w:tcPr>
          <w:p w:rsidR="00FD09D2" w:rsidRDefault="00FD09D2" w:rsidP="00C06673">
            <w:pPr>
              <w:jc w:val="right"/>
            </w:pPr>
            <w:r>
              <w:t>11.493.578</w:t>
            </w:r>
          </w:p>
        </w:tc>
      </w:tr>
    </w:tbl>
    <w:p w:rsidR="006C6E3F" w:rsidRPr="006C6E3F" w:rsidRDefault="006C6E3F" w:rsidP="00C3245B">
      <w:pPr>
        <w:rPr>
          <w:b/>
        </w:rPr>
      </w:pPr>
    </w:p>
    <w:p w:rsidR="0030107C" w:rsidRPr="002D5773" w:rsidRDefault="00C74D6F" w:rsidP="00302280">
      <w:pPr>
        <w:ind w:firstLine="708"/>
        <w:jc w:val="both"/>
      </w:pPr>
      <w:r w:rsidRPr="002D5773">
        <w:t xml:space="preserve">Poslovna </w:t>
      </w:r>
      <w:r w:rsidR="002D5773" w:rsidRPr="002D5773">
        <w:t>aktiva Društva uvećana je u 2014</w:t>
      </w:r>
      <w:r w:rsidRPr="002D5773">
        <w:t>.</w:t>
      </w:r>
      <w:r w:rsidR="002D5773" w:rsidRPr="002D5773">
        <w:t xml:space="preserve"> godini u odnosu na 2013</w:t>
      </w:r>
      <w:r w:rsidRPr="002D5773">
        <w:t>.</w:t>
      </w:r>
      <w:r w:rsidR="001F7B49" w:rsidRPr="002D5773">
        <w:t xml:space="preserve"> </w:t>
      </w:r>
      <w:r w:rsidR="002D5773" w:rsidRPr="002D5773">
        <w:t>g</w:t>
      </w:r>
      <w:r w:rsidRPr="002D5773">
        <w:t>o</w:t>
      </w:r>
      <w:r w:rsidR="001F7B49" w:rsidRPr="002D5773">
        <w:t>dinu</w:t>
      </w:r>
      <w:r w:rsidR="002D5773" w:rsidRPr="002D5773">
        <w:t xml:space="preserve"> za 179.816 KM</w:t>
      </w:r>
      <w:r w:rsidR="001F7B49" w:rsidRPr="002D5773">
        <w:t>, prvenstveno zbog povećane</w:t>
      </w:r>
      <w:r w:rsidRPr="002D5773">
        <w:t xml:space="preserve"> </w:t>
      </w:r>
      <w:r w:rsidR="002D5773" w:rsidRPr="002D5773">
        <w:t>stalne</w:t>
      </w:r>
      <w:r w:rsidR="00F62937" w:rsidRPr="002D5773">
        <w:t xml:space="preserve"> imovine u okviru koje su naznačajnija </w:t>
      </w:r>
      <w:r w:rsidR="001F7B49" w:rsidRPr="002D5773">
        <w:t>povećanja</w:t>
      </w:r>
      <w:r w:rsidR="00F62937" w:rsidRPr="002D5773">
        <w:t xml:space="preserve"> eviden</w:t>
      </w:r>
      <w:r w:rsidR="002D5773">
        <w:t>tna na nekretninama, postrojenjima, opremi i investicionim nekretninama</w:t>
      </w:r>
      <w:r w:rsidR="001F7B49" w:rsidRPr="002D5773">
        <w:t>.</w:t>
      </w:r>
    </w:p>
    <w:p w:rsidR="00F244AD" w:rsidRPr="00AC3C88" w:rsidRDefault="00F62937" w:rsidP="00F244AD">
      <w:pPr>
        <w:ind w:firstLine="708"/>
        <w:jc w:val="both"/>
      </w:pPr>
      <w:r w:rsidRPr="00AC3C88">
        <w:lastRenderedPageBreak/>
        <w:t>Stalna im</w:t>
      </w:r>
      <w:r w:rsidR="00AC3C88" w:rsidRPr="00AC3C88">
        <w:t>ovina Društva uvećana je za 3,32 % odnosno za 315.065</w:t>
      </w:r>
      <w:r w:rsidRPr="00AC3C88">
        <w:t xml:space="preserve"> KM</w:t>
      </w:r>
      <w:r w:rsidR="001F7B49" w:rsidRPr="00AC3C88">
        <w:t>,</w:t>
      </w:r>
      <w:r w:rsidRPr="00AC3C88">
        <w:t xml:space="preserve"> prvenstveno zbog in</w:t>
      </w:r>
      <w:r w:rsidR="00AC3C88" w:rsidRPr="00AC3C88">
        <w:t>vesticionih ulaganja u toku 2014</w:t>
      </w:r>
      <w:r w:rsidRPr="00AC3C88">
        <w:t>.</w:t>
      </w:r>
      <w:r w:rsidR="00F244AD" w:rsidRPr="00AC3C88">
        <w:t xml:space="preserve"> </w:t>
      </w:r>
      <w:r w:rsidRPr="00AC3C88">
        <w:t>godine, koja su detaljno obrazložena u noti br.1</w:t>
      </w:r>
      <w:r w:rsidR="00535768" w:rsidRPr="00AC3C88">
        <w:t>.</w:t>
      </w:r>
      <w:r w:rsidRPr="00AC3C88">
        <w:t xml:space="preserve"> </w:t>
      </w:r>
    </w:p>
    <w:p w:rsidR="005E7B96" w:rsidRPr="00AC3C88" w:rsidRDefault="00F244AD" w:rsidP="00F244AD">
      <w:pPr>
        <w:ind w:firstLine="708"/>
        <w:jc w:val="both"/>
      </w:pPr>
      <w:r w:rsidRPr="00AC3C88">
        <w:t>Vanbilan</w:t>
      </w:r>
      <w:r w:rsidR="00AC3C88" w:rsidRPr="00AC3C88">
        <w:t>sna aktiva umanjena je za 73.612</w:t>
      </w:r>
      <w:r w:rsidRPr="00AC3C88">
        <w:t xml:space="preserve"> KM, a koja se odnosi na </w:t>
      </w:r>
      <w:r w:rsidR="000F3B0F" w:rsidRPr="00AC3C88">
        <w:t>realizovane blokove pijace za naplatu pijačnih usluga</w:t>
      </w:r>
      <w:r w:rsidR="00085E0F" w:rsidRPr="00AC3C88">
        <w:t>.</w:t>
      </w:r>
    </w:p>
    <w:p w:rsidR="00085E0F" w:rsidRDefault="00085E0F" w:rsidP="00C3245B"/>
    <w:p w:rsidR="000C67D8" w:rsidRDefault="000C67D8" w:rsidP="00C3245B"/>
    <w:p w:rsidR="006C6E3F" w:rsidRDefault="0030107C" w:rsidP="00C3245B">
      <w:r>
        <w:pict>
          <v:shape id="_x0000_i1026" type="#_x0000_t136" style="width:57.6pt;height:11.4pt">
            <v:fill r:id="rId14" o:title=""/>
            <v:stroke r:id="rId14" o:title=""/>
            <v:shadow on="t" opacity="52429f"/>
            <v:textpath style="font-family:&quot;Arial Black&quot;;font-size:14pt;font-style:italic;v-text-kern:t" trim="t" fitpath="t" string="PASIVA"/>
          </v:shape>
        </w:pict>
      </w:r>
    </w:p>
    <w:p w:rsidR="0030107C" w:rsidRDefault="0030107C" w:rsidP="00C3245B"/>
    <w:p w:rsidR="0030107C" w:rsidRPr="00596C9B" w:rsidRDefault="0030107C" w:rsidP="00C3245B">
      <w:r w:rsidRPr="00596C9B">
        <w:rPr>
          <w:b/>
          <w:highlight w:val="lightGray"/>
        </w:rPr>
        <w:t xml:space="preserve">Nota br. 4 </w:t>
      </w:r>
    </w:p>
    <w:p w:rsidR="0030107C" w:rsidRPr="00625372" w:rsidRDefault="0030107C" w:rsidP="00CE66D1">
      <w:pPr>
        <w:pStyle w:val="Naslov2"/>
        <w:numPr>
          <w:ilvl w:val="0"/>
          <w:numId w:val="17"/>
        </w:numPr>
        <w:rPr>
          <w:rFonts w:ascii="Times New Roman" w:hAnsi="Times New Roman"/>
          <w:sz w:val="24"/>
          <w:szCs w:val="24"/>
        </w:rPr>
      </w:pPr>
      <w:bookmarkStart w:id="23" w:name="_Toc380136116"/>
      <w:r w:rsidRPr="00625372">
        <w:rPr>
          <w:rFonts w:ascii="Times New Roman" w:hAnsi="Times New Roman"/>
          <w:sz w:val="24"/>
          <w:szCs w:val="24"/>
        </w:rPr>
        <w:t>Kapital (AOP-102-109+110+111+114+115-116+117-122)</w:t>
      </w:r>
      <w:bookmarkEnd w:id="23"/>
    </w:p>
    <w:p w:rsidR="000A4618" w:rsidRPr="00625372" w:rsidRDefault="000A4618" w:rsidP="00CE66D1">
      <w:pPr>
        <w:pStyle w:val="Naslov3"/>
        <w:numPr>
          <w:ilvl w:val="0"/>
          <w:numId w:val="20"/>
        </w:numPr>
        <w:rPr>
          <w:rFonts w:ascii="Times New Roman" w:hAnsi="Times New Roman"/>
          <w:b w:val="0"/>
          <w:i/>
          <w:sz w:val="24"/>
          <w:szCs w:val="24"/>
        </w:rPr>
      </w:pPr>
      <w:bookmarkStart w:id="24" w:name="_Toc380136117"/>
      <w:r w:rsidRPr="00625372">
        <w:rPr>
          <w:rFonts w:ascii="Times New Roman" w:hAnsi="Times New Roman"/>
          <w:b w:val="0"/>
          <w:i/>
          <w:sz w:val="24"/>
          <w:szCs w:val="24"/>
        </w:rPr>
        <w:t>Osnovni kapital (103 do 108)</w:t>
      </w:r>
      <w:bookmarkEnd w:id="24"/>
    </w:p>
    <w:p w:rsidR="000A4618" w:rsidRDefault="000A4618" w:rsidP="00C3245B"/>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924"/>
        <w:gridCol w:w="2539"/>
        <w:gridCol w:w="2558"/>
      </w:tblGrid>
      <w:tr w:rsidR="000A4618" w:rsidTr="005649FE">
        <w:trPr>
          <w:trHeight w:val="683"/>
          <w:tblCellSpacing w:w="20" w:type="dxa"/>
        </w:trPr>
        <w:tc>
          <w:tcPr>
            <w:tcW w:w="675" w:type="dxa"/>
            <w:shd w:val="clear" w:color="auto" w:fill="auto"/>
            <w:vAlign w:val="center"/>
          </w:tcPr>
          <w:p w:rsidR="000A4618" w:rsidRDefault="000A4618" w:rsidP="00C3245B">
            <w:pPr>
              <w:jc w:val="center"/>
            </w:pPr>
            <w:r>
              <w:t>Rn i gr.</w:t>
            </w:r>
          </w:p>
        </w:tc>
        <w:tc>
          <w:tcPr>
            <w:tcW w:w="3969" w:type="dxa"/>
            <w:shd w:val="clear" w:color="auto" w:fill="auto"/>
            <w:vAlign w:val="center"/>
          </w:tcPr>
          <w:p w:rsidR="000A4618" w:rsidRDefault="000A4618" w:rsidP="00C3245B">
            <w:pPr>
              <w:jc w:val="center"/>
            </w:pPr>
            <w:r>
              <w:t>Pozicija</w:t>
            </w:r>
          </w:p>
        </w:tc>
        <w:tc>
          <w:tcPr>
            <w:tcW w:w="2552" w:type="dxa"/>
            <w:shd w:val="clear" w:color="auto" w:fill="auto"/>
            <w:vAlign w:val="center"/>
          </w:tcPr>
          <w:p w:rsidR="000A4618" w:rsidRDefault="000A4618" w:rsidP="00C3245B">
            <w:pPr>
              <w:jc w:val="center"/>
            </w:pPr>
            <w:r>
              <w:t>Iznos na dan bilansa</w:t>
            </w:r>
          </w:p>
          <w:p w:rsidR="000A4618" w:rsidRDefault="000A4618" w:rsidP="00C3245B">
            <w:pPr>
              <w:jc w:val="center"/>
            </w:pPr>
            <w:r>
              <w:t xml:space="preserve"> tekuće godine</w:t>
            </w:r>
          </w:p>
        </w:tc>
        <w:tc>
          <w:tcPr>
            <w:tcW w:w="2551" w:type="dxa"/>
            <w:shd w:val="clear" w:color="auto" w:fill="auto"/>
            <w:vAlign w:val="center"/>
          </w:tcPr>
          <w:p w:rsidR="000A4618" w:rsidRDefault="000A4618" w:rsidP="00C3245B">
            <w:pPr>
              <w:jc w:val="center"/>
            </w:pPr>
            <w:r>
              <w:t>Iznos na dan bilansa</w:t>
            </w:r>
          </w:p>
          <w:p w:rsidR="000A4618" w:rsidRDefault="000A4618" w:rsidP="00C3245B">
            <w:pPr>
              <w:jc w:val="center"/>
            </w:pPr>
            <w:r>
              <w:t xml:space="preserve"> prethodne godine</w:t>
            </w:r>
          </w:p>
        </w:tc>
      </w:tr>
      <w:tr w:rsidR="000A4618" w:rsidTr="005649FE">
        <w:trPr>
          <w:tblCellSpacing w:w="20" w:type="dxa"/>
        </w:trPr>
        <w:tc>
          <w:tcPr>
            <w:tcW w:w="675" w:type="dxa"/>
            <w:shd w:val="clear" w:color="auto" w:fill="D9D9D9"/>
            <w:vAlign w:val="center"/>
          </w:tcPr>
          <w:p w:rsidR="000A4618" w:rsidRPr="00244F6D" w:rsidRDefault="000A4618" w:rsidP="00C3245B">
            <w:pPr>
              <w:jc w:val="center"/>
              <w:rPr>
                <w:sz w:val="16"/>
                <w:szCs w:val="16"/>
              </w:rPr>
            </w:pPr>
            <w:r w:rsidRPr="00244F6D">
              <w:rPr>
                <w:sz w:val="16"/>
                <w:szCs w:val="16"/>
              </w:rPr>
              <w:t>1</w:t>
            </w:r>
          </w:p>
        </w:tc>
        <w:tc>
          <w:tcPr>
            <w:tcW w:w="3969" w:type="dxa"/>
            <w:shd w:val="clear" w:color="auto" w:fill="D9D9D9"/>
            <w:vAlign w:val="center"/>
          </w:tcPr>
          <w:p w:rsidR="000A4618" w:rsidRPr="00244F6D" w:rsidRDefault="000A4618" w:rsidP="00C3245B">
            <w:pPr>
              <w:jc w:val="center"/>
              <w:rPr>
                <w:sz w:val="16"/>
                <w:szCs w:val="16"/>
              </w:rPr>
            </w:pPr>
            <w:r w:rsidRPr="00244F6D">
              <w:rPr>
                <w:sz w:val="16"/>
                <w:szCs w:val="16"/>
              </w:rPr>
              <w:t>2</w:t>
            </w:r>
          </w:p>
        </w:tc>
        <w:tc>
          <w:tcPr>
            <w:tcW w:w="2552" w:type="dxa"/>
            <w:shd w:val="clear" w:color="auto" w:fill="D9D9D9"/>
            <w:vAlign w:val="center"/>
          </w:tcPr>
          <w:p w:rsidR="000A4618" w:rsidRPr="00244F6D" w:rsidRDefault="000A4618" w:rsidP="00C3245B">
            <w:pPr>
              <w:jc w:val="center"/>
              <w:rPr>
                <w:sz w:val="16"/>
                <w:szCs w:val="16"/>
              </w:rPr>
            </w:pPr>
            <w:r>
              <w:rPr>
                <w:sz w:val="16"/>
                <w:szCs w:val="16"/>
              </w:rPr>
              <w:t>3</w:t>
            </w:r>
          </w:p>
        </w:tc>
        <w:tc>
          <w:tcPr>
            <w:tcW w:w="2551" w:type="dxa"/>
            <w:shd w:val="clear" w:color="auto" w:fill="D9D9D9"/>
            <w:vAlign w:val="center"/>
          </w:tcPr>
          <w:p w:rsidR="000A4618" w:rsidRPr="00244F6D" w:rsidRDefault="000A4618" w:rsidP="00C3245B">
            <w:pPr>
              <w:jc w:val="center"/>
              <w:rPr>
                <w:sz w:val="16"/>
                <w:szCs w:val="16"/>
              </w:rPr>
            </w:pPr>
            <w:r>
              <w:rPr>
                <w:sz w:val="16"/>
                <w:szCs w:val="16"/>
              </w:rPr>
              <w:t>4</w:t>
            </w:r>
          </w:p>
        </w:tc>
      </w:tr>
      <w:tr w:rsidR="000A4618" w:rsidTr="005649FE">
        <w:trPr>
          <w:tblCellSpacing w:w="20" w:type="dxa"/>
        </w:trPr>
        <w:tc>
          <w:tcPr>
            <w:tcW w:w="675" w:type="dxa"/>
            <w:shd w:val="clear" w:color="auto" w:fill="auto"/>
            <w:vAlign w:val="center"/>
          </w:tcPr>
          <w:p w:rsidR="000A4618" w:rsidRPr="006C6E3F" w:rsidRDefault="000A4618" w:rsidP="00C3245B">
            <w:pPr>
              <w:jc w:val="center"/>
              <w:rPr>
                <w:sz w:val="20"/>
                <w:szCs w:val="20"/>
              </w:rPr>
            </w:pPr>
            <w:r>
              <w:rPr>
                <w:sz w:val="20"/>
                <w:szCs w:val="20"/>
              </w:rPr>
              <w:t>300</w:t>
            </w:r>
          </w:p>
        </w:tc>
        <w:tc>
          <w:tcPr>
            <w:tcW w:w="3969" w:type="dxa"/>
            <w:shd w:val="clear" w:color="auto" w:fill="auto"/>
            <w:vAlign w:val="center"/>
          </w:tcPr>
          <w:p w:rsidR="000A4618" w:rsidRDefault="000A4618" w:rsidP="00C3245B">
            <w:r>
              <w:t>Akcijski kapital</w:t>
            </w:r>
          </w:p>
        </w:tc>
        <w:tc>
          <w:tcPr>
            <w:tcW w:w="2552" w:type="dxa"/>
            <w:shd w:val="clear" w:color="auto" w:fill="auto"/>
            <w:vAlign w:val="center"/>
          </w:tcPr>
          <w:p w:rsidR="000A4618" w:rsidRPr="00596C9B" w:rsidRDefault="00596C9B" w:rsidP="00C3245B">
            <w:pPr>
              <w:jc w:val="right"/>
              <w:rPr>
                <w:lang w:val="sr-Latn-BA"/>
              </w:rPr>
            </w:pPr>
            <w:r>
              <w:rPr>
                <w:lang w:val="sr-Latn-BA"/>
              </w:rPr>
              <w:t>3.748.014</w:t>
            </w:r>
          </w:p>
        </w:tc>
        <w:tc>
          <w:tcPr>
            <w:tcW w:w="2551" w:type="dxa"/>
            <w:shd w:val="clear" w:color="auto" w:fill="auto"/>
            <w:vAlign w:val="center"/>
          </w:tcPr>
          <w:p w:rsidR="000A4618" w:rsidRPr="009A4F56" w:rsidRDefault="009A4F56" w:rsidP="00C3245B">
            <w:pPr>
              <w:jc w:val="right"/>
              <w:rPr>
                <w:lang w:val="sr-Cyrl-CS"/>
              </w:rPr>
            </w:pPr>
            <w:r>
              <w:rPr>
                <w:lang w:val="sr-Cyrl-CS"/>
              </w:rPr>
              <w:t>3.748.014</w:t>
            </w:r>
          </w:p>
        </w:tc>
      </w:tr>
      <w:tr w:rsidR="000A4618" w:rsidTr="005649FE">
        <w:trPr>
          <w:tblCellSpacing w:w="20" w:type="dxa"/>
        </w:trPr>
        <w:tc>
          <w:tcPr>
            <w:tcW w:w="675" w:type="dxa"/>
            <w:shd w:val="clear" w:color="auto" w:fill="D9D9D9"/>
            <w:vAlign w:val="center"/>
          </w:tcPr>
          <w:p w:rsidR="000A4618" w:rsidRPr="006C6E3F" w:rsidRDefault="006E2E46" w:rsidP="00C3245B">
            <w:pPr>
              <w:jc w:val="center"/>
              <w:rPr>
                <w:sz w:val="20"/>
                <w:szCs w:val="20"/>
              </w:rPr>
            </w:pPr>
            <w:r>
              <w:rPr>
                <w:sz w:val="20"/>
                <w:szCs w:val="20"/>
              </w:rPr>
              <w:t>30</w:t>
            </w:r>
          </w:p>
        </w:tc>
        <w:tc>
          <w:tcPr>
            <w:tcW w:w="3969" w:type="dxa"/>
            <w:shd w:val="clear" w:color="auto" w:fill="D9D9D9"/>
            <w:vAlign w:val="center"/>
          </w:tcPr>
          <w:p w:rsidR="000A4618" w:rsidRDefault="006E2E46" w:rsidP="00C3245B">
            <w:r>
              <w:t>Osnovni kapital</w:t>
            </w:r>
          </w:p>
        </w:tc>
        <w:tc>
          <w:tcPr>
            <w:tcW w:w="2552" w:type="dxa"/>
            <w:shd w:val="clear" w:color="auto" w:fill="D9D9D9"/>
            <w:vAlign w:val="center"/>
          </w:tcPr>
          <w:p w:rsidR="000A4618" w:rsidRPr="00596C9B" w:rsidRDefault="00596C9B" w:rsidP="00C3245B">
            <w:pPr>
              <w:jc w:val="right"/>
              <w:rPr>
                <w:lang w:val="sr-Latn-BA"/>
              </w:rPr>
            </w:pPr>
            <w:r>
              <w:rPr>
                <w:lang w:val="sr-Latn-BA"/>
              </w:rPr>
              <w:t>3.748.014</w:t>
            </w:r>
          </w:p>
        </w:tc>
        <w:tc>
          <w:tcPr>
            <w:tcW w:w="2551" w:type="dxa"/>
            <w:shd w:val="clear" w:color="auto" w:fill="D9D9D9"/>
            <w:vAlign w:val="center"/>
          </w:tcPr>
          <w:p w:rsidR="000A4618" w:rsidRPr="009A4F56" w:rsidRDefault="009A4F56" w:rsidP="00C3245B">
            <w:pPr>
              <w:jc w:val="right"/>
              <w:rPr>
                <w:lang w:val="sr-Cyrl-CS"/>
              </w:rPr>
            </w:pPr>
            <w:r>
              <w:rPr>
                <w:lang w:val="sr-Cyrl-CS"/>
              </w:rPr>
              <w:t>3.748.014</w:t>
            </w:r>
          </w:p>
        </w:tc>
      </w:tr>
    </w:tbl>
    <w:p w:rsidR="00476F87" w:rsidRPr="00476F87" w:rsidRDefault="00476F87" w:rsidP="00C3245B">
      <w:pPr>
        <w:rPr>
          <w:lang w:val="sr-Latn-BA"/>
        </w:rPr>
      </w:pPr>
    </w:p>
    <w:p w:rsidR="009A4F56" w:rsidRPr="009A4F56" w:rsidRDefault="009A4F56" w:rsidP="00C3245B">
      <w:pPr>
        <w:rPr>
          <w:u w:val="single"/>
        </w:rPr>
      </w:pPr>
      <w:r w:rsidRPr="009A4F56">
        <w:rPr>
          <w:u w:val="single"/>
        </w:rPr>
        <w:t>Struktura akcijskog kapitala Društva</w:t>
      </w:r>
    </w:p>
    <w:p w:rsidR="009A4F56" w:rsidRPr="009A4F56" w:rsidRDefault="009A4F56" w:rsidP="00C3245B"/>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2645"/>
        <w:gridCol w:w="2611"/>
      </w:tblGrid>
      <w:tr w:rsidR="009A4F56" w:rsidRPr="005E01FB" w:rsidTr="005649FE">
        <w:trPr>
          <w:tblCellSpacing w:w="20" w:type="dxa"/>
        </w:trPr>
        <w:tc>
          <w:tcPr>
            <w:tcW w:w="4591" w:type="dxa"/>
            <w:shd w:val="clear" w:color="auto" w:fill="D9D9D9"/>
          </w:tcPr>
          <w:p w:rsidR="009A4F56" w:rsidRPr="005E01FB" w:rsidRDefault="009A4F56" w:rsidP="00C3245B">
            <w:pPr>
              <w:pStyle w:val="Bezrazmaka"/>
              <w:rPr>
                <w:rFonts w:ascii="Times New Roman" w:hAnsi="Times New Roman"/>
                <w:sz w:val="24"/>
                <w:szCs w:val="24"/>
              </w:rPr>
            </w:pPr>
            <w:r w:rsidRPr="005E01FB">
              <w:rPr>
                <w:rFonts w:ascii="Times New Roman" w:hAnsi="Times New Roman"/>
                <w:sz w:val="24"/>
                <w:szCs w:val="24"/>
              </w:rPr>
              <w:t>NAZIV</w:t>
            </w:r>
          </w:p>
        </w:tc>
        <w:tc>
          <w:tcPr>
            <w:tcW w:w="2605" w:type="dxa"/>
            <w:shd w:val="clear" w:color="auto" w:fill="D9D9D9"/>
          </w:tcPr>
          <w:p w:rsidR="009A4F56" w:rsidRPr="005E01FB" w:rsidRDefault="00FD09D2" w:rsidP="00C3245B">
            <w:pPr>
              <w:pStyle w:val="Bezrazmaka"/>
              <w:rPr>
                <w:rFonts w:ascii="Times New Roman" w:hAnsi="Times New Roman"/>
                <w:sz w:val="24"/>
                <w:szCs w:val="24"/>
              </w:rPr>
            </w:pPr>
            <w:r>
              <w:rPr>
                <w:rFonts w:ascii="Times New Roman" w:hAnsi="Times New Roman"/>
                <w:sz w:val="24"/>
                <w:szCs w:val="24"/>
              </w:rPr>
              <w:t>31.12.2014</w:t>
            </w:r>
            <w:r w:rsidR="009A4F56" w:rsidRPr="005E01FB">
              <w:rPr>
                <w:rFonts w:ascii="Times New Roman" w:hAnsi="Times New Roman"/>
                <w:sz w:val="24"/>
                <w:szCs w:val="24"/>
              </w:rPr>
              <w:t>. godine</w:t>
            </w:r>
          </w:p>
        </w:tc>
        <w:tc>
          <w:tcPr>
            <w:tcW w:w="2551" w:type="dxa"/>
            <w:shd w:val="clear" w:color="auto" w:fill="D9D9D9"/>
          </w:tcPr>
          <w:p w:rsidR="009A4F56" w:rsidRPr="005E01FB" w:rsidRDefault="009A4F56" w:rsidP="00C3245B">
            <w:pPr>
              <w:pStyle w:val="Bezrazmaka"/>
              <w:rPr>
                <w:rFonts w:ascii="Times New Roman" w:hAnsi="Times New Roman"/>
                <w:sz w:val="24"/>
                <w:szCs w:val="24"/>
              </w:rPr>
            </w:pPr>
            <w:r>
              <w:rPr>
                <w:rFonts w:ascii="Times New Roman" w:hAnsi="Times New Roman"/>
                <w:sz w:val="24"/>
                <w:szCs w:val="24"/>
              </w:rPr>
              <w:t>31</w:t>
            </w:r>
            <w:r w:rsidR="00FD09D2">
              <w:rPr>
                <w:rFonts w:ascii="Times New Roman" w:hAnsi="Times New Roman"/>
                <w:sz w:val="24"/>
                <w:szCs w:val="24"/>
              </w:rPr>
              <w:t>.12.2013</w:t>
            </w:r>
            <w:r w:rsidRPr="005E01FB">
              <w:rPr>
                <w:rFonts w:ascii="Times New Roman" w:hAnsi="Times New Roman"/>
                <w:sz w:val="24"/>
                <w:szCs w:val="24"/>
              </w:rPr>
              <w:t>. godine</w:t>
            </w:r>
          </w:p>
        </w:tc>
      </w:tr>
      <w:tr w:rsidR="00FD09D2" w:rsidRPr="00FF0E8D" w:rsidTr="005649FE">
        <w:trPr>
          <w:tblCellSpacing w:w="20" w:type="dxa"/>
        </w:trPr>
        <w:tc>
          <w:tcPr>
            <w:tcW w:w="4591" w:type="dxa"/>
            <w:vAlign w:val="center"/>
          </w:tcPr>
          <w:p w:rsidR="00FD09D2" w:rsidRPr="0058194D" w:rsidRDefault="00FD09D2" w:rsidP="00C3245B">
            <w:r>
              <w:t>Grad Bijeljina</w:t>
            </w:r>
          </w:p>
        </w:tc>
        <w:tc>
          <w:tcPr>
            <w:tcW w:w="2605" w:type="dxa"/>
            <w:vAlign w:val="center"/>
          </w:tcPr>
          <w:p w:rsidR="00FD09D2" w:rsidRPr="0058194D" w:rsidRDefault="00AC3C88" w:rsidP="00C3245B">
            <w:pPr>
              <w:jc w:val="right"/>
            </w:pPr>
            <w:r>
              <w:t>2.436.256</w:t>
            </w:r>
          </w:p>
        </w:tc>
        <w:tc>
          <w:tcPr>
            <w:tcW w:w="2551" w:type="dxa"/>
            <w:vAlign w:val="center"/>
          </w:tcPr>
          <w:p w:rsidR="00FD09D2" w:rsidRPr="0058194D" w:rsidRDefault="00FD09D2" w:rsidP="00C06673">
            <w:pPr>
              <w:jc w:val="right"/>
            </w:pPr>
            <w:r>
              <w:t>2.436.256</w:t>
            </w:r>
          </w:p>
        </w:tc>
      </w:tr>
      <w:tr w:rsidR="00FD09D2" w:rsidRPr="00FF0E8D" w:rsidTr="005649FE">
        <w:trPr>
          <w:tblCellSpacing w:w="20" w:type="dxa"/>
        </w:trPr>
        <w:tc>
          <w:tcPr>
            <w:tcW w:w="4591" w:type="dxa"/>
            <w:vAlign w:val="center"/>
          </w:tcPr>
          <w:p w:rsidR="00FD09D2" w:rsidRDefault="00FD09D2" w:rsidP="00C3245B">
            <w:r>
              <w:t>Oktan promet d.o.o.</w:t>
            </w:r>
          </w:p>
        </w:tc>
        <w:tc>
          <w:tcPr>
            <w:tcW w:w="2605" w:type="dxa"/>
            <w:vAlign w:val="center"/>
          </w:tcPr>
          <w:p w:rsidR="00FD09D2" w:rsidRDefault="00AC3C88" w:rsidP="00C3245B">
            <w:pPr>
              <w:jc w:val="right"/>
            </w:pPr>
            <w:r>
              <w:t>1.118.045</w:t>
            </w:r>
          </w:p>
        </w:tc>
        <w:tc>
          <w:tcPr>
            <w:tcW w:w="2551" w:type="dxa"/>
            <w:vAlign w:val="center"/>
          </w:tcPr>
          <w:p w:rsidR="00FD09D2" w:rsidRDefault="00FD09D2" w:rsidP="00C06673">
            <w:pPr>
              <w:jc w:val="right"/>
            </w:pPr>
            <w:r>
              <w:t>1.113.287</w:t>
            </w:r>
          </w:p>
        </w:tc>
      </w:tr>
      <w:tr w:rsidR="00FD09D2" w:rsidRPr="00FF0E8D" w:rsidTr="005649FE">
        <w:trPr>
          <w:tblCellSpacing w:w="20" w:type="dxa"/>
        </w:trPr>
        <w:tc>
          <w:tcPr>
            <w:tcW w:w="4591" w:type="dxa"/>
            <w:vAlign w:val="center"/>
          </w:tcPr>
          <w:p w:rsidR="00FD09D2" w:rsidRPr="0058194D" w:rsidRDefault="00FD09D2" w:rsidP="00C3245B">
            <w:r w:rsidRPr="0058194D">
              <w:t>O</w:t>
            </w:r>
            <w:r>
              <w:t>stali akcionari</w:t>
            </w:r>
          </w:p>
        </w:tc>
        <w:tc>
          <w:tcPr>
            <w:tcW w:w="2605" w:type="dxa"/>
            <w:vAlign w:val="center"/>
          </w:tcPr>
          <w:p w:rsidR="00FD09D2" w:rsidRPr="00596C9B" w:rsidRDefault="00AC3C88" w:rsidP="00C3245B">
            <w:pPr>
              <w:jc w:val="right"/>
              <w:rPr>
                <w:lang w:val="sr-Latn-BA"/>
              </w:rPr>
            </w:pPr>
            <w:r>
              <w:rPr>
                <w:lang w:val="sr-Latn-BA"/>
              </w:rPr>
              <w:t>194.445</w:t>
            </w:r>
          </w:p>
        </w:tc>
        <w:tc>
          <w:tcPr>
            <w:tcW w:w="2551" w:type="dxa"/>
            <w:vAlign w:val="center"/>
          </w:tcPr>
          <w:p w:rsidR="00FD09D2" w:rsidRPr="00596C9B" w:rsidRDefault="00FD09D2" w:rsidP="00C06673">
            <w:pPr>
              <w:jc w:val="right"/>
              <w:rPr>
                <w:lang w:val="sr-Latn-BA"/>
              </w:rPr>
            </w:pPr>
            <w:r>
              <w:rPr>
                <w:lang w:val="sr-Latn-BA"/>
              </w:rPr>
              <w:t>198.471</w:t>
            </w:r>
          </w:p>
        </w:tc>
      </w:tr>
      <w:tr w:rsidR="00FD09D2" w:rsidRPr="005E01FB" w:rsidTr="005649FE">
        <w:trPr>
          <w:tblCellSpacing w:w="20" w:type="dxa"/>
        </w:trPr>
        <w:tc>
          <w:tcPr>
            <w:tcW w:w="4591" w:type="dxa"/>
          </w:tcPr>
          <w:p w:rsidR="00FD09D2" w:rsidRPr="005E01FB" w:rsidRDefault="00FD09D2" w:rsidP="00C3245B">
            <w:pPr>
              <w:pStyle w:val="Bezrazmaka"/>
              <w:jc w:val="left"/>
              <w:rPr>
                <w:rFonts w:ascii="Times New Roman" w:hAnsi="Times New Roman"/>
                <w:b/>
                <w:sz w:val="24"/>
                <w:szCs w:val="24"/>
              </w:rPr>
            </w:pPr>
            <w:r>
              <w:rPr>
                <w:rFonts w:ascii="Times New Roman" w:hAnsi="Times New Roman"/>
                <w:b/>
                <w:sz w:val="24"/>
                <w:szCs w:val="24"/>
              </w:rPr>
              <w:t>Stanje na dan 31.12.</w:t>
            </w:r>
          </w:p>
        </w:tc>
        <w:tc>
          <w:tcPr>
            <w:tcW w:w="2605" w:type="dxa"/>
          </w:tcPr>
          <w:p w:rsidR="00FD09D2" w:rsidRPr="005E01FB" w:rsidRDefault="00AC3C88" w:rsidP="00C3245B">
            <w:pPr>
              <w:pStyle w:val="Bezrazmaka"/>
              <w:jc w:val="right"/>
              <w:rPr>
                <w:rFonts w:ascii="Times New Roman" w:hAnsi="Times New Roman"/>
                <w:b/>
                <w:sz w:val="24"/>
                <w:szCs w:val="24"/>
              </w:rPr>
            </w:pPr>
            <w:r>
              <w:rPr>
                <w:rFonts w:ascii="Times New Roman" w:hAnsi="Times New Roman"/>
                <w:b/>
                <w:sz w:val="24"/>
                <w:szCs w:val="24"/>
              </w:rPr>
              <w:t>3.748.014</w:t>
            </w:r>
          </w:p>
        </w:tc>
        <w:tc>
          <w:tcPr>
            <w:tcW w:w="2551" w:type="dxa"/>
          </w:tcPr>
          <w:p w:rsidR="00FD09D2" w:rsidRPr="005E01FB" w:rsidRDefault="00FD09D2" w:rsidP="00C06673">
            <w:pPr>
              <w:pStyle w:val="Bezrazmaka"/>
              <w:jc w:val="right"/>
              <w:rPr>
                <w:rFonts w:ascii="Times New Roman" w:hAnsi="Times New Roman"/>
                <w:b/>
                <w:sz w:val="24"/>
                <w:szCs w:val="24"/>
              </w:rPr>
            </w:pPr>
            <w:r>
              <w:rPr>
                <w:rFonts w:ascii="Times New Roman" w:hAnsi="Times New Roman"/>
                <w:b/>
                <w:sz w:val="24"/>
                <w:szCs w:val="24"/>
              </w:rPr>
              <w:t>3.748.014</w:t>
            </w:r>
          </w:p>
        </w:tc>
      </w:tr>
    </w:tbl>
    <w:p w:rsidR="009A4F56" w:rsidRDefault="009A4F56" w:rsidP="00C3245B"/>
    <w:p w:rsidR="004B078E" w:rsidRPr="00790D9C" w:rsidRDefault="004B078E" w:rsidP="006C13AC">
      <w:pPr>
        <w:ind w:firstLine="708"/>
        <w:jc w:val="both"/>
      </w:pPr>
      <w:r w:rsidRPr="00790D9C">
        <w:t xml:space="preserve">U strukturi akcijskog </w:t>
      </w:r>
      <w:r w:rsidR="00AC3C88" w:rsidRPr="00790D9C">
        <w:t>kapitala u 2014</w:t>
      </w:r>
      <w:r w:rsidR="00596C9B" w:rsidRPr="00790D9C">
        <w:t xml:space="preserve">. godini </w:t>
      </w:r>
      <w:r w:rsidRPr="00790D9C">
        <w:t xml:space="preserve">bilo </w:t>
      </w:r>
      <w:r w:rsidR="00AC3C88" w:rsidRPr="00790D9C">
        <w:t>je neznatnih</w:t>
      </w:r>
      <w:r w:rsidR="00596C9B" w:rsidRPr="00790D9C">
        <w:t xml:space="preserve"> promjena</w:t>
      </w:r>
      <w:r w:rsidR="005E71E6" w:rsidRPr="00790D9C">
        <w:t>. U</w:t>
      </w:r>
      <w:r w:rsidR="00AC3C88" w:rsidRPr="00790D9C">
        <w:t xml:space="preserve"> 2014</w:t>
      </w:r>
      <w:r w:rsidR="00596C9B" w:rsidRPr="00790D9C">
        <w:t>. godini Oktan promet d.o.o.</w:t>
      </w:r>
      <w:r w:rsidR="00AC3C88" w:rsidRPr="00790D9C">
        <w:t xml:space="preserve"> uvećao je akcijski kapital za 4.758 </w:t>
      </w:r>
      <w:r w:rsidR="00596C9B" w:rsidRPr="00790D9C">
        <w:t>akcija</w:t>
      </w:r>
      <w:r w:rsidR="005E71E6" w:rsidRPr="00790D9C">
        <w:t>, te</w:t>
      </w:r>
      <w:r w:rsidR="00596C9B" w:rsidRPr="00790D9C">
        <w:t xml:space="preserve"> učestvuje u ukupnom akc</w:t>
      </w:r>
      <w:r w:rsidR="00AC3C88" w:rsidRPr="00790D9C">
        <w:t xml:space="preserve">ijskom kapitalu Društva sa </w:t>
      </w:r>
      <w:r w:rsidR="00790D9C" w:rsidRPr="00790D9C">
        <w:t xml:space="preserve">29,83 </w:t>
      </w:r>
      <w:r w:rsidR="00596C9B" w:rsidRPr="00790D9C">
        <w:t xml:space="preserve">%. </w:t>
      </w:r>
    </w:p>
    <w:p w:rsidR="004B078E" w:rsidRPr="00790D9C" w:rsidRDefault="004B078E" w:rsidP="006C13AC">
      <w:pPr>
        <w:ind w:firstLine="708"/>
        <w:jc w:val="both"/>
      </w:pPr>
      <w:r w:rsidRPr="00790D9C">
        <w:t>Stanje akcijskog kapitala na dan 31.12.201</w:t>
      </w:r>
      <w:r w:rsidR="00790D9C" w:rsidRPr="00790D9C">
        <w:t>4</w:t>
      </w:r>
      <w:r w:rsidRPr="00790D9C">
        <w:t>.</w:t>
      </w:r>
      <w:r w:rsidR="00790D9C" w:rsidRPr="00790D9C">
        <w:t xml:space="preserve"> </w:t>
      </w:r>
      <w:r w:rsidRPr="00790D9C">
        <w:t>godine utvrđeno je po osnovu Izvješ</w:t>
      </w:r>
      <w:r w:rsidR="005E71E6" w:rsidRPr="00790D9C">
        <w:t>taja Centralnog registra HOV</w:t>
      </w:r>
      <w:r w:rsidRPr="00790D9C">
        <w:t>.</w:t>
      </w:r>
    </w:p>
    <w:p w:rsidR="004D5945" w:rsidRPr="00625372" w:rsidRDefault="004D5945" w:rsidP="00CE66D1">
      <w:pPr>
        <w:pStyle w:val="Naslov3"/>
        <w:numPr>
          <w:ilvl w:val="0"/>
          <w:numId w:val="20"/>
        </w:numPr>
        <w:rPr>
          <w:rFonts w:ascii="Times New Roman" w:hAnsi="Times New Roman"/>
          <w:b w:val="0"/>
          <w:i/>
          <w:sz w:val="24"/>
          <w:szCs w:val="24"/>
        </w:rPr>
      </w:pPr>
      <w:bookmarkStart w:id="25" w:name="_Toc380136118"/>
      <w:r w:rsidRPr="00625372">
        <w:rPr>
          <w:rFonts w:ascii="Times New Roman" w:hAnsi="Times New Roman"/>
          <w:b w:val="0"/>
          <w:i/>
          <w:sz w:val="24"/>
          <w:szCs w:val="24"/>
        </w:rPr>
        <w:t>Rezerve (112+113)</w:t>
      </w:r>
      <w:bookmarkEnd w:id="25"/>
    </w:p>
    <w:p w:rsidR="004D5945" w:rsidRDefault="004D5945" w:rsidP="00C3245B"/>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924"/>
        <w:gridCol w:w="2539"/>
        <w:gridCol w:w="2558"/>
      </w:tblGrid>
      <w:tr w:rsidR="004D5945" w:rsidTr="00FD09D2">
        <w:trPr>
          <w:trHeight w:val="683"/>
          <w:tblCellSpacing w:w="20" w:type="dxa"/>
        </w:trPr>
        <w:tc>
          <w:tcPr>
            <w:tcW w:w="666" w:type="dxa"/>
            <w:shd w:val="clear" w:color="auto" w:fill="auto"/>
            <w:vAlign w:val="center"/>
          </w:tcPr>
          <w:p w:rsidR="004D5945" w:rsidRDefault="004D5945" w:rsidP="00C3245B">
            <w:pPr>
              <w:jc w:val="center"/>
            </w:pPr>
            <w:r>
              <w:t>Rn i gr.</w:t>
            </w:r>
          </w:p>
        </w:tc>
        <w:tc>
          <w:tcPr>
            <w:tcW w:w="3884" w:type="dxa"/>
            <w:shd w:val="clear" w:color="auto" w:fill="auto"/>
            <w:vAlign w:val="center"/>
          </w:tcPr>
          <w:p w:rsidR="004D5945" w:rsidRDefault="004D5945" w:rsidP="00C3245B">
            <w:pPr>
              <w:jc w:val="center"/>
            </w:pPr>
            <w:r>
              <w:t>Pozicija</w:t>
            </w:r>
          </w:p>
        </w:tc>
        <w:tc>
          <w:tcPr>
            <w:tcW w:w="2499" w:type="dxa"/>
            <w:shd w:val="clear" w:color="auto" w:fill="auto"/>
            <w:vAlign w:val="center"/>
          </w:tcPr>
          <w:p w:rsidR="004D5945" w:rsidRDefault="004D5945" w:rsidP="00C3245B">
            <w:pPr>
              <w:jc w:val="center"/>
            </w:pPr>
            <w:r>
              <w:t>Iznos na dan bilansa</w:t>
            </w:r>
          </w:p>
          <w:p w:rsidR="004D5945" w:rsidRDefault="004D5945" w:rsidP="00C3245B">
            <w:pPr>
              <w:jc w:val="center"/>
            </w:pPr>
            <w:r>
              <w:t xml:space="preserve"> tekuće godine</w:t>
            </w:r>
          </w:p>
        </w:tc>
        <w:tc>
          <w:tcPr>
            <w:tcW w:w="2498" w:type="dxa"/>
            <w:shd w:val="clear" w:color="auto" w:fill="auto"/>
            <w:vAlign w:val="center"/>
          </w:tcPr>
          <w:p w:rsidR="004D5945" w:rsidRDefault="004D5945" w:rsidP="00C3245B">
            <w:pPr>
              <w:jc w:val="center"/>
            </w:pPr>
            <w:r>
              <w:t>Iznos na dan bilansa</w:t>
            </w:r>
          </w:p>
          <w:p w:rsidR="004D5945" w:rsidRDefault="004D5945" w:rsidP="00C3245B">
            <w:pPr>
              <w:jc w:val="center"/>
            </w:pPr>
            <w:r>
              <w:t xml:space="preserve"> prethodne godine</w:t>
            </w:r>
          </w:p>
        </w:tc>
      </w:tr>
      <w:tr w:rsidR="004D5945" w:rsidTr="00FD09D2">
        <w:trPr>
          <w:tblCellSpacing w:w="20" w:type="dxa"/>
        </w:trPr>
        <w:tc>
          <w:tcPr>
            <w:tcW w:w="666" w:type="dxa"/>
            <w:shd w:val="clear" w:color="auto" w:fill="D9D9D9"/>
            <w:vAlign w:val="center"/>
          </w:tcPr>
          <w:p w:rsidR="004D5945" w:rsidRPr="00244F6D" w:rsidRDefault="004D5945" w:rsidP="00C3245B">
            <w:pPr>
              <w:jc w:val="center"/>
              <w:rPr>
                <w:sz w:val="16"/>
                <w:szCs w:val="16"/>
              </w:rPr>
            </w:pPr>
            <w:r w:rsidRPr="00244F6D">
              <w:rPr>
                <w:sz w:val="16"/>
                <w:szCs w:val="16"/>
              </w:rPr>
              <w:t>1</w:t>
            </w:r>
          </w:p>
        </w:tc>
        <w:tc>
          <w:tcPr>
            <w:tcW w:w="3884" w:type="dxa"/>
            <w:shd w:val="clear" w:color="auto" w:fill="D9D9D9"/>
            <w:vAlign w:val="center"/>
          </w:tcPr>
          <w:p w:rsidR="004D5945" w:rsidRPr="00244F6D" w:rsidRDefault="004D5945" w:rsidP="00C3245B">
            <w:pPr>
              <w:jc w:val="center"/>
              <w:rPr>
                <w:sz w:val="16"/>
                <w:szCs w:val="16"/>
              </w:rPr>
            </w:pPr>
            <w:r w:rsidRPr="00244F6D">
              <w:rPr>
                <w:sz w:val="16"/>
                <w:szCs w:val="16"/>
              </w:rPr>
              <w:t>2</w:t>
            </w:r>
          </w:p>
        </w:tc>
        <w:tc>
          <w:tcPr>
            <w:tcW w:w="2499" w:type="dxa"/>
            <w:shd w:val="clear" w:color="auto" w:fill="D9D9D9"/>
            <w:vAlign w:val="center"/>
          </w:tcPr>
          <w:p w:rsidR="004D5945" w:rsidRPr="00244F6D" w:rsidRDefault="004D5945" w:rsidP="00C3245B">
            <w:pPr>
              <w:jc w:val="center"/>
              <w:rPr>
                <w:sz w:val="16"/>
                <w:szCs w:val="16"/>
              </w:rPr>
            </w:pPr>
            <w:r>
              <w:rPr>
                <w:sz w:val="16"/>
                <w:szCs w:val="16"/>
              </w:rPr>
              <w:t>3</w:t>
            </w:r>
          </w:p>
        </w:tc>
        <w:tc>
          <w:tcPr>
            <w:tcW w:w="2498" w:type="dxa"/>
            <w:shd w:val="clear" w:color="auto" w:fill="D9D9D9"/>
            <w:vAlign w:val="center"/>
          </w:tcPr>
          <w:p w:rsidR="004D5945" w:rsidRPr="00244F6D" w:rsidRDefault="004D5945" w:rsidP="00C3245B">
            <w:pPr>
              <w:jc w:val="center"/>
              <w:rPr>
                <w:sz w:val="16"/>
                <w:szCs w:val="16"/>
              </w:rPr>
            </w:pPr>
            <w:r>
              <w:rPr>
                <w:sz w:val="16"/>
                <w:szCs w:val="16"/>
              </w:rPr>
              <w:t>4</w:t>
            </w:r>
          </w:p>
        </w:tc>
      </w:tr>
      <w:tr w:rsidR="00FD09D2" w:rsidTr="00FD09D2">
        <w:trPr>
          <w:tblCellSpacing w:w="20" w:type="dxa"/>
        </w:trPr>
        <w:tc>
          <w:tcPr>
            <w:tcW w:w="666" w:type="dxa"/>
            <w:shd w:val="clear" w:color="auto" w:fill="auto"/>
            <w:vAlign w:val="center"/>
          </w:tcPr>
          <w:p w:rsidR="00FD09D2" w:rsidRPr="006C6E3F" w:rsidRDefault="00FD09D2" w:rsidP="00C3245B">
            <w:pPr>
              <w:jc w:val="center"/>
              <w:rPr>
                <w:sz w:val="20"/>
                <w:szCs w:val="20"/>
              </w:rPr>
            </w:pPr>
            <w:r>
              <w:rPr>
                <w:sz w:val="20"/>
                <w:szCs w:val="20"/>
              </w:rPr>
              <w:t>321</w:t>
            </w:r>
          </w:p>
        </w:tc>
        <w:tc>
          <w:tcPr>
            <w:tcW w:w="3884" w:type="dxa"/>
            <w:shd w:val="clear" w:color="auto" w:fill="auto"/>
            <w:vAlign w:val="center"/>
          </w:tcPr>
          <w:p w:rsidR="00FD09D2" w:rsidRDefault="00FD09D2" w:rsidP="00C3245B">
            <w:r>
              <w:t>Zakonske rezerve</w:t>
            </w:r>
          </w:p>
        </w:tc>
        <w:tc>
          <w:tcPr>
            <w:tcW w:w="2499" w:type="dxa"/>
            <w:shd w:val="clear" w:color="auto" w:fill="auto"/>
            <w:vAlign w:val="center"/>
          </w:tcPr>
          <w:p w:rsidR="00FD09D2" w:rsidRDefault="00790D9C" w:rsidP="00C3245B">
            <w:pPr>
              <w:jc w:val="right"/>
            </w:pPr>
            <w:r>
              <w:t>272.064</w:t>
            </w:r>
          </w:p>
        </w:tc>
        <w:tc>
          <w:tcPr>
            <w:tcW w:w="2498" w:type="dxa"/>
            <w:shd w:val="clear" w:color="auto" w:fill="auto"/>
            <w:vAlign w:val="center"/>
          </w:tcPr>
          <w:p w:rsidR="00FD09D2" w:rsidRDefault="00FD09D2" w:rsidP="00C06673">
            <w:pPr>
              <w:jc w:val="right"/>
            </w:pPr>
            <w:r>
              <w:t>269.212</w:t>
            </w:r>
          </w:p>
        </w:tc>
      </w:tr>
      <w:tr w:rsidR="00FD09D2" w:rsidTr="00FD09D2">
        <w:trPr>
          <w:tblCellSpacing w:w="20" w:type="dxa"/>
        </w:trPr>
        <w:tc>
          <w:tcPr>
            <w:tcW w:w="666" w:type="dxa"/>
            <w:shd w:val="clear" w:color="auto" w:fill="auto"/>
            <w:vAlign w:val="center"/>
          </w:tcPr>
          <w:p w:rsidR="00FD09D2" w:rsidRDefault="00FD09D2" w:rsidP="00C3245B">
            <w:pPr>
              <w:jc w:val="center"/>
              <w:rPr>
                <w:sz w:val="20"/>
                <w:szCs w:val="20"/>
              </w:rPr>
            </w:pPr>
            <w:r>
              <w:rPr>
                <w:sz w:val="20"/>
                <w:szCs w:val="20"/>
              </w:rPr>
              <w:t>322</w:t>
            </w:r>
          </w:p>
        </w:tc>
        <w:tc>
          <w:tcPr>
            <w:tcW w:w="3884" w:type="dxa"/>
            <w:shd w:val="clear" w:color="auto" w:fill="auto"/>
            <w:vAlign w:val="center"/>
          </w:tcPr>
          <w:p w:rsidR="00FD09D2" w:rsidRDefault="00FD09D2" w:rsidP="00C3245B">
            <w:r>
              <w:t>Statutarne rezerve</w:t>
            </w:r>
          </w:p>
        </w:tc>
        <w:tc>
          <w:tcPr>
            <w:tcW w:w="2499" w:type="dxa"/>
            <w:shd w:val="clear" w:color="auto" w:fill="auto"/>
            <w:vAlign w:val="center"/>
          </w:tcPr>
          <w:p w:rsidR="00FD09D2" w:rsidRDefault="00790D9C" w:rsidP="00C3245B">
            <w:pPr>
              <w:jc w:val="right"/>
            </w:pPr>
            <w:r>
              <w:t>180.770</w:t>
            </w:r>
          </w:p>
        </w:tc>
        <w:tc>
          <w:tcPr>
            <w:tcW w:w="2498" w:type="dxa"/>
            <w:shd w:val="clear" w:color="auto" w:fill="auto"/>
            <w:vAlign w:val="center"/>
          </w:tcPr>
          <w:p w:rsidR="00FD09D2" w:rsidRDefault="00FD09D2" w:rsidP="00C06673">
            <w:pPr>
              <w:jc w:val="right"/>
            </w:pPr>
            <w:r>
              <w:t>180.770</w:t>
            </w:r>
          </w:p>
        </w:tc>
      </w:tr>
      <w:tr w:rsidR="00FD09D2" w:rsidTr="00FD09D2">
        <w:trPr>
          <w:tblCellSpacing w:w="20" w:type="dxa"/>
        </w:trPr>
        <w:tc>
          <w:tcPr>
            <w:tcW w:w="666" w:type="dxa"/>
            <w:shd w:val="clear" w:color="auto" w:fill="D9D9D9"/>
            <w:vAlign w:val="center"/>
          </w:tcPr>
          <w:p w:rsidR="00FD09D2" w:rsidRPr="006C6E3F" w:rsidRDefault="00FD09D2" w:rsidP="00C3245B">
            <w:pPr>
              <w:jc w:val="center"/>
              <w:rPr>
                <w:sz w:val="20"/>
                <w:szCs w:val="20"/>
              </w:rPr>
            </w:pPr>
            <w:r>
              <w:rPr>
                <w:sz w:val="20"/>
                <w:szCs w:val="20"/>
              </w:rPr>
              <w:t>dio 32</w:t>
            </w:r>
          </w:p>
        </w:tc>
        <w:tc>
          <w:tcPr>
            <w:tcW w:w="3884" w:type="dxa"/>
            <w:shd w:val="clear" w:color="auto" w:fill="D9D9D9"/>
            <w:vAlign w:val="center"/>
          </w:tcPr>
          <w:p w:rsidR="00FD09D2" w:rsidRDefault="00FD09D2" w:rsidP="00C3245B">
            <w:r>
              <w:t>Rezerve</w:t>
            </w:r>
          </w:p>
        </w:tc>
        <w:tc>
          <w:tcPr>
            <w:tcW w:w="2499" w:type="dxa"/>
            <w:shd w:val="clear" w:color="auto" w:fill="D9D9D9"/>
            <w:vAlign w:val="center"/>
          </w:tcPr>
          <w:p w:rsidR="00FD09D2" w:rsidRDefault="00790D9C" w:rsidP="00C3245B">
            <w:pPr>
              <w:jc w:val="right"/>
            </w:pPr>
            <w:r>
              <w:t>452.834</w:t>
            </w:r>
          </w:p>
        </w:tc>
        <w:tc>
          <w:tcPr>
            <w:tcW w:w="2498" w:type="dxa"/>
            <w:shd w:val="clear" w:color="auto" w:fill="D9D9D9"/>
            <w:vAlign w:val="center"/>
          </w:tcPr>
          <w:p w:rsidR="00FD09D2" w:rsidRDefault="00FD09D2" w:rsidP="00C06673">
            <w:pPr>
              <w:jc w:val="right"/>
            </w:pPr>
            <w:r>
              <w:t>449.982</w:t>
            </w:r>
          </w:p>
        </w:tc>
      </w:tr>
    </w:tbl>
    <w:p w:rsidR="00720B69" w:rsidRPr="00790D9C" w:rsidRDefault="00274F65" w:rsidP="006C13AC">
      <w:pPr>
        <w:ind w:firstLine="708"/>
        <w:jc w:val="both"/>
      </w:pPr>
      <w:r>
        <w:lastRenderedPageBreak/>
        <w:t>U</w:t>
      </w:r>
      <w:r w:rsidR="00790D9C" w:rsidRPr="00790D9C">
        <w:t>kupne rezerve na dan 31.12.2014</w:t>
      </w:r>
      <w:r w:rsidR="004254B7" w:rsidRPr="00790D9C">
        <w:t>.</w:t>
      </w:r>
      <w:r w:rsidR="00790D9C" w:rsidRPr="00790D9C">
        <w:t xml:space="preserve"> </w:t>
      </w:r>
      <w:r w:rsidR="004254B7" w:rsidRPr="00790D9C">
        <w:t>godine, u odnosu na pore</w:t>
      </w:r>
      <w:r w:rsidR="00790D9C" w:rsidRPr="00790D9C">
        <w:t>dbeni period, veće su za 2.852</w:t>
      </w:r>
      <w:r w:rsidR="004254B7" w:rsidRPr="00790D9C">
        <w:t xml:space="preserve"> KM</w:t>
      </w:r>
      <w:r w:rsidR="00790D9C" w:rsidRPr="00790D9C">
        <w:t>, prvenstveno zbog povećanja zakonskih rezervi, koje su povećanje po osnovu Odluke o raspodjeli dobiti za 2013. godinu, broj 2998/2014.</w:t>
      </w:r>
    </w:p>
    <w:p w:rsidR="000A4618" w:rsidRPr="00625372" w:rsidRDefault="00082624" w:rsidP="00CE66D1">
      <w:pPr>
        <w:pStyle w:val="Naslov3"/>
        <w:numPr>
          <w:ilvl w:val="0"/>
          <w:numId w:val="20"/>
        </w:numPr>
        <w:rPr>
          <w:rFonts w:ascii="Times New Roman" w:hAnsi="Times New Roman"/>
          <w:b w:val="0"/>
          <w:i/>
          <w:sz w:val="24"/>
          <w:szCs w:val="24"/>
        </w:rPr>
      </w:pPr>
      <w:bookmarkStart w:id="26" w:name="_Toc380136119"/>
      <w:r w:rsidRPr="00625372">
        <w:rPr>
          <w:rFonts w:ascii="Times New Roman" w:hAnsi="Times New Roman"/>
          <w:b w:val="0"/>
          <w:i/>
          <w:sz w:val="24"/>
          <w:szCs w:val="24"/>
        </w:rPr>
        <w:t>Revalorizacione rezerve</w:t>
      </w:r>
      <w:bookmarkEnd w:id="26"/>
    </w:p>
    <w:p w:rsidR="00082624" w:rsidRPr="00274F65" w:rsidRDefault="00082624" w:rsidP="00C3245B">
      <w:pPr>
        <w:rPr>
          <w:sz w:val="16"/>
          <w:szCs w:val="16"/>
        </w:rPr>
      </w:pPr>
    </w:p>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063"/>
        <w:gridCol w:w="2401"/>
        <w:gridCol w:w="2558"/>
      </w:tblGrid>
      <w:tr w:rsidR="00082624" w:rsidTr="00FD09D2">
        <w:trPr>
          <w:trHeight w:val="683"/>
          <w:tblCellSpacing w:w="20" w:type="dxa"/>
        </w:trPr>
        <w:tc>
          <w:tcPr>
            <w:tcW w:w="665" w:type="dxa"/>
            <w:shd w:val="clear" w:color="auto" w:fill="auto"/>
            <w:vAlign w:val="center"/>
          </w:tcPr>
          <w:p w:rsidR="00082624" w:rsidRDefault="00082624" w:rsidP="00C3245B">
            <w:pPr>
              <w:jc w:val="center"/>
            </w:pPr>
            <w:r>
              <w:t>Rn i gr.</w:t>
            </w:r>
          </w:p>
        </w:tc>
        <w:tc>
          <w:tcPr>
            <w:tcW w:w="4023" w:type="dxa"/>
            <w:shd w:val="clear" w:color="auto" w:fill="auto"/>
            <w:vAlign w:val="center"/>
          </w:tcPr>
          <w:p w:rsidR="00082624" w:rsidRDefault="00082624" w:rsidP="00C3245B">
            <w:pPr>
              <w:jc w:val="center"/>
            </w:pPr>
            <w:r>
              <w:t>Pozicija</w:t>
            </w:r>
          </w:p>
        </w:tc>
        <w:tc>
          <w:tcPr>
            <w:tcW w:w="2361" w:type="dxa"/>
            <w:shd w:val="clear" w:color="auto" w:fill="auto"/>
            <w:vAlign w:val="center"/>
          </w:tcPr>
          <w:p w:rsidR="00082624" w:rsidRDefault="00082624" w:rsidP="00C3245B">
            <w:pPr>
              <w:jc w:val="center"/>
            </w:pPr>
            <w:r>
              <w:t>Iznos na dan bilansa</w:t>
            </w:r>
          </w:p>
          <w:p w:rsidR="00082624" w:rsidRDefault="00082624" w:rsidP="00C3245B">
            <w:pPr>
              <w:jc w:val="center"/>
            </w:pPr>
            <w:r>
              <w:t xml:space="preserve"> tekuće godine</w:t>
            </w:r>
          </w:p>
        </w:tc>
        <w:tc>
          <w:tcPr>
            <w:tcW w:w="2498" w:type="dxa"/>
            <w:shd w:val="clear" w:color="auto" w:fill="auto"/>
            <w:vAlign w:val="center"/>
          </w:tcPr>
          <w:p w:rsidR="00082624" w:rsidRDefault="00082624" w:rsidP="00C3245B">
            <w:pPr>
              <w:jc w:val="center"/>
            </w:pPr>
            <w:r>
              <w:t>Iznos na dan bilansa</w:t>
            </w:r>
          </w:p>
          <w:p w:rsidR="00082624" w:rsidRDefault="00082624" w:rsidP="00C3245B">
            <w:pPr>
              <w:jc w:val="center"/>
            </w:pPr>
            <w:r>
              <w:t xml:space="preserve"> prethodne godine</w:t>
            </w:r>
          </w:p>
        </w:tc>
      </w:tr>
      <w:tr w:rsidR="00082624" w:rsidTr="00FD09D2">
        <w:trPr>
          <w:tblCellSpacing w:w="20" w:type="dxa"/>
        </w:trPr>
        <w:tc>
          <w:tcPr>
            <w:tcW w:w="665" w:type="dxa"/>
            <w:shd w:val="clear" w:color="auto" w:fill="D9D9D9"/>
            <w:vAlign w:val="center"/>
          </w:tcPr>
          <w:p w:rsidR="00082624" w:rsidRPr="00244F6D" w:rsidRDefault="00082624" w:rsidP="00C3245B">
            <w:pPr>
              <w:jc w:val="center"/>
              <w:rPr>
                <w:sz w:val="16"/>
                <w:szCs w:val="16"/>
              </w:rPr>
            </w:pPr>
            <w:r w:rsidRPr="00244F6D">
              <w:rPr>
                <w:sz w:val="16"/>
                <w:szCs w:val="16"/>
              </w:rPr>
              <w:t>1</w:t>
            </w:r>
          </w:p>
        </w:tc>
        <w:tc>
          <w:tcPr>
            <w:tcW w:w="4023" w:type="dxa"/>
            <w:shd w:val="clear" w:color="auto" w:fill="D9D9D9"/>
            <w:vAlign w:val="center"/>
          </w:tcPr>
          <w:p w:rsidR="00082624" w:rsidRPr="00244F6D" w:rsidRDefault="00082624" w:rsidP="00C3245B">
            <w:pPr>
              <w:jc w:val="center"/>
              <w:rPr>
                <w:sz w:val="16"/>
                <w:szCs w:val="16"/>
              </w:rPr>
            </w:pPr>
            <w:r w:rsidRPr="00244F6D">
              <w:rPr>
                <w:sz w:val="16"/>
                <w:szCs w:val="16"/>
              </w:rPr>
              <w:t>2</w:t>
            </w:r>
          </w:p>
        </w:tc>
        <w:tc>
          <w:tcPr>
            <w:tcW w:w="2361" w:type="dxa"/>
            <w:shd w:val="clear" w:color="auto" w:fill="D9D9D9"/>
            <w:vAlign w:val="center"/>
          </w:tcPr>
          <w:p w:rsidR="00082624" w:rsidRPr="00244F6D" w:rsidRDefault="00082624" w:rsidP="00C3245B">
            <w:pPr>
              <w:jc w:val="center"/>
              <w:rPr>
                <w:sz w:val="16"/>
                <w:szCs w:val="16"/>
              </w:rPr>
            </w:pPr>
            <w:r>
              <w:rPr>
                <w:sz w:val="16"/>
                <w:szCs w:val="16"/>
              </w:rPr>
              <w:t>3</w:t>
            </w:r>
          </w:p>
        </w:tc>
        <w:tc>
          <w:tcPr>
            <w:tcW w:w="2498" w:type="dxa"/>
            <w:shd w:val="clear" w:color="auto" w:fill="D9D9D9"/>
            <w:vAlign w:val="center"/>
          </w:tcPr>
          <w:p w:rsidR="00082624" w:rsidRPr="00244F6D" w:rsidRDefault="00082624" w:rsidP="00C3245B">
            <w:pPr>
              <w:jc w:val="center"/>
              <w:rPr>
                <w:sz w:val="16"/>
                <w:szCs w:val="16"/>
              </w:rPr>
            </w:pPr>
            <w:r>
              <w:rPr>
                <w:sz w:val="16"/>
                <w:szCs w:val="16"/>
              </w:rPr>
              <w:t>4</w:t>
            </w:r>
          </w:p>
        </w:tc>
      </w:tr>
      <w:tr w:rsidR="00FD09D2" w:rsidTr="00FD09D2">
        <w:trPr>
          <w:tblCellSpacing w:w="20" w:type="dxa"/>
        </w:trPr>
        <w:tc>
          <w:tcPr>
            <w:tcW w:w="665" w:type="dxa"/>
            <w:shd w:val="clear" w:color="auto" w:fill="auto"/>
            <w:vAlign w:val="center"/>
          </w:tcPr>
          <w:p w:rsidR="00FD09D2" w:rsidRDefault="00FD09D2" w:rsidP="00C3245B">
            <w:pPr>
              <w:jc w:val="center"/>
              <w:rPr>
                <w:sz w:val="16"/>
                <w:szCs w:val="16"/>
              </w:rPr>
            </w:pPr>
            <w:r w:rsidRPr="00082624">
              <w:rPr>
                <w:sz w:val="16"/>
                <w:szCs w:val="16"/>
              </w:rPr>
              <w:t>330,</w:t>
            </w:r>
          </w:p>
          <w:p w:rsidR="00FD09D2" w:rsidRPr="00082624" w:rsidRDefault="00FD09D2" w:rsidP="00C3245B">
            <w:pPr>
              <w:jc w:val="center"/>
              <w:rPr>
                <w:sz w:val="16"/>
                <w:szCs w:val="16"/>
              </w:rPr>
            </w:pPr>
            <w:r w:rsidRPr="00082624">
              <w:rPr>
                <w:sz w:val="16"/>
                <w:szCs w:val="16"/>
              </w:rPr>
              <w:t>331 i 334</w:t>
            </w:r>
          </w:p>
        </w:tc>
        <w:tc>
          <w:tcPr>
            <w:tcW w:w="4023" w:type="dxa"/>
            <w:shd w:val="clear" w:color="auto" w:fill="auto"/>
            <w:vAlign w:val="center"/>
          </w:tcPr>
          <w:p w:rsidR="00FD09D2" w:rsidRDefault="00FD09D2" w:rsidP="00C3245B">
            <w:r>
              <w:t>Revalorizacione rezerve</w:t>
            </w:r>
          </w:p>
        </w:tc>
        <w:tc>
          <w:tcPr>
            <w:tcW w:w="2361" w:type="dxa"/>
            <w:shd w:val="clear" w:color="auto" w:fill="auto"/>
            <w:vAlign w:val="center"/>
          </w:tcPr>
          <w:p w:rsidR="00FD09D2" w:rsidRDefault="00790D9C" w:rsidP="00C3245B">
            <w:pPr>
              <w:jc w:val="right"/>
            </w:pPr>
            <w:r>
              <w:t>5.990.098</w:t>
            </w:r>
          </w:p>
        </w:tc>
        <w:tc>
          <w:tcPr>
            <w:tcW w:w="2498" w:type="dxa"/>
            <w:shd w:val="clear" w:color="auto" w:fill="auto"/>
            <w:vAlign w:val="center"/>
          </w:tcPr>
          <w:p w:rsidR="00FD09D2" w:rsidRDefault="00FD09D2" w:rsidP="00C06673">
            <w:pPr>
              <w:jc w:val="right"/>
            </w:pPr>
            <w:r>
              <w:t>6.042.004</w:t>
            </w:r>
          </w:p>
        </w:tc>
      </w:tr>
      <w:tr w:rsidR="00FD09D2" w:rsidTr="00FD09D2">
        <w:trPr>
          <w:tblCellSpacing w:w="20" w:type="dxa"/>
        </w:trPr>
        <w:tc>
          <w:tcPr>
            <w:tcW w:w="665" w:type="dxa"/>
            <w:shd w:val="clear" w:color="auto" w:fill="D9D9D9"/>
            <w:vAlign w:val="center"/>
          </w:tcPr>
          <w:p w:rsidR="00FD09D2" w:rsidRPr="006C6E3F" w:rsidRDefault="00FD09D2" w:rsidP="00C3245B">
            <w:pPr>
              <w:jc w:val="center"/>
              <w:rPr>
                <w:sz w:val="20"/>
                <w:szCs w:val="20"/>
              </w:rPr>
            </w:pPr>
          </w:p>
        </w:tc>
        <w:tc>
          <w:tcPr>
            <w:tcW w:w="4023" w:type="dxa"/>
            <w:shd w:val="clear" w:color="auto" w:fill="D9D9D9"/>
            <w:vAlign w:val="center"/>
          </w:tcPr>
          <w:p w:rsidR="00FD09D2" w:rsidRDefault="00FD09D2" w:rsidP="00C3245B">
            <w:r>
              <w:t>Revalorizacione rezerve</w:t>
            </w:r>
          </w:p>
        </w:tc>
        <w:tc>
          <w:tcPr>
            <w:tcW w:w="2361" w:type="dxa"/>
            <w:shd w:val="clear" w:color="auto" w:fill="D9D9D9"/>
            <w:vAlign w:val="center"/>
          </w:tcPr>
          <w:p w:rsidR="00FD09D2" w:rsidRDefault="00790D9C" w:rsidP="00C3245B">
            <w:pPr>
              <w:jc w:val="right"/>
            </w:pPr>
            <w:r>
              <w:t>5.990.098</w:t>
            </w:r>
          </w:p>
        </w:tc>
        <w:tc>
          <w:tcPr>
            <w:tcW w:w="2498" w:type="dxa"/>
            <w:shd w:val="clear" w:color="auto" w:fill="D9D9D9"/>
            <w:vAlign w:val="center"/>
          </w:tcPr>
          <w:p w:rsidR="00FD09D2" w:rsidRDefault="00FD09D2" w:rsidP="00C06673">
            <w:pPr>
              <w:jc w:val="right"/>
            </w:pPr>
            <w:r>
              <w:t>6.042.004</w:t>
            </w:r>
          </w:p>
        </w:tc>
      </w:tr>
    </w:tbl>
    <w:p w:rsidR="006C13AC" w:rsidRDefault="006C13AC" w:rsidP="00C3245B">
      <w:pPr>
        <w:jc w:val="both"/>
      </w:pPr>
    </w:p>
    <w:p w:rsidR="00082624" w:rsidRPr="00B970E0" w:rsidRDefault="00402169" w:rsidP="006C13AC">
      <w:pPr>
        <w:ind w:firstLine="708"/>
        <w:jc w:val="both"/>
      </w:pPr>
      <w:r w:rsidRPr="00B970E0">
        <w:t>Revalorizacione r</w:t>
      </w:r>
      <w:r w:rsidR="0033573C" w:rsidRPr="00B970E0">
        <w:t>ezerve Društva na dan 31.12.201</w:t>
      </w:r>
      <w:r w:rsidR="00790D9C" w:rsidRPr="00B970E0">
        <w:t>4</w:t>
      </w:r>
      <w:r w:rsidRPr="00B970E0">
        <w:t>.</w:t>
      </w:r>
      <w:r w:rsidR="0033573C" w:rsidRPr="00B970E0">
        <w:t xml:space="preserve"> </w:t>
      </w:r>
      <w:r w:rsidR="00790D9C" w:rsidRPr="00B970E0">
        <w:t>godine manje su za 51.906</w:t>
      </w:r>
      <w:r w:rsidRPr="00B970E0">
        <w:t xml:space="preserve"> KM u odnosu na stanje revaloriza</w:t>
      </w:r>
      <w:r w:rsidR="00790D9C" w:rsidRPr="00B970E0">
        <w:t>cionih rezervi na dan 31.12.2013</w:t>
      </w:r>
      <w:r w:rsidRPr="00B970E0">
        <w:t>.</w:t>
      </w:r>
      <w:r w:rsidR="00305F26" w:rsidRPr="00B970E0">
        <w:t xml:space="preserve"> </w:t>
      </w:r>
      <w:r w:rsidRPr="00B970E0">
        <w:t>godine.</w:t>
      </w:r>
    </w:p>
    <w:p w:rsidR="00750C07" w:rsidRPr="00750C07" w:rsidRDefault="00E56744" w:rsidP="006C13AC">
      <w:pPr>
        <w:pStyle w:val="Bezrazmaka"/>
        <w:ind w:firstLine="708"/>
        <w:jc w:val="both"/>
        <w:rPr>
          <w:rFonts w:ascii="Times New Roman" w:hAnsi="Times New Roman"/>
          <w:sz w:val="24"/>
          <w:szCs w:val="24"/>
          <w:lang w:val="pl-PL"/>
        </w:rPr>
      </w:pPr>
      <w:r w:rsidRPr="00750C07">
        <w:rPr>
          <w:rFonts w:ascii="Times New Roman" w:hAnsi="Times New Roman"/>
          <w:sz w:val="24"/>
          <w:szCs w:val="24"/>
        </w:rPr>
        <w:t>Iznos od 42.797,24</w:t>
      </w:r>
      <w:r w:rsidR="009629A3" w:rsidRPr="00750C07">
        <w:rPr>
          <w:rFonts w:ascii="Times New Roman" w:hAnsi="Times New Roman"/>
          <w:sz w:val="24"/>
          <w:szCs w:val="24"/>
        </w:rPr>
        <w:t xml:space="preserve"> KM </w:t>
      </w:r>
      <w:r w:rsidR="009629A3" w:rsidRPr="00750C07">
        <w:rPr>
          <w:rFonts w:ascii="Times New Roman" w:hAnsi="Times New Roman"/>
          <w:sz w:val="24"/>
          <w:szCs w:val="24"/>
          <w:lang w:val="pl-PL"/>
        </w:rPr>
        <w:t>odnosi se na pokriće iznosa amortizacije nastale zbog uvećanja vrijednosti osnovnih sredstava po osnovu izvršenih procjena fer vrijednosti, prema MRS-16. U našem knjigovodstvu, iznos od</w:t>
      </w:r>
      <w:r w:rsidRPr="00750C07">
        <w:rPr>
          <w:rFonts w:ascii="Times New Roman" w:hAnsi="Times New Roman"/>
          <w:sz w:val="24"/>
          <w:szCs w:val="24"/>
          <w:lang w:val="pl-PL"/>
        </w:rPr>
        <w:t xml:space="preserve"> 42.797,24</w:t>
      </w:r>
      <w:r w:rsidR="009629A3" w:rsidRPr="00750C07">
        <w:rPr>
          <w:rFonts w:ascii="Times New Roman" w:hAnsi="Times New Roman"/>
          <w:sz w:val="24"/>
          <w:szCs w:val="24"/>
          <w:lang w:val="pl-PL"/>
        </w:rPr>
        <w:t xml:space="preserve"> KM, knjižen je sa ko</w:t>
      </w:r>
      <w:r w:rsidRPr="00750C07">
        <w:rPr>
          <w:rFonts w:ascii="Times New Roman" w:hAnsi="Times New Roman"/>
          <w:sz w:val="24"/>
          <w:szCs w:val="24"/>
          <w:lang w:val="pl-PL"/>
        </w:rPr>
        <w:t>nta 33011 i 33030 na konto 34100</w:t>
      </w:r>
      <w:r w:rsidR="009629A3" w:rsidRPr="00750C07">
        <w:rPr>
          <w:rFonts w:ascii="Times New Roman" w:hAnsi="Times New Roman"/>
          <w:sz w:val="24"/>
          <w:szCs w:val="24"/>
          <w:lang w:val="pl-PL"/>
        </w:rPr>
        <w:t xml:space="preserve">-Neraspoređeni dobitak tekuće godine. </w:t>
      </w:r>
      <w:r w:rsidR="00750C07" w:rsidRPr="00750C07">
        <w:rPr>
          <w:rFonts w:ascii="Times New Roman" w:hAnsi="Times New Roman"/>
          <w:sz w:val="24"/>
          <w:szCs w:val="24"/>
          <w:lang w:val="pl-PL"/>
        </w:rPr>
        <w:t>Iznos od 9.108,87</w:t>
      </w:r>
      <w:r w:rsidR="009629A3" w:rsidRPr="00750C07">
        <w:rPr>
          <w:rFonts w:ascii="Times New Roman" w:hAnsi="Times New Roman"/>
          <w:sz w:val="24"/>
          <w:szCs w:val="24"/>
          <w:lang w:val="pl-PL"/>
        </w:rPr>
        <w:t xml:space="preserve"> KM odnosi se na umanjenje revalorizacionih rezervi po osnovu otpisane opreme</w:t>
      </w:r>
      <w:r w:rsidR="00750C07" w:rsidRPr="00750C07">
        <w:rPr>
          <w:rFonts w:ascii="Times New Roman" w:hAnsi="Times New Roman"/>
          <w:sz w:val="24"/>
          <w:szCs w:val="24"/>
          <w:lang w:val="pl-PL"/>
        </w:rPr>
        <w:t>.</w:t>
      </w:r>
    </w:p>
    <w:p w:rsidR="00082624" w:rsidRPr="00625372" w:rsidRDefault="00A2557B" w:rsidP="00CE66D1">
      <w:pPr>
        <w:pStyle w:val="Naslov3"/>
        <w:numPr>
          <w:ilvl w:val="0"/>
          <w:numId w:val="20"/>
        </w:numPr>
        <w:rPr>
          <w:rFonts w:ascii="Times New Roman" w:hAnsi="Times New Roman"/>
          <w:b w:val="0"/>
          <w:i/>
          <w:sz w:val="24"/>
          <w:szCs w:val="24"/>
        </w:rPr>
      </w:pPr>
      <w:bookmarkStart w:id="27" w:name="_Toc380136120"/>
      <w:r w:rsidRPr="00625372">
        <w:rPr>
          <w:rFonts w:ascii="Times New Roman" w:hAnsi="Times New Roman"/>
          <w:b w:val="0"/>
          <w:i/>
          <w:sz w:val="24"/>
          <w:szCs w:val="24"/>
        </w:rPr>
        <w:t>Neraspoređeni dobitak (118 do 121)</w:t>
      </w:r>
      <w:bookmarkEnd w:id="27"/>
    </w:p>
    <w:p w:rsidR="00A2557B" w:rsidRPr="00274F65" w:rsidRDefault="00A2557B" w:rsidP="00C3245B">
      <w:pPr>
        <w:rPr>
          <w:sz w:val="16"/>
          <w:szCs w:val="16"/>
        </w:rPr>
      </w:pPr>
    </w:p>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063"/>
        <w:gridCol w:w="2401"/>
        <w:gridCol w:w="2558"/>
      </w:tblGrid>
      <w:tr w:rsidR="00A2557B" w:rsidTr="00FD09D2">
        <w:trPr>
          <w:trHeight w:val="683"/>
          <w:tblCellSpacing w:w="20" w:type="dxa"/>
        </w:trPr>
        <w:tc>
          <w:tcPr>
            <w:tcW w:w="665" w:type="dxa"/>
            <w:shd w:val="clear" w:color="auto" w:fill="auto"/>
            <w:vAlign w:val="center"/>
          </w:tcPr>
          <w:p w:rsidR="00A2557B" w:rsidRDefault="00A2557B" w:rsidP="00C3245B">
            <w:pPr>
              <w:jc w:val="center"/>
            </w:pPr>
            <w:r>
              <w:t>Rn i gr.</w:t>
            </w:r>
          </w:p>
        </w:tc>
        <w:tc>
          <w:tcPr>
            <w:tcW w:w="4023" w:type="dxa"/>
            <w:shd w:val="clear" w:color="auto" w:fill="auto"/>
            <w:vAlign w:val="center"/>
          </w:tcPr>
          <w:p w:rsidR="00A2557B" w:rsidRDefault="00A2557B" w:rsidP="00C3245B">
            <w:pPr>
              <w:jc w:val="center"/>
            </w:pPr>
            <w:r>
              <w:t>Pozicija</w:t>
            </w:r>
          </w:p>
        </w:tc>
        <w:tc>
          <w:tcPr>
            <w:tcW w:w="2361" w:type="dxa"/>
            <w:shd w:val="clear" w:color="auto" w:fill="auto"/>
            <w:vAlign w:val="center"/>
          </w:tcPr>
          <w:p w:rsidR="00A2557B" w:rsidRDefault="00A2557B" w:rsidP="00C3245B">
            <w:pPr>
              <w:jc w:val="center"/>
            </w:pPr>
            <w:r>
              <w:t>Iznos na dan bilansa</w:t>
            </w:r>
          </w:p>
          <w:p w:rsidR="00A2557B" w:rsidRDefault="00A2557B" w:rsidP="00C3245B">
            <w:pPr>
              <w:jc w:val="center"/>
            </w:pPr>
            <w:r>
              <w:t xml:space="preserve"> tekuće godine</w:t>
            </w:r>
          </w:p>
        </w:tc>
        <w:tc>
          <w:tcPr>
            <w:tcW w:w="2498" w:type="dxa"/>
            <w:shd w:val="clear" w:color="auto" w:fill="auto"/>
            <w:vAlign w:val="center"/>
          </w:tcPr>
          <w:p w:rsidR="00A2557B" w:rsidRDefault="00A2557B" w:rsidP="00C3245B">
            <w:pPr>
              <w:jc w:val="center"/>
            </w:pPr>
            <w:r>
              <w:t>Iznos na dan bilansa</w:t>
            </w:r>
          </w:p>
          <w:p w:rsidR="00A2557B" w:rsidRDefault="00A2557B" w:rsidP="00C3245B">
            <w:pPr>
              <w:jc w:val="center"/>
            </w:pPr>
            <w:r>
              <w:t xml:space="preserve"> prethodne godine</w:t>
            </w:r>
          </w:p>
        </w:tc>
      </w:tr>
      <w:tr w:rsidR="00A2557B" w:rsidTr="00FD09D2">
        <w:trPr>
          <w:tblCellSpacing w:w="20" w:type="dxa"/>
        </w:trPr>
        <w:tc>
          <w:tcPr>
            <w:tcW w:w="665" w:type="dxa"/>
            <w:shd w:val="clear" w:color="auto" w:fill="D9D9D9"/>
            <w:vAlign w:val="center"/>
          </w:tcPr>
          <w:p w:rsidR="00A2557B" w:rsidRPr="00244F6D" w:rsidRDefault="00A2557B" w:rsidP="00C3245B">
            <w:pPr>
              <w:jc w:val="center"/>
              <w:rPr>
                <w:sz w:val="16"/>
                <w:szCs w:val="16"/>
              </w:rPr>
            </w:pPr>
            <w:r w:rsidRPr="00244F6D">
              <w:rPr>
                <w:sz w:val="16"/>
                <w:szCs w:val="16"/>
              </w:rPr>
              <w:t>1</w:t>
            </w:r>
          </w:p>
        </w:tc>
        <w:tc>
          <w:tcPr>
            <w:tcW w:w="4023" w:type="dxa"/>
            <w:shd w:val="clear" w:color="auto" w:fill="D9D9D9"/>
            <w:vAlign w:val="center"/>
          </w:tcPr>
          <w:p w:rsidR="00A2557B" w:rsidRPr="00244F6D" w:rsidRDefault="00A2557B" w:rsidP="00C3245B">
            <w:pPr>
              <w:jc w:val="center"/>
              <w:rPr>
                <w:sz w:val="16"/>
                <w:szCs w:val="16"/>
              </w:rPr>
            </w:pPr>
            <w:r w:rsidRPr="00244F6D">
              <w:rPr>
                <w:sz w:val="16"/>
                <w:szCs w:val="16"/>
              </w:rPr>
              <w:t>2</w:t>
            </w:r>
          </w:p>
        </w:tc>
        <w:tc>
          <w:tcPr>
            <w:tcW w:w="2361" w:type="dxa"/>
            <w:shd w:val="clear" w:color="auto" w:fill="D9D9D9"/>
            <w:vAlign w:val="center"/>
          </w:tcPr>
          <w:p w:rsidR="00A2557B" w:rsidRPr="00244F6D" w:rsidRDefault="00A2557B" w:rsidP="00C3245B">
            <w:pPr>
              <w:jc w:val="center"/>
              <w:rPr>
                <w:sz w:val="16"/>
                <w:szCs w:val="16"/>
              </w:rPr>
            </w:pPr>
            <w:r>
              <w:rPr>
                <w:sz w:val="16"/>
                <w:szCs w:val="16"/>
              </w:rPr>
              <w:t>3</w:t>
            </w:r>
          </w:p>
        </w:tc>
        <w:tc>
          <w:tcPr>
            <w:tcW w:w="2498" w:type="dxa"/>
            <w:shd w:val="clear" w:color="auto" w:fill="D9D9D9"/>
            <w:vAlign w:val="center"/>
          </w:tcPr>
          <w:p w:rsidR="00A2557B" w:rsidRPr="00244F6D" w:rsidRDefault="00A2557B" w:rsidP="00C3245B">
            <w:pPr>
              <w:jc w:val="center"/>
              <w:rPr>
                <w:sz w:val="16"/>
                <w:szCs w:val="16"/>
              </w:rPr>
            </w:pPr>
            <w:r>
              <w:rPr>
                <w:sz w:val="16"/>
                <w:szCs w:val="16"/>
              </w:rPr>
              <w:t>4</w:t>
            </w:r>
          </w:p>
        </w:tc>
      </w:tr>
      <w:tr w:rsidR="00FD09D2" w:rsidTr="00FD09D2">
        <w:trPr>
          <w:tblCellSpacing w:w="20" w:type="dxa"/>
        </w:trPr>
        <w:tc>
          <w:tcPr>
            <w:tcW w:w="665" w:type="dxa"/>
            <w:shd w:val="clear" w:color="auto" w:fill="auto"/>
            <w:vAlign w:val="center"/>
          </w:tcPr>
          <w:p w:rsidR="00FD09D2" w:rsidRPr="00082624" w:rsidRDefault="00FD09D2" w:rsidP="00C3245B">
            <w:pPr>
              <w:jc w:val="center"/>
              <w:rPr>
                <w:sz w:val="16"/>
                <w:szCs w:val="16"/>
              </w:rPr>
            </w:pPr>
            <w:r>
              <w:rPr>
                <w:sz w:val="16"/>
                <w:szCs w:val="16"/>
              </w:rPr>
              <w:t>340</w:t>
            </w:r>
          </w:p>
        </w:tc>
        <w:tc>
          <w:tcPr>
            <w:tcW w:w="4023" w:type="dxa"/>
            <w:shd w:val="clear" w:color="auto" w:fill="auto"/>
            <w:vAlign w:val="center"/>
          </w:tcPr>
          <w:p w:rsidR="00FD09D2" w:rsidRDefault="00FD09D2" w:rsidP="00C3245B">
            <w:r>
              <w:t>Neraspoređeni dobitak ranijih godina</w:t>
            </w:r>
          </w:p>
        </w:tc>
        <w:tc>
          <w:tcPr>
            <w:tcW w:w="2361" w:type="dxa"/>
            <w:shd w:val="clear" w:color="auto" w:fill="auto"/>
            <w:vAlign w:val="center"/>
          </w:tcPr>
          <w:p w:rsidR="00FD09D2" w:rsidRDefault="00750C07" w:rsidP="00C3245B">
            <w:pPr>
              <w:jc w:val="right"/>
            </w:pPr>
            <w:r>
              <w:t>136.027</w:t>
            </w:r>
          </w:p>
        </w:tc>
        <w:tc>
          <w:tcPr>
            <w:tcW w:w="2498" w:type="dxa"/>
            <w:shd w:val="clear" w:color="auto" w:fill="auto"/>
            <w:vAlign w:val="center"/>
          </w:tcPr>
          <w:p w:rsidR="00FD09D2" w:rsidRDefault="00FD09D2" w:rsidP="00C06673">
            <w:pPr>
              <w:jc w:val="right"/>
            </w:pPr>
            <w:r>
              <w:t>81.826</w:t>
            </w:r>
          </w:p>
        </w:tc>
      </w:tr>
      <w:tr w:rsidR="00FD09D2" w:rsidTr="00FD09D2">
        <w:trPr>
          <w:tblCellSpacing w:w="20" w:type="dxa"/>
        </w:trPr>
        <w:tc>
          <w:tcPr>
            <w:tcW w:w="665" w:type="dxa"/>
            <w:shd w:val="clear" w:color="auto" w:fill="auto"/>
            <w:vAlign w:val="center"/>
          </w:tcPr>
          <w:p w:rsidR="00FD09D2" w:rsidRDefault="00FD09D2" w:rsidP="00C3245B">
            <w:pPr>
              <w:jc w:val="center"/>
              <w:rPr>
                <w:sz w:val="16"/>
                <w:szCs w:val="16"/>
              </w:rPr>
            </w:pPr>
            <w:r>
              <w:rPr>
                <w:sz w:val="16"/>
                <w:szCs w:val="16"/>
              </w:rPr>
              <w:t>341</w:t>
            </w:r>
          </w:p>
        </w:tc>
        <w:tc>
          <w:tcPr>
            <w:tcW w:w="4023" w:type="dxa"/>
            <w:shd w:val="clear" w:color="auto" w:fill="auto"/>
            <w:vAlign w:val="center"/>
          </w:tcPr>
          <w:p w:rsidR="00FD09D2" w:rsidRDefault="00FD09D2" w:rsidP="00C3245B">
            <w:r>
              <w:t>Neraspoređeni dobitak tekuće godine</w:t>
            </w:r>
          </w:p>
        </w:tc>
        <w:tc>
          <w:tcPr>
            <w:tcW w:w="2361" w:type="dxa"/>
            <w:shd w:val="clear" w:color="auto" w:fill="auto"/>
            <w:vAlign w:val="center"/>
          </w:tcPr>
          <w:p w:rsidR="00FD09D2" w:rsidRDefault="00750C07" w:rsidP="00C3245B">
            <w:pPr>
              <w:jc w:val="right"/>
            </w:pPr>
            <w:r>
              <w:t>-</w:t>
            </w:r>
          </w:p>
        </w:tc>
        <w:tc>
          <w:tcPr>
            <w:tcW w:w="2498" w:type="dxa"/>
            <w:shd w:val="clear" w:color="auto" w:fill="auto"/>
            <w:vAlign w:val="center"/>
          </w:tcPr>
          <w:p w:rsidR="00FD09D2" w:rsidRDefault="00FD09D2" w:rsidP="00C06673">
            <w:pPr>
              <w:jc w:val="right"/>
            </w:pPr>
            <w:r>
              <w:t>57.054</w:t>
            </w:r>
          </w:p>
        </w:tc>
      </w:tr>
      <w:tr w:rsidR="00FD09D2" w:rsidTr="00FD09D2">
        <w:trPr>
          <w:tblCellSpacing w:w="20" w:type="dxa"/>
        </w:trPr>
        <w:tc>
          <w:tcPr>
            <w:tcW w:w="665" w:type="dxa"/>
            <w:shd w:val="clear" w:color="auto" w:fill="D9D9D9"/>
            <w:vAlign w:val="center"/>
          </w:tcPr>
          <w:p w:rsidR="00FD09D2" w:rsidRPr="006C6E3F" w:rsidRDefault="00FD09D2" w:rsidP="00C3245B">
            <w:pPr>
              <w:jc w:val="center"/>
              <w:rPr>
                <w:sz w:val="20"/>
                <w:szCs w:val="20"/>
              </w:rPr>
            </w:pPr>
            <w:r>
              <w:rPr>
                <w:sz w:val="20"/>
                <w:szCs w:val="20"/>
              </w:rPr>
              <w:t>34</w:t>
            </w:r>
          </w:p>
        </w:tc>
        <w:tc>
          <w:tcPr>
            <w:tcW w:w="4023" w:type="dxa"/>
            <w:shd w:val="clear" w:color="auto" w:fill="D9D9D9"/>
            <w:vAlign w:val="center"/>
          </w:tcPr>
          <w:p w:rsidR="00FD09D2" w:rsidRDefault="00FD09D2" w:rsidP="00C3245B">
            <w:r>
              <w:t>Neraspoređeni dobitak</w:t>
            </w:r>
          </w:p>
        </w:tc>
        <w:tc>
          <w:tcPr>
            <w:tcW w:w="2361" w:type="dxa"/>
            <w:shd w:val="clear" w:color="auto" w:fill="D9D9D9"/>
            <w:vAlign w:val="center"/>
          </w:tcPr>
          <w:p w:rsidR="00FD09D2" w:rsidRDefault="00750C07" w:rsidP="00C3245B">
            <w:pPr>
              <w:jc w:val="right"/>
            </w:pPr>
            <w:r>
              <w:t>136.027</w:t>
            </w:r>
          </w:p>
        </w:tc>
        <w:tc>
          <w:tcPr>
            <w:tcW w:w="2498" w:type="dxa"/>
            <w:shd w:val="clear" w:color="auto" w:fill="D9D9D9"/>
            <w:vAlign w:val="center"/>
          </w:tcPr>
          <w:p w:rsidR="00FD09D2" w:rsidRDefault="00FD09D2" w:rsidP="00C06673">
            <w:pPr>
              <w:jc w:val="right"/>
            </w:pPr>
            <w:r>
              <w:t>138.880</w:t>
            </w:r>
          </w:p>
        </w:tc>
      </w:tr>
    </w:tbl>
    <w:p w:rsidR="00A2557B" w:rsidRDefault="00A2557B" w:rsidP="00C3245B"/>
    <w:p w:rsidR="00256812" w:rsidRDefault="00256812" w:rsidP="00C3245B">
      <w:pPr>
        <w:rPr>
          <w:u w:val="single"/>
        </w:rPr>
      </w:pPr>
      <w:r>
        <w:rPr>
          <w:u w:val="single"/>
        </w:rPr>
        <w:t>341-Neraspoređeni dobitak tekuće godine</w:t>
      </w:r>
    </w:p>
    <w:p w:rsidR="00256812" w:rsidRDefault="00256812" w:rsidP="00C3245B"/>
    <w:p w:rsidR="00256812" w:rsidRPr="00750C07" w:rsidRDefault="00256812" w:rsidP="006C13AC">
      <w:pPr>
        <w:ind w:firstLine="708"/>
        <w:jc w:val="both"/>
      </w:pPr>
      <w:r w:rsidRPr="00750C07">
        <w:t>U okvir</w:t>
      </w:r>
      <w:r w:rsidR="009D7642" w:rsidRPr="00750C07">
        <w:t xml:space="preserve">u neraspoređenog dobitka iz </w:t>
      </w:r>
      <w:r w:rsidR="00750C07" w:rsidRPr="00750C07">
        <w:t>ranijih godina evidentiran je iznos od 136.027 KM, koji predstavlja akumulirani dobitak pethodnog perioda.</w:t>
      </w:r>
    </w:p>
    <w:p w:rsidR="00EF2B3D" w:rsidRPr="00625372" w:rsidRDefault="000B68AD" w:rsidP="00CE66D1">
      <w:pPr>
        <w:pStyle w:val="Naslov3"/>
        <w:numPr>
          <w:ilvl w:val="0"/>
          <w:numId w:val="20"/>
        </w:numPr>
        <w:rPr>
          <w:rFonts w:ascii="Times New Roman" w:hAnsi="Times New Roman"/>
          <w:b w:val="0"/>
          <w:i/>
          <w:sz w:val="24"/>
          <w:szCs w:val="24"/>
        </w:rPr>
      </w:pPr>
      <w:bookmarkStart w:id="28" w:name="_Toc380136121"/>
      <w:r w:rsidRPr="00625372">
        <w:rPr>
          <w:rFonts w:ascii="Times New Roman" w:hAnsi="Times New Roman"/>
          <w:b w:val="0"/>
          <w:i/>
          <w:sz w:val="24"/>
          <w:szCs w:val="24"/>
        </w:rPr>
        <w:t>Gubitak do visine kapitala</w:t>
      </w:r>
      <w:r w:rsidR="00EF2B3D" w:rsidRPr="00625372">
        <w:rPr>
          <w:rFonts w:ascii="Times New Roman" w:hAnsi="Times New Roman"/>
          <w:b w:val="0"/>
          <w:i/>
          <w:sz w:val="24"/>
          <w:szCs w:val="24"/>
        </w:rPr>
        <w:t xml:space="preserve"> (123+124)</w:t>
      </w:r>
      <w:bookmarkEnd w:id="28"/>
    </w:p>
    <w:p w:rsidR="00EF2B3D" w:rsidRPr="00274F65" w:rsidRDefault="00EF2B3D" w:rsidP="00C3245B">
      <w:pPr>
        <w:rPr>
          <w:sz w:val="16"/>
          <w:szCs w:val="16"/>
        </w:rPr>
      </w:pPr>
    </w:p>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063"/>
        <w:gridCol w:w="2401"/>
        <w:gridCol w:w="2558"/>
      </w:tblGrid>
      <w:tr w:rsidR="00666E56" w:rsidTr="00FD09D2">
        <w:trPr>
          <w:trHeight w:val="683"/>
          <w:tblCellSpacing w:w="20" w:type="dxa"/>
        </w:trPr>
        <w:tc>
          <w:tcPr>
            <w:tcW w:w="665" w:type="dxa"/>
            <w:shd w:val="clear" w:color="auto" w:fill="auto"/>
            <w:vAlign w:val="center"/>
          </w:tcPr>
          <w:p w:rsidR="00666E56" w:rsidRDefault="00666E56" w:rsidP="00C3245B">
            <w:pPr>
              <w:jc w:val="center"/>
            </w:pPr>
            <w:r>
              <w:t>Rn i gr.</w:t>
            </w:r>
          </w:p>
        </w:tc>
        <w:tc>
          <w:tcPr>
            <w:tcW w:w="4023" w:type="dxa"/>
            <w:shd w:val="clear" w:color="auto" w:fill="auto"/>
            <w:vAlign w:val="center"/>
          </w:tcPr>
          <w:p w:rsidR="00666E56" w:rsidRDefault="00666E56" w:rsidP="00C3245B">
            <w:pPr>
              <w:jc w:val="center"/>
            </w:pPr>
            <w:r>
              <w:t>Pozicija</w:t>
            </w:r>
          </w:p>
        </w:tc>
        <w:tc>
          <w:tcPr>
            <w:tcW w:w="2361" w:type="dxa"/>
            <w:shd w:val="clear" w:color="auto" w:fill="auto"/>
            <w:vAlign w:val="center"/>
          </w:tcPr>
          <w:p w:rsidR="00666E56" w:rsidRDefault="00666E56" w:rsidP="00C3245B">
            <w:pPr>
              <w:jc w:val="center"/>
            </w:pPr>
            <w:r>
              <w:t>Iznos na dan bilansa</w:t>
            </w:r>
          </w:p>
          <w:p w:rsidR="00666E56" w:rsidRDefault="00666E56" w:rsidP="00C3245B">
            <w:pPr>
              <w:jc w:val="center"/>
            </w:pPr>
            <w:r>
              <w:t xml:space="preserve"> tekuće godine</w:t>
            </w:r>
          </w:p>
        </w:tc>
        <w:tc>
          <w:tcPr>
            <w:tcW w:w="2498" w:type="dxa"/>
            <w:shd w:val="clear" w:color="auto" w:fill="auto"/>
            <w:vAlign w:val="center"/>
          </w:tcPr>
          <w:p w:rsidR="00666E56" w:rsidRDefault="00666E56" w:rsidP="00C3245B">
            <w:pPr>
              <w:jc w:val="center"/>
            </w:pPr>
            <w:r>
              <w:t>Iznos na dan bilansa</w:t>
            </w:r>
          </w:p>
          <w:p w:rsidR="00666E56" w:rsidRDefault="00666E56" w:rsidP="00C3245B">
            <w:pPr>
              <w:jc w:val="center"/>
            </w:pPr>
            <w:r>
              <w:t xml:space="preserve"> prethodne godine</w:t>
            </w:r>
          </w:p>
        </w:tc>
      </w:tr>
      <w:tr w:rsidR="00666E56" w:rsidTr="00FD09D2">
        <w:trPr>
          <w:tblCellSpacing w:w="20" w:type="dxa"/>
        </w:trPr>
        <w:tc>
          <w:tcPr>
            <w:tcW w:w="665" w:type="dxa"/>
            <w:shd w:val="clear" w:color="auto" w:fill="D9D9D9"/>
            <w:vAlign w:val="center"/>
          </w:tcPr>
          <w:p w:rsidR="00666E56" w:rsidRPr="00244F6D" w:rsidRDefault="00666E56" w:rsidP="00C3245B">
            <w:pPr>
              <w:jc w:val="center"/>
              <w:rPr>
                <w:sz w:val="16"/>
                <w:szCs w:val="16"/>
              </w:rPr>
            </w:pPr>
            <w:r w:rsidRPr="00244F6D">
              <w:rPr>
                <w:sz w:val="16"/>
                <w:szCs w:val="16"/>
              </w:rPr>
              <w:t>1</w:t>
            </w:r>
          </w:p>
        </w:tc>
        <w:tc>
          <w:tcPr>
            <w:tcW w:w="4023" w:type="dxa"/>
            <w:shd w:val="clear" w:color="auto" w:fill="D9D9D9"/>
            <w:vAlign w:val="center"/>
          </w:tcPr>
          <w:p w:rsidR="00666E56" w:rsidRPr="00244F6D" w:rsidRDefault="00666E56" w:rsidP="00C3245B">
            <w:pPr>
              <w:jc w:val="center"/>
              <w:rPr>
                <w:sz w:val="16"/>
                <w:szCs w:val="16"/>
              </w:rPr>
            </w:pPr>
            <w:r w:rsidRPr="00244F6D">
              <w:rPr>
                <w:sz w:val="16"/>
                <w:szCs w:val="16"/>
              </w:rPr>
              <w:t>2</w:t>
            </w:r>
          </w:p>
        </w:tc>
        <w:tc>
          <w:tcPr>
            <w:tcW w:w="2361" w:type="dxa"/>
            <w:shd w:val="clear" w:color="auto" w:fill="D9D9D9"/>
            <w:vAlign w:val="center"/>
          </w:tcPr>
          <w:p w:rsidR="00666E56" w:rsidRPr="00244F6D" w:rsidRDefault="00666E56" w:rsidP="00C3245B">
            <w:pPr>
              <w:jc w:val="center"/>
              <w:rPr>
                <w:sz w:val="16"/>
                <w:szCs w:val="16"/>
              </w:rPr>
            </w:pPr>
            <w:r>
              <w:rPr>
                <w:sz w:val="16"/>
                <w:szCs w:val="16"/>
              </w:rPr>
              <w:t>3</w:t>
            </w:r>
          </w:p>
        </w:tc>
        <w:tc>
          <w:tcPr>
            <w:tcW w:w="2498" w:type="dxa"/>
            <w:shd w:val="clear" w:color="auto" w:fill="D9D9D9"/>
            <w:vAlign w:val="center"/>
          </w:tcPr>
          <w:p w:rsidR="00666E56" w:rsidRPr="00244F6D" w:rsidRDefault="00666E56" w:rsidP="00C3245B">
            <w:pPr>
              <w:jc w:val="center"/>
              <w:rPr>
                <w:sz w:val="16"/>
                <w:szCs w:val="16"/>
              </w:rPr>
            </w:pPr>
            <w:r>
              <w:rPr>
                <w:sz w:val="16"/>
                <w:szCs w:val="16"/>
              </w:rPr>
              <w:t>4</w:t>
            </w:r>
          </w:p>
        </w:tc>
      </w:tr>
      <w:tr w:rsidR="00FD09D2" w:rsidTr="00FD09D2">
        <w:trPr>
          <w:tblCellSpacing w:w="20" w:type="dxa"/>
        </w:trPr>
        <w:tc>
          <w:tcPr>
            <w:tcW w:w="665" w:type="dxa"/>
            <w:shd w:val="clear" w:color="auto" w:fill="auto"/>
            <w:vAlign w:val="center"/>
          </w:tcPr>
          <w:p w:rsidR="00FD09D2" w:rsidRPr="00082624" w:rsidRDefault="00FD09D2" w:rsidP="00C3245B">
            <w:pPr>
              <w:jc w:val="center"/>
              <w:rPr>
                <w:sz w:val="16"/>
                <w:szCs w:val="16"/>
              </w:rPr>
            </w:pPr>
            <w:r>
              <w:rPr>
                <w:sz w:val="16"/>
                <w:szCs w:val="16"/>
              </w:rPr>
              <w:t>350</w:t>
            </w:r>
          </w:p>
        </w:tc>
        <w:tc>
          <w:tcPr>
            <w:tcW w:w="4023" w:type="dxa"/>
            <w:shd w:val="clear" w:color="auto" w:fill="auto"/>
            <w:vAlign w:val="center"/>
          </w:tcPr>
          <w:p w:rsidR="00FD09D2" w:rsidRDefault="00FD09D2" w:rsidP="00C3245B">
            <w:r>
              <w:t>Gubitak ranijih godina</w:t>
            </w:r>
          </w:p>
        </w:tc>
        <w:tc>
          <w:tcPr>
            <w:tcW w:w="2361" w:type="dxa"/>
            <w:shd w:val="clear" w:color="auto" w:fill="auto"/>
            <w:vAlign w:val="center"/>
          </w:tcPr>
          <w:p w:rsidR="00FD09D2" w:rsidRDefault="00750C07" w:rsidP="00C3245B">
            <w:pPr>
              <w:jc w:val="right"/>
            </w:pPr>
            <w:r>
              <w:t>-</w:t>
            </w:r>
          </w:p>
        </w:tc>
        <w:tc>
          <w:tcPr>
            <w:tcW w:w="2498" w:type="dxa"/>
            <w:shd w:val="clear" w:color="auto" w:fill="auto"/>
            <w:vAlign w:val="center"/>
          </w:tcPr>
          <w:p w:rsidR="00FD09D2" w:rsidRDefault="00FD09D2" w:rsidP="00C06673">
            <w:pPr>
              <w:jc w:val="right"/>
            </w:pPr>
            <w:r>
              <w:t>-</w:t>
            </w:r>
          </w:p>
        </w:tc>
      </w:tr>
      <w:tr w:rsidR="00FD09D2" w:rsidTr="00FD09D2">
        <w:trPr>
          <w:tblCellSpacing w:w="20" w:type="dxa"/>
        </w:trPr>
        <w:tc>
          <w:tcPr>
            <w:tcW w:w="665" w:type="dxa"/>
            <w:shd w:val="clear" w:color="auto" w:fill="auto"/>
            <w:vAlign w:val="center"/>
          </w:tcPr>
          <w:p w:rsidR="00FD09D2" w:rsidRDefault="00FD09D2" w:rsidP="00C3245B">
            <w:pPr>
              <w:jc w:val="center"/>
              <w:rPr>
                <w:sz w:val="16"/>
                <w:szCs w:val="16"/>
              </w:rPr>
            </w:pPr>
            <w:r>
              <w:rPr>
                <w:sz w:val="16"/>
                <w:szCs w:val="16"/>
              </w:rPr>
              <w:t>351</w:t>
            </w:r>
          </w:p>
        </w:tc>
        <w:tc>
          <w:tcPr>
            <w:tcW w:w="4023" w:type="dxa"/>
            <w:shd w:val="clear" w:color="auto" w:fill="auto"/>
            <w:vAlign w:val="center"/>
          </w:tcPr>
          <w:p w:rsidR="00FD09D2" w:rsidRDefault="00FD09D2" w:rsidP="00C3245B">
            <w:r>
              <w:t>Gubitak tekuće godine</w:t>
            </w:r>
          </w:p>
        </w:tc>
        <w:tc>
          <w:tcPr>
            <w:tcW w:w="2361" w:type="dxa"/>
            <w:shd w:val="clear" w:color="auto" w:fill="auto"/>
            <w:vAlign w:val="center"/>
          </w:tcPr>
          <w:p w:rsidR="00FD09D2" w:rsidRDefault="00750C07" w:rsidP="00C3245B">
            <w:pPr>
              <w:jc w:val="right"/>
            </w:pPr>
            <w:r>
              <w:t>248.733</w:t>
            </w:r>
          </w:p>
        </w:tc>
        <w:tc>
          <w:tcPr>
            <w:tcW w:w="2498" w:type="dxa"/>
            <w:shd w:val="clear" w:color="auto" w:fill="auto"/>
            <w:vAlign w:val="center"/>
          </w:tcPr>
          <w:p w:rsidR="00FD09D2" w:rsidRDefault="00FD09D2" w:rsidP="00C06673">
            <w:pPr>
              <w:jc w:val="right"/>
            </w:pPr>
            <w:r>
              <w:t>-</w:t>
            </w:r>
          </w:p>
        </w:tc>
      </w:tr>
      <w:tr w:rsidR="00FD09D2" w:rsidTr="00FD09D2">
        <w:trPr>
          <w:tblCellSpacing w:w="20" w:type="dxa"/>
        </w:trPr>
        <w:tc>
          <w:tcPr>
            <w:tcW w:w="665" w:type="dxa"/>
            <w:shd w:val="clear" w:color="auto" w:fill="D9D9D9"/>
            <w:vAlign w:val="center"/>
          </w:tcPr>
          <w:p w:rsidR="00FD09D2" w:rsidRPr="006C6E3F" w:rsidRDefault="00FD09D2" w:rsidP="00C3245B">
            <w:pPr>
              <w:jc w:val="center"/>
              <w:rPr>
                <w:sz w:val="20"/>
                <w:szCs w:val="20"/>
              </w:rPr>
            </w:pPr>
            <w:r>
              <w:rPr>
                <w:sz w:val="20"/>
                <w:szCs w:val="20"/>
              </w:rPr>
              <w:t>35</w:t>
            </w:r>
          </w:p>
        </w:tc>
        <w:tc>
          <w:tcPr>
            <w:tcW w:w="4023" w:type="dxa"/>
            <w:shd w:val="clear" w:color="auto" w:fill="D9D9D9"/>
            <w:vAlign w:val="center"/>
          </w:tcPr>
          <w:p w:rsidR="00FD09D2" w:rsidRDefault="00FD09D2" w:rsidP="00C3245B">
            <w:r>
              <w:t>Gubitak do visine kapitala</w:t>
            </w:r>
          </w:p>
        </w:tc>
        <w:tc>
          <w:tcPr>
            <w:tcW w:w="2361" w:type="dxa"/>
            <w:shd w:val="clear" w:color="auto" w:fill="D9D9D9"/>
            <w:vAlign w:val="center"/>
          </w:tcPr>
          <w:p w:rsidR="00FD09D2" w:rsidRDefault="00750C07" w:rsidP="00C3245B">
            <w:pPr>
              <w:jc w:val="right"/>
            </w:pPr>
            <w:r>
              <w:t>248.733</w:t>
            </w:r>
          </w:p>
        </w:tc>
        <w:tc>
          <w:tcPr>
            <w:tcW w:w="2498" w:type="dxa"/>
            <w:shd w:val="clear" w:color="auto" w:fill="D9D9D9"/>
            <w:vAlign w:val="center"/>
          </w:tcPr>
          <w:p w:rsidR="00FD09D2" w:rsidRDefault="00FD09D2" w:rsidP="00C06673">
            <w:pPr>
              <w:jc w:val="right"/>
            </w:pPr>
            <w:r>
              <w:t>-</w:t>
            </w:r>
          </w:p>
        </w:tc>
      </w:tr>
    </w:tbl>
    <w:p w:rsidR="00EF2B3D" w:rsidRDefault="00EF2B3D" w:rsidP="00C3245B"/>
    <w:p w:rsidR="00582248" w:rsidRPr="003E3082" w:rsidRDefault="00750C07" w:rsidP="006C13AC">
      <w:pPr>
        <w:ind w:firstLine="708"/>
        <w:jc w:val="both"/>
      </w:pPr>
      <w:r w:rsidRPr="003E3082">
        <w:t>U 2014</w:t>
      </w:r>
      <w:r w:rsidR="009D7642" w:rsidRPr="003E3082">
        <w:t xml:space="preserve">. godini evidentiran </w:t>
      </w:r>
      <w:r w:rsidRPr="003E3082">
        <w:t xml:space="preserve">je </w:t>
      </w:r>
      <w:r w:rsidR="009D7642" w:rsidRPr="003E3082">
        <w:t>gubitak do visine kapitala</w:t>
      </w:r>
      <w:r w:rsidRPr="003E3082">
        <w:t xml:space="preserve"> u iznosu od 248.733 KM</w:t>
      </w:r>
      <w:r w:rsidR="009D7642" w:rsidRPr="003E3082">
        <w:t xml:space="preserve">, </w:t>
      </w:r>
      <w:r w:rsidR="00060898" w:rsidRPr="003E3082">
        <w:t xml:space="preserve">koji predstavlja razliku između neto gubitka tekuće godine, prikazanog u Bilansu uspjeha na AOP-u 299 </w:t>
      </w:r>
      <w:r w:rsidR="00060898" w:rsidRPr="003E3082">
        <w:lastRenderedPageBreak/>
        <w:t xml:space="preserve">u koloni tekuće godine, u iznosu od 299.581 KM i </w:t>
      </w:r>
      <w:r w:rsidR="003E3082">
        <w:t>neraspoređenog do</w:t>
      </w:r>
      <w:r w:rsidR="00060898" w:rsidRPr="003E3082">
        <w:t xml:space="preserve">bitka tekuće godine u iznosu od </w:t>
      </w:r>
      <w:r w:rsidR="003E3082" w:rsidRPr="003E3082">
        <w:t>51.906 KM, koji je detaljno objašnjen u okviru revalorizacionih rezervi.</w:t>
      </w:r>
    </w:p>
    <w:p w:rsidR="00563EB0" w:rsidRDefault="00563EB0" w:rsidP="00C3245B"/>
    <w:p w:rsidR="00582248" w:rsidRDefault="00582248" w:rsidP="00C3245B">
      <w:r>
        <w:rPr>
          <w:b/>
          <w:highlight w:val="lightGray"/>
        </w:rPr>
        <w:t>Nota br.</w:t>
      </w:r>
      <w:r w:rsidR="00AB29FA">
        <w:rPr>
          <w:b/>
          <w:highlight w:val="lightGray"/>
        </w:rPr>
        <w:t>5</w:t>
      </w:r>
      <w:r>
        <w:rPr>
          <w:b/>
          <w:highlight w:val="lightGray"/>
        </w:rPr>
        <w:t xml:space="preserve"> </w:t>
      </w:r>
    </w:p>
    <w:p w:rsidR="00582248" w:rsidRPr="00625372" w:rsidRDefault="00582248" w:rsidP="00CE66D1">
      <w:pPr>
        <w:pStyle w:val="Naslov2"/>
        <w:numPr>
          <w:ilvl w:val="0"/>
          <w:numId w:val="17"/>
        </w:numPr>
        <w:rPr>
          <w:rFonts w:ascii="Times New Roman" w:hAnsi="Times New Roman"/>
          <w:sz w:val="24"/>
          <w:szCs w:val="24"/>
        </w:rPr>
      </w:pPr>
      <w:bookmarkStart w:id="29" w:name="_Toc380136122"/>
      <w:r w:rsidRPr="00625372">
        <w:rPr>
          <w:rFonts w:ascii="Times New Roman" w:hAnsi="Times New Roman"/>
          <w:sz w:val="24"/>
          <w:szCs w:val="24"/>
        </w:rPr>
        <w:t>Dugoročna rezervisanja (</w:t>
      </w:r>
      <w:r w:rsidR="0023687B" w:rsidRPr="00625372">
        <w:rPr>
          <w:rFonts w:ascii="Times New Roman" w:hAnsi="Times New Roman"/>
          <w:sz w:val="24"/>
          <w:szCs w:val="24"/>
        </w:rPr>
        <w:t>AOP-</w:t>
      </w:r>
      <w:r w:rsidRPr="00625372">
        <w:rPr>
          <w:rFonts w:ascii="Times New Roman" w:hAnsi="Times New Roman"/>
          <w:sz w:val="24"/>
          <w:szCs w:val="24"/>
        </w:rPr>
        <w:t>126 do 131)</w:t>
      </w:r>
      <w:bookmarkEnd w:id="29"/>
    </w:p>
    <w:p w:rsidR="00582248" w:rsidRPr="00625372" w:rsidRDefault="00291507" w:rsidP="00CE66D1">
      <w:pPr>
        <w:pStyle w:val="Naslov3"/>
        <w:numPr>
          <w:ilvl w:val="0"/>
          <w:numId w:val="25"/>
        </w:numPr>
        <w:rPr>
          <w:rFonts w:ascii="Times New Roman" w:hAnsi="Times New Roman"/>
          <w:b w:val="0"/>
          <w:i/>
          <w:sz w:val="24"/>
          <w:szCs w:val="24"/>
        </w:rPr>
      </w:pPr>
      <w:bookmarkStart w:id="30" w:name="_Toc380136123"/>
      <w:r w:rsidRPr="00625372">
        <w:rPr>
          <w:rFonts w:ascii="Times New Roman" w:hAnsi="Times New Roman"/>
          <w:b w:val="0"/>
          <w:i/>
          <w:sz w:val="24"/>
          <w:szCs w:val="24"/>
        </w:rPr>
        <w:t>Rezervisanja za naknade i beneficije zaposlenih</w:t>
      </w:r>
      <w:bookmarkEnd w:id="30"/>
    </w:p>
    <w:p w:rsidR="00291507" w:rsidRPr="00274F65" w:rsidRDefault="00291507" w:rsidP="00C3245B">
      <w:pPr>
        <w:rPr>
          <w:sz w:val="16"/>
          <w:szCs w:val="16"/>
        </w:rPr>
      </w:pPr>
    </w:p>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063"/>
        <w:gridCol w:w="2401"/>
        <w:gridCol w:w="2558"/>
      </w:tblGrid>
      <w:tr w:rsidR="00291507" w:rsidTr="00FD09D2">
        <w:trPr>
          <w:trHeight w:val="683"/>
          <w:tblCellSpacing w:w="20" w:type="dxa"/>
        </w:trPr>
        <w:tc>
          <w:tcPr>
            <w:tcW w:w="665" w:type="dxa"/>
            <w:shd w:val="clear" w:color="auto" w:fill="auto"/>
            <w:vAlign w:val="center"/>
          </w:tcPr>
          <w:p w:rsidR="00291507" w:rsidRDefault="00291507" w:rsidP="00C3245B">
            <w:pPr>
              <w:jc w:val="center"/>
            </w:pPr>
            <w:r>
              <w:t>Rn i gr.</w:t>
            </w:r>
          </w:p>
        </w:tc>
        <w:tc>
          <w:tcPr>
            <w:tcW w:w="4023" w:type="dxa"/>
            <w:shd w:val="clear" w:color="auto" w:fill="auto"/>
            <w:vAlign w:val="center"/>
          </w:tcPr>
          <w:p w:rsidR="00291507" w:rsidRDefault="00291507" w:rsidP="00C3245B">
            <w:pPr>
              <w:jc w:val="center"/>
            </w:pPr>
            <w:r>
              <w:t>Pozicija</w:t>
            </w:r>
          </w:p>
        </w:tc>
        <w:tc>
          <w:tcPr>
            <w:tcW w:w="2361" w:type="dxa"/>
            <w:shd w:val="clear" w:color="auto" w:fill="auto"/>
            <w:vAlign w:val="center"/>
          </w:tcPr>
          <w:p w:rsidR="00291507" w:rsidRDefault="00291507" w:rsidP="00C3245B">
            <w:pPr>
              <w:jc w:val="center"/>
            </w:pPr>
            <w:r>
              <w:t>Iznos na dan bilansa</w:t>
            </w:r>
          </w:p>
          <w:p w:rsidR="00291507" w:rsidRDefault="00291507" w:rsidP="00C3245B">
            <w:pPr>
              <w:jc w:val="center"/>
            </w:pPr>
            <w:r>
              <w:t xml:space="preserve"> tekuće godine</w:t>
            </w:r>
          </w:p>
        </w:tc>
        <w:tc>
          <w:tcPr>
            <w:tcW w:w="2498" w:type="dxa"/>
            <w:shd w:val="clear" w:color="auto" w:fill="auto"/>
            <w:vAlign w:val="center"/>
          </w:tcPr>
          <w:p w:rsidR="00291507" w:rsidRDefault="00291507" w:rsidP="00C3245B">
            <w:pPr>
              <w:jc w:val="center"/>
            </w:pPr>
            <w:r>
              <w:t>Iznos na dan bilansa</w:t>
            </w:r>
          </w:p>
          <w:p w:rsidR="00291507" w:rsidRDefault="00291507" w:rsidP="00C3245B">
            <w:pPr>
              <w:jc w:val="center"/>
            </w:pPr>
            <w:r>
              <w:t xml:space="preserve"> prethodne godine</w:t>
            </w:r>
          </w:p>
        </w:tc>
      </w:tr>
      <w:tr w:rsidR="00291507" w:rsidTr="00FD09D2">
        <w:trPr>
          <w:tblCellSpacing w:w="20" w:type="dxa"/>
        </w:trPr>
        <w:tc>
          <w:tcPr>
            <w:tcW w:w="665" w:type="dxa"/>
            <w:shd w:val="clear" w:color="auto" w:fill="D9D9D9"/>
            <w:vAlign w:val="center"/>
          </w:tcPr>
          <w:p w:rsidR="00291507" w:rsidRPr="00244F6D" w:rsidRDefault="00291507" w:rsidP="00C3245B">
            <w:pPr>
              <w:jc w:val="center"/>
              <w:rPr>
                <w:sz w:val="16"/>
                <w:szCs w:val="16"/>
              </w:rPr>
            </w:pPr>
            <w:r w:rsidRPr="00244F6D">
              <w:rPr>
                <w:sz w:val="16"/>
                <w:szCs w:val="16"/>
              </w:rPr>
              <w:t>1</w:t>
            </w:r>
          </w:p>
        </w:tc>
        <w:tc>
          <w:tcPr>
            <w:tcW w:w="4023" w:type="dxa"/>
            <w:shd w:val="clear" w:color="auto" w:fill="D9D9D9"/>
            <w:vAlign w:val="center"/>
          </w:tcPr>
          <w:p w:rsidR="00291507" w:rsidRPr="00244F6D" w:rsidRDefault="00291507" w:rsidP="00C3245B">
            <w:pPr>
              <w:jc w:val="center"/>
              <w:rPr>
                <w:sz w:val="16"/>
                <w:szCs w:val="16"/>
              </w:rPr>
            </w:pPr>
            <w:r w:rsidRPr="00244F6D">
              <w:rPr>
                <w:sz w:val="16"/>
                <w:szCs w:val="16"/>
              </w:rPr>
              <w:t>2</w:t>
            </w:r>
          </w:p>
        </w:tc>
        <w:tc>
          <w:tcPr>
            <w:tcW w:w="2361" w:type="dxa"/>
            <w:shd w:val="clear" w:color="auto" w:fill="D9D9D9"/>
            <w:vAlign w:val="center"/>
          </w:tcPr>
          <w:p w:rsidR="00291507" w:rsidRPr="00244F6D" w:rsidRDefault="00291507" w:rsidP="00C3245B">
            <w:pPr>
              <w:jc w:val="center"/>
              <w:rPr>
                <w:sz w:val="16"/>
                <w:szCs w:val="16"/>
              </w:rPr>
            </w:pPr>
            <w:r>
              <w:rPr>
                <w:sz w:val="16"/>
                <w:szCs w:val="16"/>
              </w:rPr>
              <w:t>3</w:t>
            </w:r>
          </w:p>
        </w:tc>
        <w:tc>
          <w:tcPr>
            <w:tcW w:w="2498" w:type="dxa"/>
            <w:shd w:val="clear" w:color="auto" w:fill="D9D9D9"/>
            <w:vAlign w:val="center"/>
          </w:tcPr>
          <w:p w:rsidR="00291507" w:rsidRPr="00244F6D" w:rsidRDefault="00291507" w:rsidP="00C3245B">
            <w:pPr>
              <w:jc w:val="center"/>
              <w:rPr>
                <w:sz w:val="16"/>
                <w:szCs w:val="16"/>
              </w:rPr>
            </w:pPr>
            <w:r>
              <w:rPr>
                <w:sz w:val="16"/>
                <w:szCs w:val="16"/>
              </w:rPr>
              <w:t>4</w:t>
            </w:r>
          </w:p>
        </w:tc>
      </w:tr>
      <w:tr w:rsidR="00FD09D2" w:rsidTr="00FD09D2">
        <w:trPr>
          <w:tblCellSpacing w:w="20" w:type="dxa"/>
        </w:trPr>
        <w:tc>
          <w:tcPr>
            <w:tcW w:w="665" w:type="dxa"/>
            <w:shd w:val="clear" w:color="auto" w:fill="auto"/>
            <w:vAlign w:val="center"/>
          </w:tcPr>
          <w:p w:rsidR="00FD09D2" w:rsidRPr="00082624" w:rsidRDefault="00FD09D2" w:rsidP="00C3245B">
            <w:pPr>
              <w:jc w:val="center"/>
              <w:rPr>
                <w:sz w:val="16"/>
                <w:szCs w:val="16"/>
              </w:rPr>
            </w:pPr>
            <w:r>
              <w:rPr>
                <w:sz w:val="16"/>
                <w:szCs w:val="16"/>
              </w:rPr>
              <w:t>404</w:t>
            </w:r>
          </w:p>
        </w:tc>
        <w:tc>
          <w:tcPr>
            <w:tcW w:w="4023" w:type="dxa"/>
            <w:shd w:val="clear" w:color="auto" w:fill="auto"/>
            <w:vAlign w:val="center"/>
          </w:tcPr>
          <w:p w:rsidR="00FD09D2" w:rsidRDefault="00FD09D2" w:rsidP="00C3245B">
            <w:r>
              <w:t>Rezerv. za naknade i beneficije zap.</w:t>
            </w:r>
          </w:p>
        </w:tc>
        <w:tc>
          <w:tcPr>
            <w:tcW w:w="2361" w:type="dxa"/>
            <w:shd w:val="clear" w:color="auto" w:fill="auto"/>
            <w:vAlign w:val="center"/>
          </w:tcPr>
          <w:p w:rsidR="00FD09D2" w:rsidRDefault="000836F2" w:rsidP="00C3245B">
            <w:pPr>
              <w:jc w:val="right"/>
            </w:pPr>
            <w:r>
              <w:t>41.487</w:t>
            </w:r>
          </w:p>
        </w:tc>
        <w:tc>
          <w:tcPr>
            <w:tcW w:w="2498" w:type="dxa"/>
            <w:shd w:val="clear" w:color="auto" w:fill="auto"/>
            <w:vAlign w:val="center"/>
          </w:tcPr>
          <w:p w:rsidR="00FD09D2" w:rsidRDefault="00FD09D2" w:rsidP="00C06673">
            <w:pPr>
              <w:jc w:val="right"/>
            </w:pPr>
            <w:r>
              <w:t>38.238</w:t>
            </w:r>
          </w:p>
        </w:tc>
      </w:tr>
      <w:tr w:rsidR="00FD09D2" w:rsidTr="00FD09D2">
        <w:trPr>
          <w:tblCellSpacing w:w="20" w:type="dxa"/>
        </w:trPr>
        <w:tc>
          <w:tcPr>
            <w:tcW w:w="665" w:type="dxa"/>
            <w:shd w:val="clear" w:color="auto" w:fill="D9D9D9"/>
            <w:vAlign w:val="center"/>
          </w:tcPr>
          <w:p w:rsidR="00FD09D2" w:rsidRPr="00082624" w:rsidRDefault="00FD09D2" w:rsidP="00C3245B">
            <w:pPr>
              <w:jc w:val="center"/>
              <w:rPr>
                <w:sz w:val="16"/>
                <w:szCs w:val="16"/>
              </w:rPr>
            </w:pPr>
            <w:r>
              <w:rPr>
                <w:sz w:val="16"/>
                <w:szCs w:val="16"/>
              </w:rPr>
              <w:t>404</w:t>
            </w:r>
          </w:p>
        </w:tc>
        <w:tc>
          <w:tcPr>
            <w:tcW w:w="4023" w:type="dxa"/>
            <w:shd w:val="clear" w:color="auto" w:fill="D9D9D9"/>
            <w:vAlign w:val="center"/>
          </w:tcPr>
          <w:p w:rsidR="00FD09D2" w:rsidRDefault="00FD09D2" w:rsidP="00C3245B">
            <w:r>
              <w:t>Rezerv. za naknade i beneficije zap.</w:t>
            </w:r>
          </w:p>
        </w:tc>
        <w:tc>
          <w:tcPr>
            <w:tcW w:w="2361" w:type="dxa"/>
            <w:shd w:val="clear" w:color="auto" w:fill="D9D9D9"/>
            <w:vAlign w:val="center"/>
          </w:tcPr>
          <w:p w:rsidR="00FD09D2" w:rsidRDefault="000836F2" w:rsidP="00C3245B">
            <w:pPr>
              <w:jc w:val="right"/>
            </w:pPr>
            <w:r>
              <w:t>41.487</w:t>
            </w:r>
          </w:p>
        </w:tc>
        <w:tc>
          <w:tcPr>
            <w:tcW w:w="2498" w:type="dxa"/>
            <w:shd w:val="clear" w:color="auto" w:fill="D9D9D9"/>
            <w:vAlign w:val="center"/>
          </w:tcPr>
          <w:p w:rsidR="00FD09D2" w:rsidRDefault="00FD09D2" w:rsidP="00C06673">
            <w:pPr>
              <w:jc w:val="right"/>
            </w:pPr>
            <w:r>
              <w:t>38.238</w:t>
            </w:r>
          </w:p>
        </w:tc>
      </w:tr>
    </w:tbl>
    <w:p w:rsidR="00291507" w:rsidRDefault="00291507" w:rsidP="00C3245B"/>
    <w:p w:rsidR="00563EB0" w:rsidRPr="000836F2" w:rsidRDefault="000836F2" w:rsidP="006C13AC">
      <w:pPr>
        <w:ind w:firstLine="708"/>
        <w:jc w:val="both"/>
      </w:pPr>
      <w:r w:rsidRPr="000836F2">
        <w:t>U 2014</w:t>
      </w:r>
      <w:r w:rsidR="00E249C2" w:rsidRPr="000836F2">
        <w:t>.</w:t>
      </w:r>
      <w:r w:rsidR="000A767D" w:rsidRPr="000836F2">
        <w:t xml:space="preserve"> </w:t>
      </w:r>
      <w:r w:rsidR="00E249C2" w:rsidRPr="000836F2">
        <w:t xml:space="preserve">godini na kontu rezervisanja za otpremnine prilikom odlaska u penziju </w:t>
      </w:r>
      <w:r w:rsidR="001438E1" w:rsidRPr="000836F2">
        <w:t>prema obračunu akt</w:t>
      </w:r>
      <w:r w:rsidR="00E249C2" w:rsidRPr="000836F2">
        <w:t xml:space="preserve">uara, a u skladu sa MRS-19 evidentiran je </w:t>
      </w:r>
      <w:r w:rsidRPr="000836F2">
        <w:t>iznos od 56.138,78</w:t>
      </w:r>
      <w:r w:rsidR="001438E1" w:rsidRPr="000836F2">
        <w:t xml:space="preserve"> KM</w:t>
      </w:r>
      <w:r w:rsidRPr="000836F2">
        <w:t>, te je isti u toku 2014</w:t>
      </w:r>
      <w:r w:rsidR="00991AB4" w:rsidRPr="000836F2">
        <w:t>.</w:t>
      </w:r>
      <w:r w:rsidRPr="000836F2">
        <w:t xml:space="preserve"> </w:t>
      </w:r>
      <w:r w:rsidR="00991AB4" w:rsidRPr="000836F2">
        <w:t>godine umanjen za isplaćene otpremnine za odlaza</w:t>
      </w:r>
      <w:r w:rsidR="000A767D" w:rsidRPr="000836F2">
        <w:t>k</w:t>
      </w:r>
      <w:r w:rsidRPr="000836F2">
        <w:t xml:space="preserve"> u penziju u iznosu od 14.652,00</w:t>
      </w:r>
      <w:r w:rsidR="00991AB4" w:rsidRPr="000836F2">
        <w:t xml:space="preserve"> KM.</w:t>
      </w:r>
    </w:p>
    <w:p w:rsidR="00EB35F7" w:rsidRDefault="00EB35F7" w:rsidP="00C3245B"/>
    <w:p w:rsidR="00AB29FA" w:rsidRDefault="00AB29FA" w:rsidP="00C3245B">
      <w:r>
        <w:rPr>
          <w:b/>
          <w:highlight w:val="lightGray"/>
        </w:rPr>
        <w:t xml:space="preserve">Nota br.6 </w:t>
      </w:r>
    </w:p>
    <w:p w:rsidR="00AB29FA" w:rsidRPr="003E6585" w:rsidRDefault="00AB29FA" w:rsidP="00CE66D1">
      <w:pPr>
        <w:pStyle w:val="Naslov2"/>
        <w:numPr>
          <w:ilvl w:val="0"/>
          <w:numId w:val="17"/>
        </w:numPr>
        <w:rPr>
          <w:rFonts w:ascii="Times New Roman" w:hAnsi="Times New Roman"/>
          <w:sz w:val="24"/>
          <w:szCs w:val="24"/>
        </w:rPr>
      </w:pPr>
      <w:bookmarkStart w:id="31" w:name="_Toc380136124"/>
      <w:r w:rsidRPr="003E6585">
        <w:rPr>
          <w:rFonts w:ascii="Times New Roman" w:hAnsi="Times New Roman"/>
          <w:sz w:val="24"/>
          <w:szCs w:val="24"/>
        </w:rPr>
        <w:t>Obaveze (</w:t>
      </w:r>
      <w:r w:rsidR="0023687B" w:rsidRPr="003E6585">
        <w:rPr>
          <w:rFonts w:ascii="Times New Roman" w:hAnsi="Times New Roman"/>
          <w:sz w:val="24"/>
          <w:szCs w:val="24"/>
        </w:rPr>
        <w:t>AOP-</w:t>
      </w:r>
      <w:r w:rsidRPr="003E6585">
        <w:rPr>
          <w:rFonts w:ascii="Times New Roman" w:hAnsi="Times New Roman"/>
          <w:sz w:val="24"/>
          <w:szCs w:val="24"/>
        </w:rPr>
        <w:t>133+142)</w:t>
      </w:r>
      <w:bookmarkEnd w:id="31"/>
    </w:p>
    <w:p w:rsidR="00AB29FA" w:rsidRPr="003E6585" w:rsidRDefault="00F0584C" w:rsidP="00CE66D1">
      <w:pPr>
        <w:pStyle w:val="Naslov3"/>
        <w:numPr>
          <w:ilvl w:val="0"/>
          <w:numId w:val="21"/>
        </w:numPr>
        <w:rPr>
          <w:rFonts w:ascii="Times New Roman" w:hAnsi="Times New Roman"/>
          <w:b w:val="0"/>
          <w:i/>
          <w:sz w:val="24"/>
          <w:szCs w:val="24"/>
        </w:rPr>
      </w:pPr>
      <w:bookmarkStart w:id="32" w:name="_Toc380136125"/>
      <w:r w:rsidRPr="003E6585">
        <w:rPr>
          <w:rFonts w:ascii="Times New Roman" w:hAnsi="Times New Roman"/>
          <w:b w:val="0"/>
          <w:i/>
          <w:sz w:val="24"/>
          <w:szCs w:val="24"/>
        </w:rPr>
        <w:t>Kratkoročne obaveze</w:t>
      </w:r>
      <w:r w:rsidR="0023687B" w:rsidRPr="003E6585">
        <w:rPr>
          <w:rFonts w:ascii="Times New Roman" w:hAnsi="Times New Roman"/>
          <w:b w:val="0"/>
          <w:i/>
          <w:sz w:val="24"/>
          <w:szCs w:val="24"/>
        </w:rPr>
        <w:t xml:space="preserve"> (143+148+153+154+155+156+157+158+159+160)</w:t>
      </w:r>
      <w:bookmarkEnd w:id="32"/>
    </w:p>
    <w:p w:rsidR="00F0584C" w:rsidRDefault="00F0584C" w:rsidP="00C3245B"/>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062"/>
        <w:gridCol w:w="2401"/>
        <w:gridCol w:w="2558"/>
      </w:tblGrid>
      <w:tr w:rsidR="00F0584C" w:rsidTr="005649FE">
        <w:trPr>
          <w:trHeight w:val="683"/>
          <w:tblCellSpacing w:w="20" w:type="dxa"/>
        </w:trPr>
        <w:tc>
          <w:tcPr>
            <w:tcW w:w="666" w:type="dxa"/>
            <w:shd w:val="clear" w:color="auto" w:fill="auto"/>
            <w:vAlign w:val="center"/>
          </w:tcPr>
          <w:p w:rsidR="00F0584C" w:rsidRDefault="00F0584C" w:rsidP="00C3245B">
            <w:pPr>
              <w:jc w:val="center"/>
            </w:pPr>
            <w:r>
              <w:t>Rn i gr.</w:t>
            </w:r>
          </w:p>
        </w:tc>
        <w:tc>
          <w:tcPr>
            <w:tcW w:w="4022" w:type="dxa"/>
            <w:shd w:val="clear" w:color="auto" w:fill="auto"/>
            <w:vAlign w:val="center"/>
          </w:tcPr>
          <w:p w:rsidR="00F0584C" w:rsidRDefault="00F0584C" w:rsidP="00C3245B">
            <w:pPr>
              <w:jc w:val="center"/>
            </w:pPr>
            <w:r>
              <w:t>Pozicija</w:t>
            </w:r>
          </w:p>
        </w:tc>
        <w:tc>
          <w:tcPr>
            <w:tcW w:w="2361" w:type="dxa"/>
            <w:shd w:val="clear" w:color="auto" w:fill="auto"/>
            <w:vAlign w:val="center"/>
          </w:tcPr>
          <w:p w:rsidR="00F0584C" w:rsidRDefault="00F0584C" w:rsidP="00C3245B">
            <w:pPr>
              <w:jc w:val="center"/>
            </w:pPr>
            <w:r>
              <w:t>Iznos na dan bilansa</w:t>
            </w:r>
          </w:p>
          <w:p w:rsidR="00F0584C" w:rsidRDefault="00F0584C" w:rsidP="00C3245B">
            <w:pPr>
              <w:jc w:val="center"/>
            </w:pPr>
            <w:r>
              <w:t xml:space="preserve"> tekuće godine</w:t>
            </w:r>
          </w:p>
        </w:tc>
        <w:tc>
          <w:tcPr>
            <w:tcW w:w="2498" w:type="dxa"/>
            <w:shd w:val="clear" w:color="auto" w:fill="auto"/>
            <w:vAlign w:val="center"/>
          </w:tcPr>
          <w:p w:rsidR="00F0584C" w:rsidRDefault="00F0584C" w:rsidP="00C3245B">
            <w:pPr>
              <w:jc w:val="center"/>
            </w:pPr>
            <w:r>
              <w:t>Iznos na dan bilansa</w:t>
            </w:r>
          </w:p>
          <w:p w:rsidR="00F0584C" w:rsidRDefault="00F0584C" w:rsidP="00C3245B">
            <w:pPr>
              <w:jc w:val="center"/>
            </w:pPr>
            <w:r>
              <w:t xml:space="preserve"> prethodne godine</w:t>
            </w:r>
          </w:p>
        </w:tc>
      </w:tr>
      <w:tr w:rsidR="00F0584C" w:rsidTr="005649FE">
        <w:trPr>
          <w:tblCellSpacing w:w="20" w:type="dxa"/>
        </w:trPr>
        <w:tc>
          <w:tcPr>
            <w:tcW w:w="666" w:type="dxa"/>
            <w:shd w:val="clear" w:color="auto" w:fill="D9D9D9"/>
            <w:vAlign w:val="center"/>
          </w:tcPr>
          <w:p w:rsidR="00F0584C" w:rsidRPr="00244F6D" w:rsidRDefault="00F0584C" w:rsidP="00C3245B">
            <w:pPr>
              <w:jc w:val="center"/>
              <w:rPr>
                <w:sz w:val="16"/>
                <w:szCs w:val="16"/>
              </w:rPr>
            </w:pPr>
            <w:r w:rsidRPr="00244F6D">
              <w:rPr>
                <w:sz w:val="16"/>
                <w:szCs w:val="16"/>
              </w:rPr>
              <w:t>1</w:t>
            </w:r>
          </w:p>
        </w:tc>
        <w:tc>
          <w:tcPr>
            <w:tcW w:w="4022" w:type="dxa"/>
            <w:shd w:val="clear" w:color="auto" w:fill="D9D9D9"/>
            <w:vAlign w:val="center"/>
          </w:tcPr>
          <w:p w:rsidR="00F0584C" w:rsidRPr="00244F6D" w:rsidRDefault="00F0584C" w:rsidP="00C3245B">
            <w:pPr>
              <w:jc w:val="center"/>
              <w:rPr>
                <w:sz w:val="16"/>
                <w:szCs w:val="16"/>
              </w:rPr>
            </w:pPr>
            <w:r w:rsidRPr="00244F6D">
              <w:rPr>
                <w:sz w:val="16"/>
                <w:szCs w:val="16"/>
              </w:rPr>
              <w:t>2</w:t>
            </w:r>
          </w:p>
        </w:tc>
        <w:tc>
          <w:tcPr>
            <w:tcW w:w="2361" w:type="dxa"/>
            <w:shd w:val="clear" w:color="auto" w:fill="D9D9D9"/>
            <w:vAlign w:val="center"/>
          </w:tcPr>
          <w:p w:rsidR="00F0584C" w:rsidRPr="00244F6D" w:rsidRDefault="00F0584C" w:rsidP="00C3245B">
            <w:pPr>
              <w:jc w:val="center"/>
              <w:rPr>
                <w:sz w:val="16"/>
                <w:szCs w:val="16"/>
              </w:rPr>
            </w:pPr>
            <w:r>
              <w:rPr>
                <w:sz w:val="16"/>
                <w:szCs w:val="16"/>
              </w:rPr>
              <w:t>3</w:t>
            </w:r>
          </w:p>
        </w:tc>
        <w:tc>
          <w:tcPr>
            <w:tcW w:w="2498" w:type="dxa"/>
            <w:shd w:val="clear" w:color="auto" w:fill="D9D9D9"/>
            <w:vAlign w:val="center"/>
          </w:tcPr>
          <w:p w:rsidR="00F0584C" w:rsidRPr="00244F6D" w:rsidRDefault="00F0584C" w:rsidP="00C3245B">
            <w:pPr>
              <w:jc w:val="center"/>
              <w:rPr>
                <w:sz w:val="16"/>
                <w:szCs w:val="16"/>
              </w:rPr>
            </w:pPr>
            <w:r>
              <w:rPr>
                <w:sz w:val="16"/>
                <w:szCs w:val="16"/>
              </w:rPr>
              <w:t>4</w:t>
            </w:r>
          </w:p>
        </w:tc>
      </w:tr>
      <w:tr w:rsidR="00C06673" w:rsidTr="005649FE">
        <w:trPr>
          <w:trHeight w:val="255"/>
          <w:tblCellSpacing w:w="20" w:type="dxa"/>
        </w:trPr>
        <w:tc>
          <w:tcPr>
            <w:tcW w:w="666" w:type="dxa"/>
            <w:shd w:val="clear" w:color="auto" w:fill="auto"/>
            <w:vAlign w:val="center"/>
          </w:tcPr>
          <w:p w:rsidR="00C06673" w:rsidRPr="00082624" w:rsidRDefault="00C06673" w:rsidP="00C3245B">
            <w:pPr>
              <w:jc w:val="center"/>
              <w:rPr>
                <w:sz w:val="16"/>
                <w:szCs w:val="16"/>
              </w:rPr>
            </w:pPr>
            <w:r>
              <w:rPr>
                <w:sz w:val="16"/>
                <w:szCs w:val="16"/>
              </w:rPr>
              <w:t>42</w:t>
            </w:r>
          </w:p>
        </w:tc>
        <w:tc>
          <w:tcPr>
            <w:tcW w:w="4022" w:type="dxa"/>
            <w:vMerge w:val="restart"/>
            <w:shd w:val="clear" w:color="auto" w:fill="auto"/>
            <w:vAlign w:val="center"/>
          </w:tcPr>
          <w:p w:rsidR="00C06673" w:rsidRDefault="00C06673" w:rsidP="00C3245B">
            <w:r>
              <w:t>Kratkoročne finansijske obaveze</w:t>
            </w:r>
          </w:p>
          <w:p w:rsidR="00C06673" w:rsidRDefault="00C06673" w:rsidP="00786926">
            <w:pPr>
              <w:numPr>
                <w:ilvl w:val="0"/>
                <w:numId w:val="9"/>
              </w:numPr>
              <w:tabs>
                <w:tab w:val="left" w:pos="318"/>
              </w:tabs>
              <w:ind w:left="0" w:firstLine="0"/>
            </w:pPr>
            <w:r>
              <w:t>Kratkoročni krediti</w:t>
            </w:r>
          </w:p>
        </w:tc>
        <w:tc>
          <w:tcPr>
            <w:tcW w:w="2361" w:type="dxa"/>
            <w:vMerge w:val="restart"/>
            <w:shd w:val="clear" w:color="auto" w:fill="auto"/>
          </w:tcPr>
          <w:p w:rsidR="00C06673" w:rsidRDefault="000836F2" w:rsidP="00C3245B">
            <w:pPr>
              <w:jc w:val="right"/>
            </w:pPr>
            <w:r>
              <w:t>38.459</w:t>
            </w:r>
          </w:p>
          <w:p w:rsidR="000836F2" w:rsidRDefault="000836F2" w:rsidP="00C3245B">
            <w:pPr>
              <w:jc w:val="right"/>
            </w:pPr>
            <w:r>
              <w:t>38.459</w:t>
            </w:r>
          </w:p>
        </w:tc>
        <w:tc>
          <w:tcPr>
            <w:tcW w:w="2498" w:type="dxa"/>
            <w:vMerge w:val="restart"/>
            <w:shd w:val="clear" w:color="auto" w:fill="auto"/>
          </w:tcPr>
          <w:p w:rsidR="00C06673" w:rsidRDefault="00C06673" w:rsidP="00C06673">
            <w:pPr>
              <w:jc w:val="right"/>
            </w:pPr>
            <w:r>
              <w:t>53.387</w:t>
            </w:r>
          </w:p>
          <w:p w:rsidR="00C06673" w:rsidRDefault="00C06673" w:rsidP="00C06673">
            <w:pPr>
              <w:jc w:val="right"/>
            </w:pPr>
            <w:r>
              <w:t>53.387</w:t>
            </w:r>
          </w:p>
        </w:tc>
      </w:tr>
      <w:tr w:rsidR="00C06673" w:rsidTr="005649FE">
        <w:trPr>
          <w:trHeight w:val="300"/>
          <w:tblCellSpacing w:w="20" w:type="dxa"/>
        </w:trPr>
        <w:tc>
          <w:tcPr>
            <w:tcW w:w="666" w:type="dxa"/>
            <w:shd w:val="clear" w:color="auto" w:fill="auto"/>
            <w:vAlign w:val="center"/>
          </w:tcPr>
          <w:p w:rsidR="00C06673" w:rsidRDefault="00C06673" w:rsidP="00C3245B">
            <w:pPr>
              <w:jc w:val="center"/>
              <w:rPr>
                <w:sz w:val="16"/>
                <w:szCs w:val="16"/>
              </w:rPr>
            </w:pPr>
          </w:p>
        </w:tc>
        <w:tc>
          <w:tcPr>
            <w:tcW w:w="4022" w:type="dxa"/>
            <w:vMerge/>
            <w:shd w:val="clear" w:color="auto" w:fill="auto"/>
            <w:vAlign w:val="center"/>
          </w:tcPr>
          <w:p w:rsidR="00C06673" w:rsidRDefault="00C06673" w:rsidP="00C3245B"/>
        </w:tc>
        <w:tc>
          <w:tcPr>
            <w:tcW w:w="2361" w:type="dxa"/>
            <w:vMerge/>
            <w:shd w:val="clear" w:color="auto" w:fill="auto"/>
            <w:vAlign w:val="center"/>
          </w:tcPr>
          <w:p w:rsidR="00C06673" w:rsidRDefault="00C06673" w:rsidP="00C3245B">
            <w:pPr>
              <w:jc w:val="right"/>
            </w:pPr>
          </w:p>
        </w:tc>
        <w:tc>
          <w:tcPr>
            <w:tcW w:w="2498" w:type="dxa"/>
            <w:vMerge/>
            <w:shd w:val="clear" w:color="auto" w:fill="auto"/>
            <w:vAlign w:val="center"/>
          </w:tcPr>
          <w:p w:rsidR="00C06673" w:rsidRDefault="00C06673" w:rsidP="00C3245B">
            <w:pPr>
              <w:jc w:val="right"/>
            </w:pPr>
          </w:p>
        </w:tc>
      </w:tr>
      <w:tr w:rsidR="00C06673" w:rsidTr="005649FE">
        <w:trPr>
          <w:trHeight w:val="288"/>
          <w:tblCellSpacing w:w="20" w:type="dxa"/>
        </w:trPr>
        <w:tc>
          <w:tcPr>
            <w:tcW w:w="666" w:type="dxa"/>
            <w:shd w:val="clear" w:color="auto" w:fill="auto"/>
            <w:vAlign w:val="center"/>
          </w:tcPr>
          <w:p w:rsidR="00C06673" w:rsidRPr="00082624" w:rsidRDefault="00C06673" w:rsidP="0049117A">
            <w:pPr>
              <w:jc w:val="center"/>
              <w:rPr>
                <w:sz w:val="16"/>
                <w:szCs w:val="16"/>
              </w:rPr>
            </w:pPr>
            <w:r>
              <w:rPr>
                <w:sz w:val="16"/>
                <w:szCs w:val="16"/>
              </w:rPr>
              <w:t>43</w:t>
            </w:r>
          </w:p>
        </w:tc>
        <w:tc>
          <w:tcPr>
            <w:tcW w:w="4022" w:type="dxa"/>
            <w:vMerge w:val="restart"/>
            <w:shd w:val="clear" w:color="auto" w:fill="auto"/>
            <w:vAlign w:val="center"/>
          </w:tcPr>
          <w:p w:rsidR="00C06673" w:rsidRDefault="00C06673" w:rsidP="0049117A">
            <w:r>
              <w:t>Obaveze iz poslovanja</w:t>
            </w:r>
          </w:p>
          <w:p w:rsidR="00C06673" w:rsidRDefault="00C06673" w:rsidP="0049117A">
            <w:pPr>
              <w:numPr>
                <w:ilvl w:val="0"/>
                <w:numId w:val="9"/>
              </w:numPr>
              <w:tabs>
                <w:tab w:val="left" w:pos="318"/>
              </w:tabs>
              <w:ind w:left="0" w:firstLine="0"/>
            </w:pPr>
            <w:r>
              <w:t>Primljeni avansi, depoz. i kaucije</w:t>
            </w:r>
          </w:p>
          <w:p w:rsidR="00C06673" w:rsidRDefault="00C06673" w:rsidP="0049117A">
            <w:pPr>
              <w:numPr>
                <w:ilvl w:val="0"/>
                <w:numId w:val="9"/>
              </w:numPr>
              <w:tabs>
                <w:tab w:val="left" w:pos="318"/>
              </w:tabs>
              <w:ind w:left="0" w:firstLine="0"/>
            </w:pPr>
            <w:r>
              <w:t>Dobavljači-povezana pravna lica</w:t>
            </w:r>
          </w:p>
          <w:p w:rsidR="00C06673" w:rsidRDefault="00C06673" w:rsidP="0049117A">
            <w:pPr>
              <w:numPr>
                <w:ilvl w:val="0"/>
                <w:numId w:val="9"/>
              </w:numPr>
              <w:tabs>
                <w:tab w:val="left" w:pos="318"/>
              </w:tabs>
              <w:ind w:left="0" w:firstLine="0"/>
            </w:pPr>
            <w:r>
              <w:t>Ostali dobavljači</w:t>
            </w:r>
          </w:p>
        </w:tc>
        <w:tc>
          <w:tcPr>
            <w:tcW w:w="2361" w:type="dxa"/>
            <w:vMerge w:val="restart"/>
            <w:shd w:val="clear" w:color="auto" w:fill="auto"/>
          </w:tcPr>
          <w:p w:rsidR="00C06673" w:rsidRDefault="000836F2" w:rsidP="0049117A">
            <w:pPr>
              <w:jc w:val="right"/>
            </w:pPr>
            <w:r>
              <w:t>726.918</w:t>
            </w:r>
          </w:p>
          <w:p w:rsidR="000836F2" w:rsidRDefault="000836F2" w:rsidP="0049117A">
            <w:pPr>
              <w:jc w:val="right"/>
            </w:pPr>
            <w:r>
              <w:t>1.449</w:t>
            </w:r>
          </w:p>
          <w:p w:rsidR="000836F2" w:rsidRDefault="000836F2" w:rsidP="0049117A">
            <w:pPr>
              <w:jc w:val="right"/>
            </w:pPr>
            <w:r>
              <w:t>446.218</w:t>
            </w:r>
          </w:p>
          <w:p w:rsidR="000836F2" w:rsidRDefault="000F5666" w:rsidP="0049117A">
            <w:pPr>
              <w:jc w:val="right"/>
            </w:pPr>
            <w:r>
              <w:t>279.251</w:t>
            </w:r>
          </w:p>
        </w:tc>
        <w:tc>
          <w:tcPr>
            <w:tcW w:w="2498" w:type="dxa"/>
            <w:vMerge w:val="restart"/>
            <w:shd w:val="clear" w:color="auto" w:fill="auto"/>
          </w:tcPr>
          <w:p w:rsidR="00C06673" w:rsidRDefault="00C06673" w:rsidP="00C06673">
            <w:pPr>
              <w:jc w:val="right"/>
            </w:pPr>
            <w:r>
              <w:t>394.234</w:t>
            </w:r>
          </w:p>
          <w:p w:rsidR="00C06673" w:rsidRDefault="00C06673" w:rsidP="00C06673">
            <w:pPr>
              <w:jc w:val="right"/>
            </w:pPr>
            <w:r>
              <w:t>958</w:t>
            </w:r>
          </w:p>
          <w:p w:rsidR="00C06673" w:rsidRDefault="00C06673" w:rsidP="00C06673">
            <w:pPr>
              <w:jc w:val="right"/>
            </w:pPr>
            <w:r>
              <w:t>236.881</w:t>
            </w:r>
          </w:p>
          <w:p w:rsidR="00C06673" w:rsidRDefault="00C06673" w:rsidP="00C06673">
            <w:pPr>
              <w:jc w:val="right"/>
            </w:pPr>
            <w:r>
              <w:t>156.395</w:t>
            </w:r>
          </w:p>
        </w:tc>
      </w:tr>
      <w:tr w:rsidR="00C06673" w:rsidTr="005649FE">
        <w:trPr>
          <w:trHeight w:val="528"/>
          <w:tblCellSpacing w:w="20" w:type="dxa"/>
        </w:trPr>
        <w:tc>
          <w:tcPr>
            <w:tcW w:w="666" w:type="dxa"/>
            <w:shd w:val="clear" w:color="auto" w:fill="auto"/>
            <w:vAlign w:val="center"/>
          </w:tcPr>
          <w:p w:rsidR="00C06673" w:rsidRDefault="00C06673" w:rsidP="0049117A">
            <w:pPr>
              <w:jc w:val="center"/>
              <w:rPr>
                <w:sz w:val="16"/>
                <w:szCs w:val="16"/>
              </w:rPr>
            </w:pPr>
          </w:p>
        </w:tc>
        <w:tc>
          <w:tcPr>
            <w:tcW w:w="4022" w:type="dxa"/>
            <w:vMerge/>
            <w:shd w:val="clear" w:color="auto" w:fill="auto"/>
            <w:vAlign w:val="center"/>
          </w:tcPr>
          <w:p w:rsidR="00C06673" w:rsidRDefault="00C06673" w:rsidP="0049117A"/>
        </w:tc>
        <w:tc>
          <w:tcPr>
            <w:tcW w:w="2361" w:type="dxa"/>
            <w:vMerge/>
            <w:shd w:val="clear" w:color="auto" w:fill="auto"/>
          </w:tcPr>
          <w:p w:rsidR="00C06673" w:rsidRDefault="00C06673" w:rsidP="0049117A">
            <w:pPr>
              <w:jc w:val="right"/>
            </w:pPr>
          </w:p>
        </w:tc>
        <w:tc>
          <w:tcPr>
            <w:tcW w:w="2498" w:type="dxa"/>
            <w:vMerge/>
            <w:shd w:val="clear" w:color="auto" w:fill="auto"/>
          </w:tcPr>
          <w:p w:rsidR="00C06673" w:rsidRDefault="00C06673" w:rsidP="0049117A">
            <w:pPr>
              <w:jc w:val="right"/>
            </w:pPr>
          </w:p>
        </w:tc>
      </w:tr>
      <w:tr w:rsidR="00C06673" w:rsidTr="005649FE">
        <w:trPr>
          <w:trHeight w:val="300"/>
          <w:tblCellSpacing w:w="20" w:type="dxa"/>
        </w:trPr>
        <w:tc>
          <w:tcPr>
            <w:tcW w:w="666" w:type="dxa"/>
            <w:shd w:val="clear" w:color="auto" w:fill="auto"/>
            <w:vAlign w:val="center"/>
          </w:tcPr>
          <w:p w:rsidR="00C06673" w:rsidRPr="00082624" w:rsidRDefault="00C06673" w:rsidP="0049117A">
            <w:pPr>
              <w:jc w:val="center"/>
              <w:rPr>
                <w:sz w:val="16"/>
                <w:szCs w:val="16"/>
              </w:rPr>
            </w:pPr>
            <w:r>
              <w:rPr>
                <w:sz w:val="16"/>
                <w:szCs w:val="16"/>
              </w:rPr>
              <w:t>440 do 449</w:t>
            </w:r>
          </w:p>
        </w:tc>
        <w:tc>
          <w:tcPr>
            <w:tcW w:w="4022" w:type="dxa"/>
            <w:shd w:val="clear" w:color="auto" w:fill="auto"/>
            <w:vAlign w:val="center"/>
          </w:tcPr>
          <w:p w:rsidR="00C06673" w:rsidRDefault="00C06673" w:rsidP="0049117A">
            <w:r>
              <w:t>Obaveze iz specifičnih poslova</w:t>
            </w:r>
          </w:p>
        </w:tc>
        <w:tc>
          <w:tcPr>
            <w:tcW w:w="2361" w:type="dxa"/>
            <w:shd w:val="clear" w:color="auto" w:fill="auto"/>
            <w:vAlign w:val="center"/>
          </w:tcPr>
          <w:p w:rsidR="00C06673" w:rsidRDefault="000F5666" w:rsidP="0049117A">
            <w:pPr>
              <w:jc w:val="right"/>
            </w:pPr>
            <w:r>
              <w:t>2.275</w:t>
            </w:r>
          </w:p>
        </w:tc>
        <w:tc>
          <w:tcPr>
            <w:tcW w:w="2498" w:type="dxa"/>
            <w:shd w:val="clear" w:color="auto" w:fill="auto"/>
            <w:vAlign w:val="center"/>
          </w:tcPr>
          <w:p w:rsidR="00C06673" w:rsidRDefault="00C06673" w:rsidP="00C06673">
            <w:pPr>
              <w:jc w:val="right"/>
            </w:pPr>
            <w:r>
              <w:t>1.795</w:t>
            </w:r>
          </w:p>
        </w:tc>
      </w:tr>
      <w:tr w:rsidR="00C06673" w:rsidTr="005649FE">
        <w:trPr>
          <w:trHeight w:val="300"/>
          <w:tblCellSpacing w:w="20" w:type="dxa"/>
        </w:trPr>
        <w:tc>
          <w:tcPr>
            <w:tcW w:w="666" w:type="dxa"/>
            <w:shd w:val="clear" w:color="auto" w:fill="auto"/>
            <w:vAlign w:val="center"/>
          </w:tcPr>
          <w:p w:rsidR="00C06673" w:rsidRDefault="00C06673" w:rsidP="0049117A">
            <w:pPr>
              <w:jc w:val="center"/>
              <w:rPr>
                <w:sz w:val="16"/>
                <w:szCs w:val="16"/>
              </w:rPr>
            </w:pPr>
            <w:r>
              <w:rPr>
                <w:sz w:val="16"/>
                <w:szCs w:val="16"/>
              </w:rPr>
              <w:t>460</w:t>
            </w:r>
          </w:p>
          <w:p w:rsidR="00C06673" w:rsidRDefault="00C06673" w:rsidP="00786926">
            <w:pPr>
              <w:jc w:val="center"/>
              <w:rPr>
                <w:sz w:val="16"/>
                <w:szCs w:val="16"/>
              </w:rPr>
            </w:pPr>
            <w:r>
              <w:rPr>
                <w:sz w:val="16"/>
                <w:szCs w:val="16"/>
              </w:rPr>
              <w:t>do</w:t>
            </w:r>
          </w:p>
          <w:p w:rsidR="00C06673" w:rsidRDefault="00C06673" w:rsidP="00786926">
            <w:pPr>
              <w:jc w:val="center"/>
              <w:rPr>
                <w:sz w:val="16"/>
                <w:szCs w:val="16"/>
              </w:rPr>
            </w:pPr>
            <w:r>
              <w:rPr>
                <w:sz w:val="16"/>
                <w:szCs w:val="16"/>
              </w:rPr>
              <w:t>469</w:t>
            </w:r>
          </w:p>
        </w:tc>
        <w:tc>
          <w:tcPr>
            <w:tcW w:w="4022" w:type="dxa"/>
            <w:shd w:val="clear" w:color="auto" w:fill="auto"/>
            <w:vAlign w:val="center"/>
          </w:tcPr>
          <w:p w:rsidR="00C06673" w:rsidRDefault="00C06673" w:rsidP="0049117A">
            <w:r>
              <w:t>Druge obaveze</w:t>
            </w:r>
          </w:p>
        </w:tc>
        <w:tc>
          <w:tcPr>
            <w:tcW w:w="2361" w:type="dxa"/>
            <w:shd w:val="clear" w:color="auto" w:fill="auto"/>
            <w:vAlign w:val="center"/>
          </w:tcPr>
          <w:p w:rsidR="00C06673" w:rsidRDefault="000F5666" w:rsidP="0049117A">
            <w:pPr>
              <w:jc w:val="right"/>
            </w:pPr>
            <w:r>
              <w:t>-</w:t>
            </w:r>
          </w:p>
        </w:tc>
        <w:tc>
          <w:tcPr>
            <w:tcW w:w="2498" w:type="dxa"/>
            <w:shd w:val="clear" w:color="auto" w:fill="auto"/>
            <w:vAlign w:val="center"/>
          </w:tcPr>
          <w:p w:rsidR="00C06673" w:rsidRDefault="00C06673" w:rsidP="00C06673">
            <w:pPr>
              <w:jc w:val="right"/>
            </w:pPr>
            <w:r>
              <w:t>96</w:t>
            </w:r>
          </w:p>
        </w:tc>
      </w:tr>
      <w:tr w:rsidR="00C06673" w:rsidTr="005649FE">
        <w:trPr>
          <w:trHeight w:val="300"/>
          <w:tblCellSpacing w:w="20" w:type="dxa"/>
        </w:trPr>
        <w:tc>
          <w:tcPr>
            <w:tcW w:w="666" w:type="dxa"/>
            <w:shd w:val="clear" w:color="auto" w:fill="auto"/>
            <w:vAlign w:val="center"/>
          </w:tcPr>
          <w:p w:rsidR="00C06673" w:rsidRDefault="00C06673" w:rsidP="00C3245B">
            <w:pPr>
              <w:jc w:val="center"/>
              <w:rPr>
                <w:sz w:val="16"/>
                <w:szCs w:val="16"/>
              </w:rPr>
            </w:pPr>
            <w:r>
              <w:rPr>
                <w:sz w:val="16"/>
                <w:szCs w:val="16"/>
              </w:rPr>
              <w:t>470 do 479</w:t>
            </w:r>
          </w:p>
        </w:tc>
        <w:tc>
          <w:tcPr>
            <w:tcW w:w="4022" w:type="dxa"/>
            <w:shd w:val="clear" w:color="auto" w:fill="auto"/>
            <w:vAlign w:val="center"/>
          </w:tcPr>
          <w:p w:rsidR="00C06673" w:rsidRDefault="00C06673" w:rsidP="00C3245B">
            <w:r>
              <w:t>Porez na dodatu vrijednost</w:t>
            </w:r>
          </w:p>
        </w:tc>
        <w:tc>
          <w:tcPr>
            <w:tcW w:w="2361" w:type="dxa"/>
            <w:shd w:val="clear" w:color="auto" w:fill="auto"/>
            <w:vAlign w:val="center"/>
          </w:tcPr>
          <w:p w:rsidR="00C06673" w:rsidRDefault="000F5666" w:rsidP="00C3245B">
            <w:pPr>
              <w:jc w:val="right"/>
            </w:pPr>
            <w:r>
              <w:t>37.961</w:t>
            </w:r>
          </w:p>
        </w:tc>
        <w:tc>
          <w:tcPr>
            <w:tcW w:w="2498" w:type="dxa"/>
            <w:shd w:val="clear" w:color="auto" w:fill="auto"/>
            <w:vAlign w:val="center"/>
          </w:tcPr>
          <w:p w:rsidR="00C06673" w:rsidRDefault="00C06673" w:rsidP="00C06673">
            <w:pPr>
              <w:jc w:val="right"/>
            </w:pPr>
            <w:r>
              <w:t>31.417</w:t>
            </w:r>
          </w:p>
        </w:tc>
      </w:tr>
      <w:tr w:rsidR="00C06673" w:rsidTr="005649FE">
        <w:trPr>
          <w:trHeight w:val="300"/>
          <w:tblCellSpacing w:w="20" w:type="dxa"/>
        </w:trPr>
        <w:tc>
          <w:tcPr>
            <w:tcW w:w="666" w:type="dxa"/>
            <w:shd w:val="clear" w:color="auto" w:fill="auto"/>
            <w:vAlign w:val="center"/>
          </w:tcPr>
          <w:p w:rsidR="00C06673" w:rsidRDefault="00C06673" w:rsidP="00C3245B">
            <w:pPr>
              <w:jc w:val="center"/>
              <w:rPr>
                <w:sz w:val="16"/>
                <w:szCs w:val="16"/>
              </w:rPr>
            </w:pPr>
            <w:r>
              <w:rPr>
                <w:sz w:val="16"/>
                <w:szCs w:val="16"/>
              </w:rPr>
              <w:t>48 osim</w:t>
            </w:r>
          </w:p>
          <w:p w:rsidR="00C06673" w:rsidRDefault="00C06673" w:rsidP="00C3245B">
            <w:pPr>
              <w:jc w:val="center"/>
              <w:rPr>
                <w:sz w:val="16"/>
                <w:szCs w:val="16"/>
              </w:rPr>
            </w:pPr>
            <w:r>
              <w:rPr>
                <w:sz w:val="16"/>
                <w:szCs w:val="16"/>
              </w:rPr>
              <w:t>481</w:t>
            </w:r>
          </w:p>
        </w:tc>
        <w:tc>
          <w:tcPr>
            <w:tcW w:w="4022" w:type="dxa"/>
            <w:shd w:val="clear" w:color="auto" w:fill="auto"/>
            <w:vAlign w:val="center"/>
          </w:tcPr>
          <w:p w:rsidR="00C06673" w:rsidRDefault="00C06673" w:rsidP="00C3245B">
            <w:r>
              <w:t>Obaveze za ost.por., dopr.i dr.dažb.</w:t>
            </w:r>
          </w:p>
        </w:tc>
        <w:tc>
          <w:tcPr>
            <w:tcW w:w="2361" w:type="dxa"/>
            <w:shd w:val="clear" w:color="auto" w:fill="auto"/>
            <w:vAlign w:val="center"/>
          </w:tcPr>
          <w:p w:rsidR="00C06673" w:rsidRDefault="000F5666" w:rsidP="00C3245B">
            <w:pPr>
              <w:jc w:val="right"/>
            </w:pPr>
            <w:r>
              <w:t>2.341</w:t>
            </w:r>
          </w:p>
        </w:tc>
        <w:tc>
          <w:tcPr>
            <w:tcW w:w="2498" w:type="dxa"/>
            <w:shd w:val="clear" w:color="auto" w:fill="auto"/>
            <w:vAlign w:val="center"/>
          </w:tcPr>
          <w:p w:rsidR="00C06673" w:rsidRDefault="00C06673" w:rsidP="00C06673">
            <w:pPr>
              <w:jc w:val="right"/>
            </w:pPr>
            <w:r>
              <w:t>4.508</w:t>
            </w:r>
          </w:p>
        </w:tc>
      </w:tr>
      <w:tr w:rsidR="00C06673" w:rsidTr="005649FE">
        <w:trPr>
          <w:trHeight w:val="300"/>
          <w:tblCellSpacing w:w="20" w:type="dxa"/>
        </w:trPr>
        <w:tc>
          <w:tcPr>
            <w:tcW w:w="666" w:type="dxa"/>
            <w:shd w:val="clear" w:color="auto" w:fill="auto"/>
            <w:vAlign w:val="center"/>
          </w:tcPr>
          <w:p w:rsidR="00C06673" w:rsidRDefault="00C06673" w:rsidP="00C3245B">
            <w:pPr>
              <w:jc w:val="center"/>
              <w:rPr>
                <w:sz w:val="16"/>
                <w:szCs w:val="16"/>
              </w:rPr>
            </w:pPr>
            <w:r>
              <w:rPr>
                <w:sz w:val="16"/>
                <w:szCs w:val="16"/>
              </w:rPr>
              <w:t>49</w:t>
            </w:r>
          </w:p>
        </w:tc>
        <w:tc>
          <w:tcPr>
            <w:tcW w:w="4022" w:type="dxa"/>
            <w:shd w:val="clear" w:color="auto" w:fill="auto"/>
            <w:vAlign w:val="center"/>
          </w:tcPr>
          <w:p w:rsidR="00C06673" w:rsidRDefault="00C06673" w:rsidP="00C3245B">
            <w:r>
              <w:t>Pasivna vremenska razgraničenja</w:t>
            </w:r>
          </w:p>
        </w:tc>
        <w:tc>
          <w:tcPr>
            <w:tcW w:w="2361" w:type="dxa"/>
            <w:shd w:val="clear" w:color="auto" w:fill="auto"/>
            <w:vAlign w:val="center"/>
          </w:tcPr>
          <w:p w:rsidR="00C06673" w:rsidRDefault="000F5666" w:rsidP="00C3245B">
            <w:pPr>
              <w:jc w:val="right"/>
            </w:pPr>
            <w:r>
              <w:t>229.121</w:t>
            </w:r>
          </w:p>
        </w:tc>
        <w:tc>
          <w:tcPr>
            <w:tcW w:w="2498" w:type="dxa"/>
            <w:shd w:val="clear" w:color="auto" w:fill="auto"/>
            <w:vAlign w:val="center"/>
          </w:tcPr>
          <w:p w:rsidR="00C06673" w:rsidRDefault="00C06673" w:rsidP="00C06673">
            <w:pPr>
              <w:jc w:val="right"/>
            </w:pPr>
            <w:r>
              <w:t>819</w:t>
            </w:r>
          </w:p>
        </w:tc>
      </w:tr>
      <w:tr w:rsidR="00C06673" w:rsidTr="005649FE">
        <w:trPr>
          <w:tblCellSpacing w:w="20" w:type="dxa"/>
        </w:trPr>
        <w:tc>
          <w:tcPr>
            <w:tcW w:w="666" w:type="dxa"/>
            <w:shd w:val="clear" w:color="auto" w:fill="D9D9D9"/>
            <w:vAlign w:val="center"/>
          </w:tcPr>
          <w:p w:rsidR="00C06673" w:rsidRPr="00082624" w:rsidRDefault="00C06673" w:rsidP="00C3245B">
            <w:pPr>
              <w:jc w:val="center"/>
              <w:rPr>
                <w:sz w:val="16"/>
                <w:szCs w:val="16"/>
              </w:rPr>
            </w:pPr>
            <w:r>
              <w:rPr>
                <w:sz w:val="16"/>
                <w:szCs w:val="16"/>
              </w:rPr>
              <w:t>42 do 49</w:t>
            </w:r>
          </w:p>
        </w:tc>
        <w:tc>
          <w:tcPr>
            <w:tcW w:w="4022" w:type="dxa"/>
            <w:shd w:val="clear" w:color="auto" w:fill="D9D9D9"/>
            <w:vAlign w:val="center"/>
          </w:tcPr>
          <w:p w:rsidR="00C06673" w:rsidRDefault="00C06673" w:rsidP="00C3245B">
            <w:r>
              <w:t>Kratkoročne obaveze</w:t>
            </w:r>
          </w:p>
        </w:tc>
        <w:tc>
          <w:tcPr>
            <w:tcW w:w="2361" w:type="dxa"/>
            <w:shd w:val="clear" w:color="auto" w:fill="D9D9D9"/>
            <w:vAlign w:val="center"/>
          </w:tcPr>
          <w:p w:rsidR="00C06673" w:rsidRDefault="000F5666" w:rsidP="00C3245B">
            <w:pPr>
              <w:jc w:val="right"/>
            </w:pPr>
            <w:r>
              <w:t>1.037.075</w:t>
            </w:r>
          </w:p>
        </w:tc>
        <w:tc>
          <w:tcPr>
            <w:tcW w:w="2498" w:type="dxa"/>
            <w:shd w:val="clear" w:color="auto" w:fill="D9D9D9"/>
            <w:vAlign w:val="center"/>
          </w:tcPr>
          <w:p w:rsidR="00C06673" w:rsidRDefault="00C06673" w:rsidP="00C06673">
            <w:pPr>
              <w:jc w:val="right"/>
            </w:pPr>
            <w:r>
              <w:t>486.256</w:t>
            </w:r>
          </w:p>
        </w:tc>
      </w:tr>
    </w:tbl>
    <w:p w:rsidR="00F0584C" w:rsidRDefault="00F0584C" w:rsidP="00C3245B"/>
    <w:p w:rsidR="000C67D8" w:rsidRDefault="000C67D8" w:rsidP="00C3245B"/>
    <w:p w:rsidR="00786926" w:rsidRDefault="00786926" w:rsidP="00786926">
      <w:pPr>
        <w:rPr>
          <w:u w:val="single"/>
        </w:rPr>
      </w:pPr>
      <w:r>
        <w:rPr>
          <w:u w:val="single"/>
        </w:rPr>
        <w:t>42-Kratkoročne finansijske obaveze</w:t>
      </w:r>
    </w:p>
    <w:p w:rsidR="00786926" w:rsidRDefault="00786926" w:rsidP="00C3245B"/>
    <w:p w:rsidR="00786926" w:rsidRPr="000F5666" w:rsidRDefault="00786926" w:rsidP="00904A8A">
      <w:pPr>
        <w:jc w:val="both"/>
      </w:pPr>
      <w:r>
        <w:tab/>
      </w:r>
      <w:r w:rsidR="000F5666" w:rsidRPr="000F5666">
        <w:t>Iznos od 38.459</w:t>
      </w:r>
      <w:r w:rsidRPr="000F5666">
        <w:t xml:space="preserve"> predstavlja preostali dio obaveza po kratkoročnom kreditu</w:t>
      </w:r>
      <w:r w:rsidR="00904A8A" w:rsidRPr="000F5666">
        <w:t xml:space="preserve">, </w:t>
      </w:r>
      <w:r w:rsidR="000F5666" w:rsidRPr="000F5666">
        <w:t>koji je realizovan u aprilu 2014</w:t>
      </w:r>
      <w:r w:rsidR="00904A8A" w:rsidRPr="000F5666">
        <w:t>. godine u iznosu od 150.000 KM, a čije se servisiranje vrši u jednakim mjesečnim anuitetima.</w:t>
      </w:r>
    </w:p>
    <w:p w:rsidR="00786926" w:rsidRDefault="00786926" w:rsidP="00C3245B">
      <w:pPr>
        <w:rPr>
          <w:u w:val="single"/>
        </w:rPr>
      </w:pPr>
    </w:p>
    <w:p w:rsidR="00AB29FA" w:rsidRDefault="00C90DFB" w:rsidP="00C3245B">
      <w:pPr>
        <w:rPr>
          <w:u w:val="single"/>
        </w:rPr>
      </w:pPr>
      <w:r>
        <w:rPr>
          <w:u w:val="single"/>
        </w:rPr>
        <w:t>43-Obaveze iz poslovanja</w:t>
      </w:r>
    </w:p>
    <w:p w:rsidR="00C90DFB" w:rsidRDefault="00C90DFB" w:rsidP="00C3245B"/>
    <w:p w:rsidR="00187FD5" w:rsidRDefault="00C90DFB" w:rsidP="006C13AC">
      <w:pPr>
        <w:ind w:firstLine="708"/>
        <w:jc w:val="both"/>
      </w:pPr>
      <w:r w:rsidRPr="00AD643A">
        <w:t>Obaveze iz poslovanja Druš</w:t>
      </w:r>
      <w:r w:rsidR="000F5666" w:rsidRPr="00AD643A">
        <w:t>tva u 2014</w:t>
      </w:r>
      <w:r w:rsidRPr="00AD643A">
        <w:t>.</w:t>
      </w:r>
      <w:r w:rsidR="00904A8A" w:rsidRPr="00AD643A">
        <w:t xml:space="preserve"> </w:t>
      </w:r>
      <w:r w:rsidRPr="00AD643A">
        <w:t>godini značajno su p</w:t>
      </w:r>
      <w:r w:rsidR="000F5666" w:rsidRPr="00AD643A">
        <w:t>ovećane u odnosu na iste iz 2013</w:t>
      </w:r>
      <w:r w:rsidRPr="00AD643A">
        <w:t>.</w:t>
      </w:r>
      <w:r w:rsidR="00904A8A" w:rsidRPr="00AD643A">
        <w:t xml:space="preserve"> </w:t>
      </w:r>
      <w:r w:rsidRPr="00AD643A">
        <w:t>godin</w:t>
      </w:r>
      <w:r w:rsidR="000F5666" w:rsidRPr="00AD643A">
        <w:t>e, odnosno veće su za 332.684</w:t>
      </w:r>
      <w:r w:rsidRPr="00AD643A">
        <w:t xml:space="preserve"> KM, prvenstveno zbog većih obaveza Društva prema </w:t>
      </w:r>
      <w:r w:rsidR="000F5666" w:rsidRPr="00AD643A">
        <w:t>dobavljačima, jer su u toku 2014</w:t>
      </w:r>
      <w:r w:rsidRPr="00AD643A">
        <w:t>.</w:t>
      </w:r>
      <w:r w:rsidR="00904A8A" w:rsidRPr="00AD643A">
        <w:t xml:space="preserve"> </w:t>
      </w:r>
      <w:r w:rsidRPr="00AD643A">
        <w:t>godine vršena značajna investiciona ulaganja, te su po osnovu navedenog i obaveze prema dobavljačima povećane.</w:t>
      </w:r>
      <w:r w:rsidR="00D8068F" w:rsidRPr="00AD643A">
        <w:t xml:space="preserve"> Na kontu primljenih avansa evidentirane su avansne uplate od kupaca n</w:t>
      </w:r>
      <w:r w:rsidR="00AD643A" w:rsidRPr="00AD643A">
        <w:t>aših usluga u iznosu od 1.449</w:t>
      </w:r>
      <w:r w:rsidR="00D8068F" w:rsidRPr="00AD643A">
        <w:t xml:space="preserve"> KM.</w:t>
      </w:r>
    </w:p>
    <w:p w:rsidR="00C90DFB" w:rsidRDefault="00187FD5" w:rsidP="006C13AC">
      <w:pPr>
        <w:ind w:firstLine="708"/>
        <w:jc w:val="both"/>
      </w:pPr>
      <w:r>
        <w:t>Sa dobavljačima smo vršili sravnjenje dugovanja po osnovu IOS-a, koje su dobavljači dostavili. Ukupan broj primljenih IOS-a je 49 sa saldom dugovanja od</w:t>
      </w:r>
      <w:r w:rsidR="00274F65">
        <w:t xml:space="preserve"> 715.063,49</w:t>
      </w:r>
      <w:r>
        <w:t xml:space="preserve"> KM, od čega smo izvršili usklađivanje 48 IOS-a u iznosu od 199.464,24 KM, dok je 1 IOS-i neusaglašen sa dobavljačem JP RD Eko-dep</w:t>
      </w:r>
      <w:r w:rsidR="00274F65">
        <w:t>, odnosno djelimično je osporen iznos ukupnog dugovanja od 515.599,25</w:t>
      </w:r>
      <w:r>
        <w:t xml:space="preserve"> KM</w:t>
      </w:r>
      <w:r w:rsidR="00274F65">
        <w:t xml:space="preserve"> za 70.440,70 KM</w:t>
      </w:r>
      <w:r>
        <w:t>. Navedeni dobaljač sa kojim nismo izvršili uskađivanje dugovanja je povezano pravno lica sa AD „Komunalac“ Bijeljina.</w:t>
      </w:r>
      <w:r w:rsidR="006D3D3F">
        <w:t xml:space="preserve"> </w:t>
      </w:r>
    </w:p>
    <w:p w:rsidR="00902F07" w:rsidRDefault="00902F07" w:rsidP="00C3245B">
      <w:pPr>
        <w:jc w:val="both"/>
        <w:rPr>
          <w:u w:val="single"/>
        </w:rPr>
      </w:pPr>
    </w:p>
    <w:p w:rsidR="00D8068F" w:rsidRDefault="00D8068F" w:rsidP="00C3245B">
      <w:pPr>
        <w:jc w:val="both"/>
        <w:rPr>
          <w:u w:val="single"/>
        </w:rPr>
      </w:pPr>
      <w:r>
        <w:rPr>
          <w:u w:val="single"/>
        </w:rPr>
        <w:t>440 do 449-Obaveze iz specifičnih poslova</w:t>
      </w:r>
    </w:p>
    <w:p w:rsidR="00D8068F" w:rsidRDefault="00D8068F" w:rsidP="00C3245B">
      <w:pPr>
        <w:jc w:val="both"/>
        <w:rPr>
          <w:u w:val="single"/>
        </w:rPr>
      </w:pPr>
    </w:p>
    <w:p w:rsidR="005F32CF" w:rsidRPr="00AD643A" w:rsidRDefault="00D8068F" w:rsidP="00904A8A">
      <w:pPr>
        <w:ind w:firstLine="708"/>
        <w:jc w:val="both"/>
      </w:pPr>
      <w:r w:rsidRPr="00AD643A">
        <w:t>Na kontu obaveza iz specifičnih poslova evidentiran</w:t>
      </w:r>
      <w:r w:rsidR="00AD643A" w:rsidRPr="00AD643A">
        <w:t xml:space="preserve"> je iznos od 2.275</w:t>
      </w:r>
      <w:r w:rsidR="00654182" w:rsidRPr="00AD643A">
        <w:t>,00 KM, koji se odnosi na obaveze Društva pre</w:t>
      </w:r>
      <w:r w:rsidR="00904A8A" w:rsidRPr="00AD643A">
        <w:t>ma CSB za usluge službenog lica</w:t>
      </w:r>
      <w:r w:rsidR="00654182" w:rsidRPr="00AD643A">
        <w:t xml:space="preserve"> angažovanog za rad vozila</w:t>
      </w:r>
      <w:r w:rsidR="00904A8A" w:rsidRPr="00AD643A">
        <w:t>,</w:t>
      </w:r>
      <w:r w:rsidR="00654182" w:rsidRPr="00AD643A">
        <w:t xml:space="preserve"> koje pre</w:t>
      </w:r>
      <w:r w:rsidR="00904A8A" w:rsidRPr="00AD643A">
        <w:t>vozi nepropisno parkirane automobile</w:t>
      </w:r>
      <w:r w:rsidR="00654182" w:rsidRPr="00AD643A">
        <w:t>. Po osnovu navedenog angažovanja službenog lica</w:t>
      </w:r>
      <w:r w:rsidR="00904A8A" w:rsidRPr="00AD643A">
        <w:t>,</w:t>
      </w:r>
      <w:r w:rsidR="00654182" w:rsidRPr="00AD643A">
        <w:t xml:space="preserve"> CSB Društvo uplaćuje 30% od ukupne realizacije u toku godine.</w:t>
      </w:r>
    </w:p>
    <w:p w:rsidR="005F32CF" w:rsidRDefault="005F32CF" w:rsidP="00904A8A">
      <w:pPr>
        <w:ind w:firstLine="708"/>
        <w:jc w:val="both"/>
      </w:pPr>
    </w:p>
    <w:p w:rsidR="009E16DD" w:rsidRDefault="009E16DD" w:rsidP="00C3245B">
      <w:pPr>
        <w:jc w:val="both"/>
        <w:rPr>
          <w:u w:val="single"/>
        </w:rPr>
      </w:pPr>
      <w:r>
        <w:rPr>
          <w:u w:val="single"/>
        </w:rPr>
        <w:t>470 do 479-Porez na dodatu vrijednost</w:t>
      </w:r>
    </w:p>
    <w:p w:rsidR="009E16DD" w:rsidRDefault="009E16DD" w:rsidP="00C3245B">
      <w:pPr>
        <w:jc w:val="both"/>
        <w:rPr>
          <w:u w:val="single"/>
        </w:rPr>
      </w:pPr>
    </w:p>
    <w:p w:rsidR="009E16DD" w:rsidRPr="00AD643A" w:rsidRDefault="009E16DD" w:rsidP="006C13AC">
      <w:pPr>
        <w:ind w:firstLine="708"/>
        <w:jc w:val="both"/>
      </w:pPr>
      <w:r w:rsidRPr="00AD643A">
        <w:t>Ob</w:t>
      </w:r>
      <w:r w:rsidR="00AD643A" w:rsidRPr="00AD643A">
        <w:t>aveze za PDV, u iznosu od 37.961</w:t>
      </w:r>
      <w:r w:rsidRPr="00AD643A">
        <w:t xml:space="preserve"> KM su obaveze za decembar 201</w:t>
      </w:r>
      <w:r w:rsidR="00AD643A" w:rsidRPr="00AD643A">
        <w:t>4</w:t>
      </w:r>
      <w:r w:rsidRPr="00AD643A">
        <w:t>.</w:t>
      </w:r>
      <w:r w:rsidR="005F32CF" w:rsidRPr="00AD643A">
        <w:t xml:space="preserve"> </w:t>
      </w:r>
      <w:r w:rsidRPr="00AD643A">
        <w:t>godine i iste su upla</w:t>
      </w:r>
      <w:r w:rsidR="00AD643A" w:rsidRPr="00AD643A">
        <w:t>ćene u cijelosti 08</w:t>
      </w:r>
      <w:r w:rsidRPr="00AD643A">
        <w:t>.01.201</w:t>
      </w:r>
      <w:r w:rsidR="00AD643A" w:rsidRPr="00AD643A">
        <w:t>5</w:t>
      </w:r>
      <w:r w:rsidRPr="00AD643A">
        <w:t>.</w:t>
      </w:r>
      <w:r w:rsidR="005F32CF" w:rsidRPr="00AD643A">
        <w:t xml:space="preserve"> </w:t>
      </w:r>
      <w:r w:rsidRPr="00AD643A">
        <w:t>godine.</w:t>
      </w:r>
    </w:p>
    <w:p w:rsidR="009E16DD" w:rsidRDefault="009E16DD" w:rsidP="00C3245B">
      <w:pPr>
        <w:jc w:val="both"/>
      </w:pPr>
    </w:p>
    <w:p w:rsidR="009E16DD" w:rsidRDefault="009E16DD" w:rsidP="00C3245B">
      <w:pPr>
        <w:jc w:val="both"/>
        <w:rPr>
          <w:u w:val="single"/>
        </w:rPr>
      </w:pPr>
      <w:r>
        <w:rPr>
          <w:u w:val="single"/>
        </w:rPr>
        <w:t>48 osim 481-Obaveze za ostale poreze, doprinose i druge dažbine</w:t>
      </w:r>
    </w:p>
    <w:p w:rsidR="009E16DD" w:rsidRDefault="009E16DD" w:rsidP="00C3245B">
      <w:pPr>
        <w:jc w:val="both"/>
        <w:rPr>
          <w:u w:val="single"/>
        </w:rPr>
      </w:pPr>
    </w:p>
    <w:p w:rsidR="009E16DD" w:rsidRPr="00AD643A" w:rsidRDefault="009E16DD" w:rsidP="006C13AC">
      <w:pPr>
        <w:ind w:firstLine="708"/>
        <w:jc w:val="both"/>
      </w:pPr>
      <w:r w:rsidRPr="00AD643A">
        <w:t xml:space="preserve">U okviru navedenih obaveza su </w:t>
      </w:r>
      <w:r w:rsidR="005C51B0" w:rsidRPr="00AD643A">
        <w:t xml:space="preserve">ukalkulisane </w:t>
      </w:r>
      <w:r w:rsidRPr="00AD643A">
        <w:t>obaveze</w:t>
      </w:r>
      <w:r w:rsidR="00AD643A" w:rsidRPr="00AD643A">
        <w:t xml:space="preserve"> za</w:t>
      </w:r>
      <w:r w:rsidR="005C51B0" w:rsidRPr="00AD643A">
        <w:t xml:space="preserve"> naknada za šume u iznosu od </w:t>
      </w:r>
      <w:r w:rsidR="00AD643A" w:rsidRPr="00AD643A">
        <w:t>1.501,33</w:t>
      </w:r>
      <w:r w:rsidR="005C51B0" w:rsidRPr="00AD643A">
        <w:t xml:space="preserve"> KM i naknada za protivpoža</w:t>
      </w:r>
      <w:r w:rsidR="00AD643A" w:rsidRPr="00AD643A">
        <w:t>rnu zaštitu u iznosu od 839,95</w:t>
      </w:r>
      <w:r w:rsidR="005C51B0" w:rsidRPr="00AD643A">
        <w:t xml:space="preserve"> KM. </w:t>
      </w:r>
    </w:p>
    <w:p w:rsidR="00D96CDE" w:rsidRDefault="00D96CDE" w:rsidP="00C3245B">
      <w:pPr>
        <w:jc w:val="both"/>
      </w:pPr>
    </w:p>
    <w:p w:rsidR="00D96CDE" w:rsidRDefault="00D96CDE" w:rsidP="00C3245B">
      <w:pPr>
        <w:jc w:val="both"/>
        <w:rPr>
          <w:u w:val="single"/>
        </w:rPr>
      </w:pPr>
      <w:r>
        <w:rPr>
          <w:u w:val="single"/>
        </w:rPr>
        <w:t>49-Pasivna vremenska razgraničenja</w:t>
      </w:r>
    </w:p>
    <w:p w:rsidR="00D96CDE" w:rsidRDefault="00D96CDE" w:rsidP="00C3245B">
      <w:pPr>
        <w:jc w:val="both"/>
        <w:rPr>
          <w:u w:val="single"/>
        </w:rPr>
      </w:pPr>
    </w:p>
    <w:p w:rsidR="00D96CDE" w:rsidRPr="00232C6F" w:rsidRDefault="00D96CDE" w:rsidP="006C13AC">
      <w:pPr>
        <w:ind w:firstLine="708"/>
        <w:jc w:val="both"/>
      </w:pPr>
      <w:r w:rsidRPr="00232C6F">
        <w:t xml:space="preserve">U okviru pasivnih vremenskih razgraničenja evidentirana su razgraničenja za </w:t>
      </w:r>
      <w:r w:rsidR="00232C6F" w:rsidRPr="00232C6F">
        <w:t xml:space="preserve">odložene prihode po osnovu prijema sredstava bez naknade od povezanih pravnih lica u iznosu od 227.882,32 KM, koja se odnose na donaciju kamiona od Grada Bijeljina u iznosu od 239.288,40 KM umanjenom za vrijednost obračunate amortizacije od 11.406,08 KM po stopi od 14,30%, koji se koristi za prevoz čvrstog komunalnog otpada, kao i </w:t>
      </w:r>
      <w:r w:rsidR="00232C6F">
        <w:t xml:space="preserve">razgraničenja za </w:t>
      </w:r>
      <w:r w:rsidRPr="00232C6F">
        <w:t>avansne uplat</w:t>
      </w:r>
      <w:r w:rsidR="00AD643A" w:rsidRPr="00232C6F">
        <w:t xml:space="preserve">e od kupaca u iznosu od </w:t>
      </w:r>
      <w:r w:rsidR="00232C6F" w:rsidRPr="00232C6F">
        <w:t>1.238,68</w:t>
      </w:r>
      <w:r w:rsidRPr="00232C6F">
        <w:t xml:space="preserve"> KM.</w:t>
      </w:r>
    </w:p>
    <w:p w:rsidR="00D96CDE" w:rsidRDefault="00D96CDE" w:rsidP="00C3245B">
      <w:pPr>
        <w:jc w:val="both"/>
      </w:pPr>
    </w:p>
    <w:p w:rsidR="000C67D8" w:rsidRDefault="000C67D8" w:rsidP="00C3245B">
      <w:pPr>
        <w:jc w:val="both"/>
      </w:pPr>
    </w:p>
    <w:p w:rsidR="00187FD5" w:rsidRDefault="00187FD5" w:rsidP="00C3245B">
      <w:pPr>
        <w:jc w:val="both"/>
      </w:pPr>
    </w:p>
    <w:p w:rsidR="00187FD5" w:rsidRDefault="00187FD5" w:rsidP="00C3245B">
      <w:pPr>
        <w:jc w:val="both"/>
      </w:pPr>
    </w:p>
    <w:p w:rsidR="00D96CDE" w:rsidRDefault="00D96CDE" w:rsidP="00C3245B">
      <w:r>
        <w:rPr>
          <w:b/>
          <w:highlight w:val="lightGray"/>
        </w:rPr>
        <w:t xml:space="preserve">Nota br.7 </w:t>
      </w:r>
    </w:p>
    <w:p w:rsidR="00D96CDE" w:rsidRPr="003E6585" w:rsidRDefault="00D96CDE" w:rsidP="00CE66D1">
      <w:pPr>
        <w:pStyle w:val="Naslov2"/>
        <w:numPr>
          <w:ilvl w:val="0"/>
          <w:numId w:val="17"/>
        </w:numPr>
        <w:rPr>
          <w:rFonts w:ascii="Times New Roman" w:hAnsi="Times New Roman"/>
          <w:sz w:val="24"/>
          <w:szCs w:val="24"/>
        </w:rPr>
      </w:pPr>
      <w:bookmarkStart w:id="33" w:name="_Toc380136126"/>
      <w:r w:rsidRPr="003E6585">
        <w:rPr>
          <w:rFonts w:ascii="Times New Roman" w:hAnsi="Times New Roman"/>
          <w:sz w:val="24"/>
          <w:szCs w:val="24"/>
        </w:rPr>
        <w:t>Ukupna pasiva (AOP</w:t>
      </w:r>
      <w:r w:rsidR="002A545F" w:rsidRPr="003E6585">
        <w:rPr>
          <w:rFonts w:ascii="Times New Roman" w:hAnsi="Times New Roman"/>
          <w:sz w:val="24"/>
          <w:szCs w:val="24"/>
        </w:rPr>
        <w:t>-161</w:t>
      </w:r>
      <w:r w:rsidRPr="003E6585">
        <w:rPr>
          <w:rFonts w:ascii="Times New Roman" w:hAnsi="Times New Roman"/>
          <w:sz w:val="24"/>
          <w:szCs w:val="24"/>
        </w:rPr>
        <w:t>+</w:t>
      </w:r>
      <w:r w:rsidR="002A545F" w:rsidRPr="003E6585">
        <w:rPr>
          <w:rFonts w:ascii="Times New Roman" w:hAnsi="Times New Roman"/>
          <w:sz w:val="24"/>
          <w:szCs w:val="24"/>
        </w:rPr>
        <w:t>162</w:t>
      </w:r>
      <w:r w:rsidRPr="003E6585">
        <w:rPr>
          <w:rFonts w:ascii="Times New Roman" w:hAnsi="Times New Roman"/>
          <w:sz w:val="24"/>
          <w:szCs w:val="24"/>
        </w:rPr>
        <w:t>)</w:t>
      </w:r>
      <w:bookmarkEnd w:id="33"/>
    </w:p>
    <w:p w:rsidR="00D96CDE" w:rsidRPr="00D96CDE" w:rsidRDefault="00D96CDE" w:rsidP="00C3245B">
      <w:pPr>
        <w:jc w:val="both"/>
      </w:pPr>
    </w:p>
    <w:tbl>
      <w:tblPr>
        <w:tblW w:w="97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063"/>
        <w:gridCol w:w="2401"/>
        <w:gridCol w:w="2558"/>
      </w:tblGrid>
      <w:tr w:rsidR="00C75303" w:rsidTr="00C06673">
        <w:trPr>
          <w:trHeight w:val="779"/>
          <w:tblCellSpacing w:w="20" w:type="dxa"/>
        </w:trPr>
        <w:tc>
          <w:tcPr>
            <w:tcW w:w="665" w:type="dxa"/>
            <w:shd w:val="clear" w:color="auto" w:fill="auto"/>
            <w:vAlign w:val="center"/>
          </w:tcPr>
          <w:p w:rsidR="00C75303" w:rsidRDefault="00C75303" w:rsidP="00C3245B">
            <w:pPr>
              <w:jc w:val="center"/>
            </w:pPr>
            <w:r>
              <w:t>Rn i gr.</w:t>
            </w:r>
          </w:p>
        </w:tc>
        <w:tc>
          <w:tcPr>
            <w:tcW w:w="4023" w:type="dxa"/>
            <w:shd w:val="clear" w:color="auto" w:fill="auto"/>
            <w:vAlign w:val="center"/>
          </w:tcPr>
          <w:p w:rsidR="00C75303" w:rsidRDefault="00C75303" w:rsidP="00C3245B">
            <w:pPr>
              <w:jc w:val="center"/>
            </w:pPr>
            <w:r>
              <w:t>Pozicija</w:t>
            </w:r>
          </w:p>
        </w:tc>
        <w:tc>
          <w:tcPr>
            <w:tcW w:w="2361" w:type="dxa"/>
            <w:shd w:val="clear" w:color="auto" w:fill="auto"/>
            <w:vAlign w:val="center"/>
          </w:tcPr>
          <w:p w:rsidR="00C75303" w:rsidRDefault="006501A6" w:rsidP="00C3245B">
            <w:pPr>
              <w:jc w:val="center"/>
            </w:pPr>
            <w:r>
              <w:t>Iznos na dan bilansa tekuće godine</w:t>
            </w:r>
          </w:p>
        </w:tc>
        <w:tc>
          <w:tcPr>
            <w:tcW w:w="2498" w:type="dxa"/>
            <w:shd w:val="clear" w:color="auto" w:fill="auto"/>
            <w:vAlign w:val="center"/>
          </w:tcPr>
          <w:p w:rsidR="00C75303" w:rsidRDefault="006501A6" w:rsidP="00C3245B">
            <w:pPr>
              <w:jc w:val="center"/>
            </w:pPr>
            <w:r>
              <w:t>Iznos na dan bilansa prethodne godine</w:t>
            </w:r>
          </w:p>
        </w:tc>
      </w:tr>
      <w:tr w:rsidR="00C75303" w:rsidTr="00C06673">
        <w:trPr>
          <w:tblCellSpacing w:w="20" w:type="dxa"/>
        </w:trPr>
        <w:tc>
          <w:tcPr>
            <w:tcW w:w="665" w:type="dxa"/>
            <w:shd w:val="clear" w:color="auto" w:fill="D9D9D9"/>
            <w:vAlign w:val="center"/>
          </w:tcPr>
          <w:p w:rsidR="00C75303" w:rsidRPr="00244F6D" w:rsidRDefault="00C75303" w:rsidP="00C3245B">
            <w:pPr>
              <w:jc w:val="center"/>
              <w:rPr>
                <w:sz w:val="16"/>
                <w:szCs w:val="16"/>
              </w:rPr>
            </w:pPr>
            <w:r w:rsidRPr="00244F6D">
              <w:rPr>
                <w:sz w:val="16"/>
                <w:szCs w:val="16"/>
              </w:rPr>
              <w:t>1</w:t>
            </w:r>
          </w:p>
        </w:tc>
        <w:tc>
          <w:tcPr>
            <w:tcW w:w="4023" w:type="dxa"/>
            <w:shd w:val="clear" w:color="auto" w:fill="D9D9D9"/>
            <w:vAlign w:val="center"/>
          </w:tcPr>
          <w:p w:rsidR="00C75303" w:rsidRPr="00244F6D" w:rsidRDefault="00C75303" w:rsidP="00C3245B">
            <w:pPr>
              <w:jc w:val="center"/>
              <w:rPr>
                <w:sz w:val="16"/>
                <w:szCs w:val="16"/>
              </w:rPr>
            </w:pPr>
            <w:r w:rsidRPr="00244F6D">
              <w:rPr>
                <w:sz w:val="16"/>
                <w:szCs w:val="16"/>
              </w:rPr>
              <w:t>2</w:t>
            </w:r>
          </w:p>
        </w:tc>
        <w:tc>
          <w:tcPr>
            <w:tcW w:w="2361" w:type="dxa"/>
            <w:shd w:val="clear" w:color="auto" w:fill="D9D9D9"/>
            <w:vAlign w:val="center"/>
          </w:tcPr>
          <w:p w:rsidR="00C75303" w:rsidRPr="00244F6D" w:rsidRDefault="00C75303" w:rsidP="00C3245B">
            <w:pPr>
              <w:jc w:val="center"/>
              <w:rPr>
                <w:sz w:val="16"/>
                <w:szCs w:val="16"/>
              </w:rPr>
            </w:pPr>
            <w:r>
              <w:rPr>
                <w:sz w:val="16"/>
                <w:szCs w:val="16"/>
              </w:rPr>
              <w:t>3</w:t>
            </w:r>
          </w:p>
        </w:tc>
        <w:tc>
          <w:tcPr>
            <w:tcW w:w="2498" w:type="dxa"/>
            <w:shd w:val="clear" w:color="auto" w:fill="D9D9D9"/>
            <w:vAlign w:val="center"/>
          </w:tcPr>
          <w:p w:rsidR="00C75303" w:rsidRPr="00244F6D" w:rsidRDefault="00C75303" w:rsidP="00C3245B">
            <w:pPr>
              <w:jc w:val="center"/>
              <w:rPr>
                <w:sz w:val="16"/>
                <w:szCs w:val="16"/>
              </w:rPr>
            </w:pPr>
            <w:r>
              <w:rPr>
                <w:sz w:val="16"/>
                <w:szCs w:val="16"/>
              </w:rPr>
              <w:t>4</w:t>
            </w:r>
          </w:p>
        </w:tc>
      </w:tr>
      <w:tr w:rsidR="00C06673" w:rsidTr="00C06673">
        <w:trPr>
          <w:tblCellSpacing w:w="20" w:type="dxa"/>
        </w:trPr>
        <w:tc>
          <w:tcPr>
            <w:tcW w:w="665" w:type="dxa"/>
            <w:shd w:val="clear" w:color="auto" w:fill="auto"/>
            <w:vAlign w:val="center"/>
          </w:tcPr>
          <w:p w:rsidR="00C06673" w:rsidRPr="006C6E3F" w:rsidRDefault="00C06673" w:rsidP="00C3245B">
            <w:pPr>
              <w:jc w:val="center"/>
              <w:rPr>
                <w:sz w:val="20"/>
                <w:szCs w:val="20"/>
              </w:rPr>
            </w:pPr>
          </w:p>
        </w:tc>
        <w:tc>
          <w:tcPr>
            <w:tcW w:w="4023" w:type="dxa"/>
            <w:shd w:val="clear" w:color="auto" w:fill="auto"/>
            <w:vAlign w:val="center"/>
          </w:tcPr>
          <w:p w:rsidR="00C06673" w:rsidRDefault="00C06673" w:rsidP="00C3245B">
            <w:pPr>
              <w:rPr>
                <w:sz w:val="20"/>
                <w:szCs w:val="20"/>
              </w:rPr>
            </w:pPr>
            <w:r>
              <w:t xml:space="preserve">Poslovna pasiva </w:t>
            </w:r>
            <w:r w:rsidRPr="006501A6">
              <w:rPr>
                <w:sz w:val="20"/>
                <w:szCs w:val="20"/>
              </w:rPr>
              <w:t>(101+125+132)</w:t>
            </w:r>
          </w:p>
          <w:p w:rsidR="00C06673" w:rsidRDefault="00C06673" w:rsidP="00CE66D1">
            <w:pPr>
              <w:numPr>
                <w:ilvl w:val="0"/>
                <w:numId w:val="11"/>
              </w:numPr>
              <w:tabs>
                <w:tab w:val="left" w:pos="318"/>
              </w:tabs>
              <w:ind w:left="0" w:firstLine="0"/>
            </w:pPr>
            <w:r>
              <w:t>Kapital</w:t>
            </w:r>
          </w:p>
          <w:p w:rsidR="00C06673" w:rsidRDefault="00C06673" w:rsidP="00CE66D1">
            <w:pPr>
              <w:numPr>
                <w:ilvl w:val="0"/>
                <w:numId w:val="11"/>
              </w:numPr>
              <w:tabs>
                <w:tab w:val="left" w:pos="318"/>
              </w:tabs>
              <w:ind w:left="0" w:firstLine="0"/>
            </w:pPr>
            <w:r>
              <w:t>Dugoročna rezervervisanja</w:t>
            </w:r>
          </w:p>
          <w:p w:rsidR="00C06673" w:rsidRDefault="00C06673" w:rsidP="00CE66D1">
            <w:pPr>
              <w:numPr>
                <w:ilvl w:val="0"/>
                <w:numId w:val="11"/>
              </w:numPr>
              <w:tabs>
                <w:tab w:val="left" w:pos="318"/>
              </w:tabs>
              <w:ind w:left="0" w:firstLine="0"/>
            </w:pPr>
            <w:r>
              <w:t>Obaveze</w:t>
            </w:r>
          </w:p>
        </w:tc>
        <w:tc>
          <w:tcPr>
            <w:tcW w:w="2361" w:type="dxa"/>
            <w:shd w:val="clear" w:color="auto" w:fill="auto"/>
          </w:tcPr>
          <w:p w:rsidR="00C06673" w:rsidRDefault="00232C6F" w:rsidP="00C3245B">
            <w:pPr>
              <w:jc w:val="right"/>
            </w:pPr>
            <w:r>
              <w:t>11.156.802</w:t>
            </w:r>
          </w:p>
          <w:p w:rsidR="00232C6F" w:rsidRDefault="00232C6F" w:rsidP="00C3245B">
            <w:pPr>
              <w:jc w:val="right"/>
            </w:pPr>
            <w:r>
              <w:t>10.078.240</w:t>
            </w:r>
          </w:p>
          <w:p w:rsidR="00232C6F" w:rsidRDefault="00232C6F" w:rsidP="00C3245B">
            <w:pPr>
              <w:jc w:val="right"/>
            </w:pPr>
            <w:r>
              <w:t>41.487</w:t>
            </w:r>
          </w:p>
          <w:p w:rsidR="00232C6F" w:rsidRDefault="00232C6F" w:rsidP="00C3245B">
            <w:pPr>
              <w:jc w:val="right"/>
            </w:pPr>
            <w:r>
              <w:t>1.037.075</w:t>
            </w:r>
          </w:p>
        </w:tc>
        <w:tc>
          <w:tcPr>
            <w:tcW w:w="2498" w:type="dxa"/>
            <w:shd w:val="clear" w:color="auto" w:fill="auto"/>
          </w:tcPr>
          <w:p w:rsidR="00C06673" w:rsidRDefault="00C06673" w:rsidP="00C06673">
            <w:pPr>
              <w:jc w:val="right"/>
            </w:pPr>
            <w:r>
              <w:t>10.903.374</w:t>
            </w:r>
          </w:p>
          <w:p w:rsidR="00C06673" w:rsidRDefault="00C06673" w:rsidP="00C06673">
            <w:pPr>
              <w:jc w:val="right"/>
            </w:pPr>
            <w:r>
              <w:t>10.378.880</w:t>
            </w:r>
          </w:p>
          <w:p w:rsidR="00C06673" w:rsidRDefault="00C06673" w:rsidP="00C06673">
            <w:pPr>
              <w:jc w:val="right"/>
            </w:pPr>
            <w:r>
              <w:t>38.238</w:t>
            </w:r>
          </w:p>
          <w:p w:rsidR="00C06673" w:rsidRDefault="00C06673" w:rsidP="00C06673">
            <w:pPr>
              <w:jc w:val="right"/>
            </w:pPr>
            <w:r>
              <w:t>486.256</w:t>
            </w:r>
          </w:p>
        </w:tc>
      </w:tr>
      <w:tr w:rsidR="00C06673" w:rsidTr="00C06673">
        <w:trPr>
          <w:tblCellSpacing w:w="20" w:type="dxa"/>
        </w:trPr>
        <w:tc>
          <w:tcPr>
            <w:tcW w:w="665" w:type="dxa"/>
            <w:shd w:val="clear" w:color="auto" w:fill="auto"/>
            <w:vAlign w:val="center"/>
          </w:tcPr>
          <w:p w:rsidR="00C06673" w:rsidRDefault="00C06673" w:rsidP="00C3245B">
            <w:pPr>
              <w:jc w:val="center"/>
              <w:rPr>
                <w:sz w:val="20"/>
                <w:szCs w:val="20"/>
              </w:rPr>
            </w:pPr>
            <w:r>
              <w:rPr>
                <w:sz w:val="20"/>
                <w:szCs w:val="20"/>
              </w:rPr>
              <w:t>890</w:t>
            </w:r>
          </w:p>
          <w:p w:rsidR="00C06673" w:rsidRDefault="00C06673" w:rsidP="00C3245B">
            <w:pPr>
              <w:jc w:val="center"/>
              <w:rPr>
                <w:sz w:val="20"/>
                <w:szCs w:val="20"/>
              </w:rPr>
            </w:pPr>
            <w:r>
              <w:rPr>
                <w:sz w:val="20"/>
                <w:szCs w:val="20"/>
              </w:rPr>
              <w:t>do</w:t>
            </w:r>
          </w:p>
          <w:p w:rsidR="00C06673" w:rsidRPr="006C6E3F" w:rsidRDefault="00C06673" w:rsidP="00C3245B">
            <w:pPr>
              <w:jc w:val="center"/>
              <w:rPr>
                <w:sz w:val="20"/>
                <w:szCs w:val="20"/>
              </w:rPr>
            </w:pPr>
            <w:r>
              <w:rPr>
                <w:sz w:val="20"/>
                <w:szCs w:val="20"/>
              </w:rPr>
              <w:t>898</w:t>
            </w:r>
          </w:p>
        </w:tc>
        <w:tc>
          <w:tcPr>
            <w:tcW w:w="4023" w:type="dxa"/>
            <w:shd w:val="clear" w:color="auto" w:fill="auto"/>
            <w:vAlign w:val="center"/>
          </w:tcPr>
          <w:p w:rsidR="00C06673" w:rsidRDefault="00C06673" w:rsidP="00C3245B">
            <w:r>
              <w:t>Vanbilansna pasiva</w:t>
            </w:r>
          </w:p>
        </w:tc>
        <w:tc>
          <w:tcPr>
            <w:tcW w:w="2361" w:type="dxa"/>
            <w:shd w:val="clear" w:color="auto" w:fill="auto"/>
            <w:vAlign w:val="center"/>
          </w:tcPr>
          <w:p w:rsidR="00C06673" w:rsidRDefault="00232C6F" w:rsidP="00C3245B">
            <w:pPr>
              <w:jc w:val="right"/>
            </w:pPr>
            <w:r>
              <w:t>516.592</w:t>
            </w:r>
          </w:p>
        </w:tc>
        <w:tc>
          <w:tcPr>
            <w:tcW w:w="2498" w:type="dxa"/>
            <w:shd w:val="clear" w:color="auto" w:fill="auto"/>
            <w:vAlign w:val="center"/>
          </w:tcPr>
          <w:p w:rsidR="00C06673" w:rsidRDefault="00C06673" w:rsidP="00C06673">
            <w:pPr>
              <w:jc w:val="right"/>
            </w:pPr>
            <w:r>
              <w:t>590.204</w:t>
            </w:r>
          </w:p>
        </w:tc>
      </w:tr>
      <w:tr w:rsidR="00C06673" w:rsidTr="00C06673">
        <w:trPr>
          <w:tblCellSpacing w:w="20" w:type="dxa"/>
        </w:trPr>
        <w:tc>
          <w:tcPr>
            <w:tcW w:w="665" w:type="dxa"/>
            <w:shd w:val="clear" w:color="auto" w:fill="D9D9D9"/>
            <w:vAlign w:val="center"/>
          </w:tcPr>
          <w:p w:rsidR="00C06673" w:rsidRPr="006C6E3F" w:rsidRDefault="00C06673" w:rsidP="00C3245B">
            <w:pPr>
              <w:jc w:val="center"/>
              <w:rPr>
                <w:sz w:val="20"/>
                <w:szCs w:val="20"/>
              </w:rPr>
            </w:pPr>
          </w:p>
        </w:tc>
        <w:tc>
          <w:tcPr>
            <w:tcW w:w="4023" w:type="dxa"/>
            <w:shd w:val="clear" w:color="auto" w:fill="D9D9D9"/>
            <w:vAlign w:val="center"/>
          </w:tcPr>
          <w:p w:rsidR="00C06673" w:rsidRDefault="00C06673" w:rsidP="00C3245B">
            <w:r>
              <w:t>Ukupna pasiva</w:t>
            </w:r>
          </w:p>
        </w:tc>
        <w:tc>
          <w:tcPr>
            <w:tcW w:w="2361" w:type="dxa"/>
            <w:shd w:val="clear" w:color="auto" w:fill="D9D9D9"/>
            <w:vAlign w:val="center"/>
          </w:tcPr>
          <w:p w:rsidR="00C06673" w:rsidRDefault="00232C6F" w:rsidP="00C3245B">
            <w:pPr>
              <w:jc w:val="right"/>
            </w:pPr>
            <w:r>
              <w:t>11.673.394</w:t>
            </w:r>
          </w:p>
        </w:tc>
        <w:tc>
          <w:tcPr>
            <w:tcW w:w="2498" w:type="dxa"/>
            <w:shd w:val="clear" w:color="auto" w:fill="D9D9D9"/>
            <w:vAlign w:val="center"/>
          </w:tcPr>
          <w:p w:rsidR="00C06673" w:rsidRDefault="00C06673" w:rsidP="00C06673">
            <w:pPr>
              <w:jc w:val="right"/>
            </w:pPr>
            <w:r>
              <w:t>11.493.578</w:t>
            </w:r>
          </w:p>
        </w:tc>
      </w:tr>
    </w:tbl>
    <w:p w:rsidR="00232C6F" w:rsidRDefault="00232C6F" w:rsidP="007877A4">
      <w:pPr>
        <w:ind w:firstLine="708"/>
        <w:jc w:val="both"/>
        <w:rPr>
          <w:color w:val="FF0000"/>
        </w:rPr>
      </w:pPr>
    </w:p>
    <w:p w:rsidR="00AB29FA" w:rsidRPr="008267CB" w:rsidRDefault="00CC6183" w:rsidP="007877A4">
      <w:pPr>
        <w:ind w:firstLine="708"/>
        <w:jc w:val="both"/>
      </w:pPr>
      <w:r w:rsidRPr="008267CB">
        <w:t>Ukupna pa</w:t>
      </w:r>
      <w:r w:rsidR="008267CB" w:rsidRPr="008267CB">
        <w:t>siva Društva u 2014</w:t>
      </w:r>
      <w:r w:rsidR="00056B74" w:rsidRPr="008267CB">
        <w:t>.</w:t>
      </w:r>
      <w:r w:rsidRPr="008267CB">
        <w:t xml:space="preserve"> </w:t>
      </w:r>
      <w:r w:rsidR="00232C6F" w:rsidRPr="008267CB">
        <w:t xml:space="preserve">godini </w:t>
      </w:r>
      <w:r w:rsidR="00056B74" w:rsidRPr="008267CB">
        <w:t>zn</w:t>
      </w:r>
      <w:r w:rsidR="008267CB" w:rsidRPr="008267CB">
        <w:t>atno je uvećana u odnosu na 2013</w:t>
      </w:r>
      <w:r w:rsidR="00056B74" w:rsidRPr="008267CB">
        <w:t>.</w:t>
      </w:r>
      <w:r w:rsidR="008267CB" w:rsidRPr="008267CB">
        <w:t xml:space="preserve"> </w:t>
      </w:r>
      <w:r w:rsidR="00056B74" w:rsidRPr="008267CB">
        <w:t>godinu, prvenstveno zbog povećan</w:t>
      </w:r>
      <w:r w:rsidR="00C06673" w:rsidRPr="008267CB">
        <w:t>j</w:t>
      </w:r>
      <w:r w:rsidR="00056B74" w:rsidRPr="008267CB">
        <w:t xml:space="preserve">a </w:t>
      </w:r>
      <w:r w:rsidRPr="008267CB">
        <w:t>obaveza iz poslovanja, odnosno obaveza prema dobavljačima.</w:t>
      </w:r>
      <w:r w:rsidR="00056B74" w:rsidRPr="008267CB">
        <w:t xml:space="preserve"> </w:t>
      </w:r>
    </w:p>
    <w:p w:rsidR="007877A4" w:rsidRPr="00C06673" w:rsidRDefault="007877A4" w:rsidP="007877A4">
      <w:pPr>
        <w:ind w:firstLine="708"/>
        <w:jc w:val="both"/>
        <w:rPr>
          <w:color w:val="FF0000"/>
        </w:rPr>
      </w:pPr>
    </w:p>
    <w:p w:rsidR="006128FE" w:rsidRPr="00CD4C3C" w:rsidRDefault="0006220B" w:rsidP="007877A4">
      <w:pPr>
        <w:ind w:firstLine="708"/>
        <w:jc w:val="both"/>
      </w:pPr>
      <w:r w:rsidRPr="00CD4C3C">
        <w:rPr>
          <w:b/>
          <w:i/>
        </w:rPr>
        <w:t>Koeficijent tekuće likvidnosti</w:t>
      </w:r>
      <w:r w:rsidRPr="00CD4C3C">
        <w:t xml:space="preserve"> (tekuća imovina</w:t>
      </w:r>
      <w:r w:rsidR="006128FE" w:rsidRPr="00CD4C3C">
        <w:t>/</w:t>
      </w:r>
      <w:r w:rsidRPr="00CD4C3C">
        <w:t>kratkoročne</w:t>
      </w:r>
      <w:r w:rsidR="006128FE" w:rsidRPr="00CD4C3C">
        <w:t xml:space="preserve"> obaveze)</w:t>
      </w:r>
      <w:r w:rsidR="00CC6183" w:rsidRPr="00CD4C3C">
        <w:t>, na dan bilansiranja 31.12.</w:t>
      </w:r>
      <w:r w:rsidR="008267CB" w:rsidRPr="00CD4C3C">
        <w:t>2014</w:t>
      </w:r>
      <w:r w:rsidRPr="00CD4C3C">
        <w:t>. godine</w:t>
      </w:r>
      <w:r w:rsidR="00A7293F">
        <w:t xml:space="preserve"> iznosi</w:t>
      </w:r>
      <w:r w:rsidR="008267CB" w:rsidRPr="00CD4C3C">
        <w:t xml:space="preserve"> 1.342.752/1.037.075</w:t>
      </w:r>
      <w:r w:rsidR="006128FE" w:rsidRPr="00CD4C3C">
        <w:t xml:space="preserve"> = </w:t>
      </w:r>
      <w:r w:rsidR="00CD4C3C" w:rsidRPr="00CD4C3C">
        <w:rPr>
          <w:b/>
        </w:rPr>
        <w:t>1,29</w:t>
      </w:r>
      <w:r w:rsidR="008267CB" w:rsidRPr="00CD4C3C">
        <w:t>, dok je u 2013</w:t>
      </w:r>
      <w:r w:rsidR="006128FE" w:rsidRPr="00CD4C3C">
        <w:t>.</w:t>
      </w:r>
      <w:r w:rsidR="00CC6183" w:rsidRPr="00CD4C3C">
        <w:t xml:space="preserve"> </w:t>
      </w:r>
      <w:r w:rsidR="006128FE" w:rsidRPr="00CD4C3C">
        <w:t xml:space="preserve">godini bio </w:t>
      </w:r>
      <w:r w:rsidR="00CD4C3C" w:rsidRPr="00CD4C3C">
        <w:rPr>
          <w:b/>
        </w:rPr>
        <w:t>2,89</w:t>
      </w:r>
      <w:r w:rsidR="00CD4C3C" w:rsidRPr="00CD4C3C">
        <w:t xml:space="preserve"> a u 2012. godini </w:t>
      </w:r>
      <w:r w:rsidR="00CD4C3C" w:rsidRPr="00CD4C3C">
        <w:rPr>
          <w:b/>
        </w:rPr>
        <w:t>4,75</w:t>
      </w:r>
      <w:r w:rsidR="00CD4C3C">
        <w:t>,</w:t>
      </w:r>
      <w:r w:rsidR="006128FE" w:rsidRPr="00CD4C3C">
        <w:t xml:space="preserve"> iz čega se vidi da je </w:t>
      </w:r>
      <w:r w:rsidR="00B740E7" w:rsidRPr="00CD4C3C">
        <w:t xml:space="preserve">likvidnost u tekućoj </w:t>
      </w:r>
      <w:r w:rsidR="000F4CCF" w:rsidRPr="00CD4C3C">
        <w:t xml:space="preserve">godini </w:t>
      </w:r>
      <w:r w:rsidR="00B740E7" w:rsidRPr="00CD4C3C">
        <w:t xml:space="preserve">znatno </w:t>
      </w:r>
      <w:r w:rsidR="00CC6183" w:rsidRPr="00CD4C3C">
        <w:t>u</w:t>
      </w:r>
      <w:r w:rsidR="000F4CCF" w:rsidRPr="00CD4C3C">
        <w:t>manj</w:t>
      </w:r>
      <w:r w:rsidR="00CC6183" w:rsidRPr="00CD4C3C">
        <w:t>ena</w:t>
      </w:r>
      <w:r w:rsidR="00CD4C3C">
        <w:t xml:space="preserve"> i da je blizu granice referentne vrijednosti</w:t>
      </w:r>
      <w:r w:rsidRPr="00CD4C3C">
        <w:t>, zbog značajnog povećanja obaveza</w:t>
      </w:r>
      <w:r w:rsidR="00CD4C3C">
        <w:t xml:space="preserve"> prema dobavljačima</w:t>
      </w:r>
      <w:r w:rsidR="00B740E7" w:rsidRPr="00CD4C3C">
        <w:t>.</w:t>
      </w:r>
    </w:p>
    <w:p w:rsidR="00AB29FA" w:rsidRPr="00C06673" w:rsidRDefault="00AB29FA" w:rsidP="00C3245B">
      <w:pPr>
        <w:rPr>
          <w:color w:val="FF0000"/>
        </w:rPr>
      </w:pPr>
    </w:p>
    <w:p w:rsidR="00A7293F" w:rsidRDefault="0006220B" w:rsidP="0006220B">
      <w:pPr>
        <w:jc w:val="both"/>
        <w:rPr>
          <w:b/>
        </w:rPr>
      </w:pPr>
      <w:r w:rsidRPr="00C06673">
        <w:rPr>
          <w:color w:val="FF0000"/>
        </w:rPr>
        <w:tab/>
      </w:r>
      <w:r w:rsidRPr="00A7293F">
        <w:rPr>
          <w:b/>
          <w:i/>
        </w:rPr>
        <w:t xml:space="preserve">Koeficijent redukovane likvidnosti </w:t>
      </w:r>
      <w:r w:rsidRPr="00A7293F">
        <w:t>(gotovina + kratkoročna potraživanja /kratkoročne obaveze)</w:t>
      </w:r>
      <w:r w:rsidR="00CD4C3C" w:rsidRPr="00A7293F">
        <w:t>, na dan bilansiranja 31.12.2014</w:t>
      </w:r>
      <w:r w:rsidR="00A7293F" w:rsidRPr="00A7293F">
        <w:t xml:space="preserve">. godine iznosi </w:t>
      </w:r>
      <w:r w:rsidR="00CD4C3C" w:rsidRPr="00A7293F">
        <w:t>(55.574+1.206.336)/1.037.075</w:t>
      </w:r>
      <w:r w:rsidRPr="00A7293F">
        <w:t>=</w:t>
      </w:r>
      <w:r w:rsidR="00A7293F" w:rsidRPr="00A7293F">
        <w:t xml:space="preserve"> </w:t>
      </w:r>
      <w:r w:rsidR="00A7293F" w:rsidRPr="00A7293F">
        <w:rPr>
          <w:b/>
        </w:rPr>
        <w:t>1,22</w:t>
      </w:r>
      <w:r w:rsidR="0018313B" w:rsidRPr="00A7293F">
        <w:rPr>
          <w:b/>
        </w:rPr>
        <w:t xml:space="preserve">, </w:t>
      </w:r>
      <w:r w:rsidR="00CD4C3C" w:rsidRPr="00A7293F">
        <w:t>u 2013. godini je</w:t>
      </w:r>
      <w:r w:rsidR="00A7293F" w:rsidRPr="00A7293F">
        <w:t xml:space="preserve"> iznosio</w:t>
      </w:r>
      <w:r w:rsidR="00CD4C3C" w:rsidRPr="00A7293F">
        <w:t xml:space="preserve"> </w:t>
      </w:r>
      <w:r w:rsidR="00CD4C3C" w:rsidRPr="00A7293F">
        <w:rPr>
          <w:b/>
        </w:rPr>
        <w:t>2,70</w:t>
      </w:r>
      <w:r w:rsidR="00CD4C3C" w:rsidRPr="00A7293F">
        <w:t xml:space="preserve">, </w:t>
      </w:r>
      <w:r w:rsidR="0018313B" w:rsidRPr="00A7293F">
        <w:t xml:space="preserve">dok je u 2012. godini bio </w:t>
      </w:r>
      <w:r w:rsidR="0018313B" w:rsidRPr="00A7293F">
        <w:rPr>
          <w:b/>
        </w:rPr>
        <w:t xml:space="preserve">4,41. </w:t>
      </w:r>
    </w:p>
    <w:p w:rsidR="0018313B" w:rsidRPr="00A7293F" w:rsidRDefault="0018313B" w:rsidP="00A7293F">
      <w:pPr>
        <w:ind w:firstLine="708"/>
        <w:jc w:val="both"/>
        <w:rPr>
          <w:lang w:val="hr-HR"/>
        </w:rPr>
      </w:pPr>
      <w:r w:rsidRPr="00A7293F">
        <w:rPr>
          <w:lang w:val="hr-HR"/>
        </w:rPr>
        <w:t>Potrebno je preduzeti određene mjere za poboljšanje naplate kratkoročnih potraživanja, koja su znat</w:t>
      </w:r>
      <w:r w:rsidR="00A7293F">
        <w:rPr>
          <w:lang w:val="hr-HR"/>
        </w:rPr>
        <w:t>no veća od vrijednosti gotovine</w:t>
      </w:r>
      <w:r w:rsidRPr="00A7293F">
        <w:rPr>
          <w:lang w:val="hr-HR"/>
        </w:rPr>
        <w:t xml:space="preserve"> kao i od kratkoročnih potra</w:t>
      </w:r>
      <w:r w:rsidR="00A7293F">
        <w:rPr>
          <w:lang w:val="hr-HR"/>
        </w:rPr>
        <w:t>živanja iz prethodne godine, te</w:t>
      </w:r>
      <w:r w:rsidRPr="00A7293F">
        <w:rPr>
          <w:lang w:val="hr-HR"/>
        </w:rPr>
        <w:t xml:space="preserve"> </w:t>
      </w:r>
      <w:r w:rsidR="00A7293F" w:rsidRPr="00A7293F">
        <w:rPr>
          <w:lang w:val="hr-HR"/>
        </w:rPr>
        <w:t>sačiniti program mjera za smanjenje kratkoročnih baveza</w:t>
      </w:r>
      <w:r w:rsidR="00A7293F">
        <w:rPr>
          <w:lang w:val="hr-HR"/>
        </w:rPr>
        <w:t>, koje</w:t>
      </w:r>
      <w:r w:rsidR="00A7293F" w:rsidRPr="00A7293F">
        <w:rPr>
          <w:lang w:val="hr-HR"/>
        </w:rPr>
        <w:t xml:space="preserve"> su znatno povećane u tekućoj godin</w:t>
      </w:r>
      <w:r w:rsidR="00A7293F">
        <w:rPr>
          <w:lang w:val="hr-HR"/>
        </w:rPr>
        <w:t xml:space="preserve">i u odnosu na prethodnu godinu. </w:t>
      </w:r>
    </w:p>
    <w:p w:rsidR="0018313B" w:rsidRPr="00C06673" w:rsidRDefault="0018313B" w:rsidP="0006220B">
      <w:pPr>
        <w:jc w:val="both"/>
        <w:rPr>
          <w:color w:val="FF0000"/>
          <w:lang w:val="hr-HR"/>
        </w:rPr>
      </w:pPr>
    </w:p>
    <w:p w:rsidR="0006220B" w:rsidRPr="00336535" w:rsidRDefault="0018313B" w:rsidP="0006220B">
      <w:pPr>
        <w:jc w:val="both"/>
      </w:pPr>
      <w:r w:rsidRPr="00C06673">
        <w:rPr>
          <w:color w:val="FF0000"/>
          <w:lang w:val="hr-HR"/>
        </w:rPr>
        <w:tab/>
      </w:r>
      <w:r w:rsidRPr="00336535">
        <w:rPr>
          <w:b/>
          <w:i/>
          <w:lang w:val="hr-HR"/>
        </w:rPr>
        <w:t xml:space="preserve">Koeficijent trenutne likvidnosti </w:t>
      </w:r>
      <w:r w:rsidRPr="00336535">
        <w:rPr>
          <w:lang w:val="hr-HR"/>
        </w:rPr>
        <w:t>(</w:t>
      </w:r>
      <w:r w:rsidRPr="00336535">
        <w:t>gotovina/kr</w:t>
      </w:r>
      <w:r w:rsidR="00336535" w:rsidRPr="00336535">
        <w:t>atkoročne obaveze) na kraju 2014</w:t>
      </w:r>
      <w:r w:rsidRPr="00336535">
        <w:t>. godine iz</w:t>
      </w:r>
      <w:r w:rsidR="00336535" w:rsidRPr="00336535">
        <w:t xml:space="preserve">nosi 55.574/1.037.075 </w:t>
      </w:r>
      <w:r w:rsidRPr="00336535">
        <w:t>=</w:t>
      </w:r>
      <w:r w:rsidR="00336535" w:rsidRPr="00336535">
        <w:t xml:space="preserve"> </w:t>
      </w:r>
      <w:r w:rsidR="00336535" w:rsidRPr="00336535">
        <w:rPr>
          <w:b/>
        </w:rPr>
        <w:t>0,0</w:t>
      </w:r>
      <w:r w:rsidRPr="00336535">
        <w:rPr>
          <w:b/>
        </w:rPr>
        <w:t>5</w:t>
      </w:r>
      <w:r w:rsidR="00336535" w:rsidRPr="00336535">
        <w:t>, dok je u 2013</w:t>
      </w:r>
      <w:r w:rsidRPr="00336535">
        <w:t xml:space="preserve">. godini iznosio </w:t>
      </w:r>
      <w:r w:rsidR="00336535" w:rsidRPr="00336535">
        <w:rPr>
          <w:b/>
        </w:rPr>
        <w:t>0,15</w:t>
      </w:r>
      <w:r w:rsidR="00336535" w:rsidRPr="00336535">
        <w:t xml:space="preserve">, a u 2012.godini </w:t>
      </w:r>
      <w:r w:rsidR="00336535" w:rsidRPr="00336535">
        <w:rPr>
          <w:b/>
        </w:rPr>
        <w:t>0,43</w:t>
      </w:r>
      <w:r w:rsidRPr="00336535">
        <w:t xml:space="preserve">. Koeficijent trenutne likvidnosti je </w:t>
      </w:r>
      <w:r w:rsidRPr="00336535">
        <w:rPr>
          <w:lang w:val="hr-HR"/>
        </w:rPr>
        <w:t>znatno ispod referentne vrijednosti 1, što ukazuje da je trenutna l</w:t>
      </w:r>
      <w:r w:rsidR="00336535">
        <w:rPr>
          <w:lang w:val="hr-HR"/>
        </w:rPr>
        <w:t xml:space="preserve">ikvidnost Društva ugrožena i da </w:t>
      </w:r>
      <w:r w:rsidRPr="00336535">
        <w:rPr>
          <w:lang w:val="hr-HR"/>
        </w:rPr>
        <w:t>sve</w:t>
      </w:r>
      <w:r w:rsidR="00336535">
        <w:rPr>
          <w:lang w:val="hr-HR"/>
        </w:rPr>
        <w:t xml:space="preserve">ga 5% svojih kratkoročnih obaveza </w:t>
      </w:r>
      <w:r w:rsidRPr="00336535">
        <w:rPr>
          <w:lang w:val="hr-HR"/>
        </w:rPr>
        <w:t>može izmiriti iz raspoloživih finansijskih sredstava.</w:t>
      </w:r>
    </w:p>
    <w:p w:rsidR="006128FE" w:rsidRDefault="006128FE" w:rsidP="00C3245B"/>
    <w:p w:rsidR="007877A4" w:rsidRDefault="007877A4" w:rsidP="00C3245B"/>
    <w:p w:rsidR="007877A4" w:rsidRDefault="007877A4" w:rsidP="00C3245B"/>
    <w:p w:rsidR="007877A4" w:rsidRDefault="007877A4" w:rsidP="00C3245B"/>
    <w:p w:rsidR="007877A4" w:rsidRDefault="007877A4" w:rsidP="00C3245B"/>
    <w:p w:rsidR="007877A4" w:rsidRDefault="007877A4" w:rsidP="00C3245B"/>
    <w:p w:rsidR="007877A4" w:rsidRDefault="007877A4" w:rsidP="00C3245B"/>
    <w:p w:rsidR="007877A4" w:rsidRDefault="007877A4" w:rsidP="00C3245B"/>
    <w:p w:rsidR="007877A4" w:rsidRDefault="007877A4" w:rsidP="00C3245B"/>
    <w:p w:rsidR="007877A4" w:rsidRDefault="007877A4" w:rsidP="00C3245B"/>
    <w:p w:rsidR="00F226E3" w:rsidRPr="003D6B62" w:rsidRDefault="00F226E3" w:rsidP="00CE66D1">
      <w:pPr>
        <w:pStyle w:val="Naslov1"/>
        <w:numPr>
          <w:ilvl w:val="0"/>
          <w:numId w:val="15"/>
        </w:numPr>
        <w:jc w:val="center"/>
        <w:rPr>
          <w:rFonts w:ascii="Times New Roman" w:hAnsi="Times New Roman"/>
          <w:sz w:val="24"/>
          <w:szCs w:val="24"/>
        </w:rPr>
      </w:pPr>
      <w:bookmarkStart w:id="34" w:name="_Toc380136127"/>
      <w:r w:rsidRPr="003D6B62">
        <w:rPr>
          <w:rFonts w:ascii="Times New Roman" w:hAnsi="Times New Roman"/>
          <w:sz w:val="24"/>
          <w:szCs w:val="24"/>
        </w:rPr>
        <w:lastRenderedPageBreak/>
        <w:t>NOTE UZ BILANS USPJEHA</w:t>
      </w:r>
      <w:bookmarkEnd w:id="34"/>
    </w:p>
    <w:p w:rsidR="001C7D43" w:rsidRDefault="001C7D43" w:rsidP="00C3245B"/>
    <w:tbl>
      <w:tblPr>
        <w:tblW w:w="11341" w:type="dxa"/>
        <w:tblInd w:w="-844" w:type="dxa"/>
        <w:tblLook w:val="04A0" w:firstRow="1" w:lastRow="0" w:firstColumn="1" w:lastColumn="0" w:noHBand="0" w:noVBand="1"/>
      </w:tblPr>
      <w:tblGrid>
        <w:gridCol w:w="1134"/>
        <w:gridCol w:w="6380"/>
        <w:gridCol w:w="1134"/>
        <w:gridCol w:w="1417"/>
        <w:gridCol w:w="1276"/>
      </w:tblGrid>
      <w:tr w:rsidR="00F226E3" w:rsidTr="007877A4">
        <w:trPr>
          <w:trHeight w:val="255"/>
        </w:trPr>
        <w:tc>
          <w:tcPr>
            <w:tcW w:w="1134" w:type="dxa"/>
            <w:vMerge w:val="restart"/>
            <w:tcBorders>
              <w:top w:val="single" w:sz="4" w:space="0" w:color="auto"/>
              <w:left w:val="single" w:sz="4" w:space="0" w:color="auto"/>
              <w:bottom w:val="single" w:sz="4" w:space="0" w:color="DDDDDD"/>
              <w:right w:val="single" w:sz="4" w:space="0" w:color="DDDDDD"/>
            </w:tcBorders>
            <w:shd w:val="clear" w:color="auto" w:fill="BFBFBF"/>
            <w:vAlign w:val="center"/>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Grupa računa, račun</w:t>
            </w:r>
          </w:p>
        </w:tc>
        <w:tc>
          <w:tcPr>
            <w:tcW w:w="6380" w:type="dxa"/>
            <w:vMerge w:val="restart"/>
            <w:tcBorders>
              <w:top w:val="single" w:sz="4" w:space="0" w:color="auto"/>
              <w:left w:val="single" w:sz="4" w:space="0" w:color="DDDDDD"/>
              <w:bottom w:val="single" w:sz="4" w:space="0" w:color="DDDDDD"/>
              <w:right w:val="single" w:sz="4" w:space="0" w:color="DDDDDD"/>
            </w:tcBorders>
            <w:shd w:val="clear" w:color="auto" w:fill="BFBFBF"/>
            <w:noWrap/>
            <w:vAlign w:val="center"/>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Pozicija</w:t>
            </w:r>
          </w:p>
        </w:tc>
        <w:tc>
          <w:tcPr>
            <w:tcW w:w="1134" w:type="dxa"/>
            <w:vMerge w:val="restart"/>
            <w:tcBorders>
              <w:top w:val="single" w:sz="4" w:space="0" w:color="auto"/>
              <w:left w:val="single" w:sz="4" w:space="0" w:color="DDDDDD"/>
              <w:bottom w:val="single" w:sz="4" w:space="0" w:color="DDDDDD"/>
              <w:right w:val="single" w:sz="4" w:space="0" w:color="DDDDDD"/>
            </w:tcBorders>
            <w:shd w:val="clear" w:color="auto" w:fill="BFBFBF"/>
            <w:vAlign w:val="center"/>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Oznaka za AOP</w:t>
            </w:r>
          </w:p>
        </w:tc>
        <w:tc>
          <w:tcPr>
            <w:tcW w:w="2693" w:type="dxa"/>
            <w:gridSpan w:val="2"/>
            <w:tcBorders>
              <w:top w:val="single" w:sz="4" w:space="0" w:color="auto"/>
              <w:left w:val="nil"/>
              <w:bottom w:val="single" w:sz="4" w:space="0" w:color="DDDDDD"/>
              <w:right w:val="single" w:sz="4" w:space="0" w:color="000000"/>
            </w:tcBorders>
            <w:shd w:val="clear" w:color="auto" w:fill="BFBFBF"/>
            <w:noWrap/>
            <w:vAlign w:val="center"/>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Iznos</w:t>
            </w:r>
          </w:p>
        </w:tc>
      </w:tr>
      <w:tr w:rsidR="004469B2" w:rsidTr="007877A4">
        <w:trPr>
          <w:trHeight w:val="255"/>
        </w:trPr>
        <w:tc>
          <w:tcPr>
            <w:tcW w:w="1134" w:type="dxa"/>
            <w:vMerge/>
            <w:tcBorders>
              <w:top w:val="single" w:sz="4" w:space="0" w:color="auto"/>
              <w:left w:val="single" w:sz="4" w:space="0" w:color="auto"/>
              <w:bottom w:val="single" w:sz="4" w:space="0" w:color="DDDDDD"/>
              <w:right w:val="single" w:sz="4" w:space="0" w:color="DDDDDD"/>
            </w:tcBorders>
            <w:shd w:val="clear" w:color="auto" w:fill="BFBFBF"/>
            <w:vAlign w:val="center"/>
            <w:hideMark/>
          </w:tcPr>
          <w:p w:rsidR="00F226E3" w:rsidRPr="004469B2" w:rsidRDefault="00F226E3" w:rsidP="00C3245B">
            <w:pPr>
              <w:rPr>
                <w:rFonts w:ascii="Calibri" w:hAnsi="Calibri" w:cs="Calibri"/>
                <w:b/>
                <w:bCs/>
                <w:sz w:val="20"/>
                <w:szCs w:val="20"/>
              </w:rPr>
            </w:pPr>
          </w:p>
        </w:tc>
        <w:tc>
          <w:tcPr>
            <w:tcW w:w="6380" w:type="dxa"/>
            <w:vMerge/>
            <w:tcBorders>
              <w:top w:val="single" w:sz="4" w:space="0" w:color="auto"/>
              <w:left w:val="single" w:sz="4" w:space="0" w:color="DDDDDD"/>
              <w:bottom w:val="single" w:sz="4" w:space="0" w:color="DDDDDD"/>
              <w:right w:val="single" w:sz="4" w:space="0" w:color="DDDDDD"/>
            </w:tcBorders>
            <w:shd w:val="clear" w:color="auto" w:fill="BFBFBF"/>
            <w:vAlign w:val="center"/>
            <w:hideMark/>
          </w:tcPr>
          <w:p w:rsidR="00F226E3" w:rsidRPr="004469B2" w:rsidRDefault="00F226E3" w:rsidP="00C3245B">
            <w:pPr>
              <w:rPr>
                <w:rFonts w:ascii="Calibri" w:hAnsi="Calibri" w:cs="Calibri"/>
                <w:b/>
                <w:bCs/>
                <w:sz w:val="20"/>
                <w:szCs w:val="20"/>
              </w:rPr>
            </w:pPr>
          </w:p>
        </w:tc>
        <w:tc>
          <w:tcPr>
            <w:tcW w:w="1134" w:type="dxa"/>
            <w:vMerge/>
            <w:tcBorders>
              <w:top w:val="single" w:sz="4" w:space="0" w:color="auto"/>
              <w:left w:val="single" w:sz="4" w:space="0" w:color="DDDDDD"/>
              <w:bottom w:val="single" w:sz="4" w:space="0" w:color="DDDDDD"/>
              <w:right w:val="single" w:sz="4" w:space="0" w:color="DDDDDD"/>
            </w:tcBorders>
            <w:shd w:val="clear" w:color="auto" w:fill="BFBFBF"/>
            <w:vAlign w:val="center"/>
            <w:hideMark/>
          </w:tcPr>
          <w:p w:rsidR="00F226E3" w:rsidRPr="004469B2" w:rsidRDefault="00F226E3" w:rsidP="00C3245B">
            <w:pPr>
              <w:rPr>
                <w:rFonts w:ascii="Calibri" w:hAnsi="Calibri" w:cs="Calibri"/>
                <w:b/>
                <w:bCs/>
                <w:sz w:val="20"/>
                <w:szCs w:val="20"/>
              </w:rPr>
            </w:pPr>
          </w:p>
        </w:tc>
        <w:tc>
          <w:tcPr>
            <w:tcW w:w="1417" w:type="dxa"/>
            <w:tcBorders>
              <w:top w:val="nil"/>
              <w:left w:val="nil"/>
              <w:bottom w:val="single" w:sz="4" w:space="0" w:color="DDDDDD"/>
              <w:right w:val="single" w:sz="4" w:space="0" w:color="DDDDDD"/>
            </w:tcBorders>
            <w:shd w:val="clear" w:color="auto" w:fill="BFBFBF"/>
            <w:vAlign w:val="center"/>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Tekuća godina</w:t>
            </w:r>
          </w:p>
        </w:tc>
        <w:tc>
          <w:tcPr>
            <w:tcW w:w="1276" w:type="dxa"/>
            <w:tcBorders>
              <w:top w:val="nil"/>
              <w:left w:val="nil"/>
              <w:bottom w:val="single" w:sz="4" w:space="0" w:color="DDDDDD"/>
              <w:right w:val="single" w:sz="4" w:space="0" w:color="auto"/>
            </w:tcBorders>
            <w:shd w:val="clear" w:color="auto" w:fill="BFBFBF"/>
            <w:vAlign w:val="center"/>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Prethodna godina</w:t>
            </w:r>
          </w:p>
        </w:tc>
      </w:tr>
      <w:tr w:rsidR="00F226E3" w:rsidTr="007877A4">
        <w:trPr>
          <w:trHeight w:val="255"/>
        </w:trPr>
        <w:tc>
          <w:tcPr>
            <w:tcW w:w="1134" w:type="dxa"/>
            <w:tcBorders>
              <w:top w:val="nil"/>
              <w:left w:val="single" w:sz="4" w:space="0" w:color="auto"/>
              <w:bottom w:val="nil"/>
              <w:right w:val="single" w:sz="4" w:space="0" w:color="DDDDDD"/>
            </w:tcBorders>
            <w:shd w:val="clear" w:color="auto" w:fill="auto"/>
            <w:noWrap/>
            <w:vAlign w:val="bottom"/>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1</w:t>
            </w:r>
          </w:p>
        </w:tc>
        <w:tc>
          <w:tcPr>
            <w:tcW w:w="6380" w:type="dxa"/>
            <w:tcBorders>
              <w:top w:val="single" w:sz="4" w:space="0" w:color="DDDDDD"/>
              <w:left w:val="nil"/>
              <w:bottom w:val="nil"/>
              <w:right w:val="single" w:sz="4" w:space="0" w:color="DDDDDD"/>
            </w:tcBorders>
            <w:shd w:val="clear" w:color="auto" w:fill="auto"/>
            <w:noWrap/>
            <w:vAlign w:val="bottom"/>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2</w:t>
            </w:r>
          </w:p>
        </w:tc>
        <w:tc>
          <w:tcPr>
            <w:tcW w:w="1134" w:type="dxa"/>
            <w:tcBorders>
              <w:top w:val="nil"/>
              <w:left w:val="nil"/>
              <w:bottom w:val="nil"/>
              <w:right w:val="single" w:sz="4" w:space="0" w:color="DDDDDD"/>
            </w:tcBorders>
            <w:shd w:val="clear" w:color="auto" w:fill="auto"/>
            <w:noWrap/>
            <w:vAlign w:val="bottom"/>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3</w:t>
            </w:r>
          </w:p>
        </w:tc>
        <w:tc>
          <w:tcPr>
            <w:tcW w:w="1417" w:type="dxa"/>
            <w:tcBorders>
              <w:top w:val="nil"/>
              <w:left w:val="nil"/>
              <w:bottom w:val="nil"/>
              <w:right w:val="single" w:sz="4" w:space="0" w:color="DDDDDD"/>
            </w:tcBorders>
            <w:shd w:val="clear" w:color="auto" w:fill="auto"/>
            <w:noWrap/>
            <w:vAlign w:val="bottom"/>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4</w:t>
            </w:r>
          </w:p>
        </w:tc>
        <w:tc>
          <w:tcPr>
            <w:tcW w:w="1276" w:type="dxa"/>
            <w:tcBorders>
              <w:top w:val="nil"/>
              <w:left w:val="nil"/>
              <w:bottom w:val="nil"/>
              <w:right w:val="single" w:sz="4" w:space="0" w:color="auto"/>
            </w:tcBorders>
            <w:shd w:val="clear" w:color="auto" w:fill="auto"/>
            <w:noWrap/>
            <w:vAlign w:val="bottom"/>
            <w:hideMark/>
          </w:tcPr>
          <w:p w:rsidR="00F226E3" w:rsidRPr="004469B2" w:rsidRDefault="00F226E3" w:rsidP="00C3245B">
            <w:pPr>
              <w:jc w:val="center"/>
              <w:rPr>
                <w:rFonts w:ascii="Calibri" w:hAnsi="Calibri" w:cs="Calibri"/>
                <w:b/>
                <w:bCs/>
                <w:sz w:val="20"/>
                <w:szCs w:val="20"/>
              </w:rPr>
            </w:pPr>
            <w:r w:rsidRPr="004469B2">
              <w:rPr>
                <w:rFonts w:ascii="Calibri" w:hAnsi="Calibri" w:cs="Calibri"/>
                <w:b/>
                <w:bCs/>
                <w:sz w:val="20"/>
                <w:szCs w:val="20"/>
              </w:rPr>
              <w:t>5</w:t>
            </w:r>
          </w:p>
        </w:tc>
      </w:tr>
      <w:tr w:rsidR="000B22B4" w:rsidTr="00C06673">
        <w:trPr>
          <w:trHeight w:val="255"/>
        </w:trPr>
        <w:tc>
          <w:tcPr>
            <w:tcW w:w="1134" w:type="dxa"/>
            <w:tcBorders>
              <w:top w:val="single" w:sz="4" w:space="0" w:color="auto"/>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auto"/>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A. POSLOVNI PRIHODI I RASHODI</w:t>
            </w:r>
          </w:p>
        </w:tc>
        <w:tc>
          <w:tcPr>
            <w:tcW w:w="1134" w:type="dxa"/>
            <w:tcBorders>
              <w:top w:val="single" w:sz="4" w:space="0" w:color="auto"/>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bookmarkStart w:id="35" w:name="RANGE!I19:K133"/>
            <w:r>
              <w:rPr>
                <w:rFonts w:ascii="Calibri" w:hAnsi="Calibri" w:cs="Calibri"/>
                <w:sz w:val="20"/>
                <w:szCs w:val="20"/>
              </w:rPr>
              <w:t> </w:t>
            </w:r>
            <w:bookmarkEnd w:id="35"/>
          </w:p>
        </w:tc>
        <w:tc>
          <w:tcPr>
            <w:tcW w:w="1417" w:type="dxa"/>
            <w:tcBorders>
              <w:top w:val="single" w:sz="4" w:space="0" w:color="auto"/>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single" w:sz="4" w:space="0" w:color="auto"/>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I  POSLOVNI PRIHODI (202+206+210+211-212+213-214+215)</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201</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4.153.557</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4.042.234</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60</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Prihodi od prodaje robe (203 do 205)</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202</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8.376</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20.881</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600</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a) Prihodi od prodaje robe povezanim pravnim licima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203</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601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b) Prihodi od prodaje robe na domaćem tržištu</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204</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8.376</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20.881</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602</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v) Prihodi od prodaje robe na inostranom tržištu</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205</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Prihodi od prodaje učinaka (207 do 209)</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206</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3.326.698</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3.281.736</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610</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a) Prihodi od prodaje učinaka povezanim pravnim licima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207</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498.058</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722.289</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611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b) Prihodi od prodaje učinaka na domaćem tržištu</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208</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2.828.640</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2.559.447</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612</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v) Prihodi od prodaje učinaka na inostranom tržištu</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209</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62</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Prihodi od aktiviranja ili potrošnje robe i učinaka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210</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630</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4. Povećanje vrijednosti zaliha učinaka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211</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19.473</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7.261</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631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5. Smanjenje vrijednosti zaliha učinaka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212</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08"/>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640 i 641</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6. Povećanje vrijedn. Invest. nekr. i bioloških sredstava koja se ne amort</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213</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26"/>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642 i 643</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7. Smanjenje vrijedn. Inv. nekr. i bioloških sredstava koja se ne amort.</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214</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650 do 659</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8. Ostali poslovni prihodi</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215</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799.010</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732.356</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II  POSLOVNI RASHODI (217+218+219+222+223+226+227+228)</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216</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4.476.859</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4.021.873</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500 do 502</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Nabavna vrijednost prodate robe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217</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17.164</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3.471</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510 do 513</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Troškovi materijala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218</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520.192</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498.732</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52</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Troškovi zarada, naknada zarada i ostalih ličnih rashoda (220+221)</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219</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2.481.249</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2.220.342</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520 i 521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a) Troškovi bruto zarada i bruto naknada zarada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220</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2.148.211</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2.016.418</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522 i 529</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b) Ostali lični rashodi</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221</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333.038</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203.924</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530 do 539</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4. Troškovi proizvodnih usluga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222</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1.012.426</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878.213</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54</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5. Troškovi amortizacije i rezervisanja (224+225)</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223</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272.221</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249.144</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540</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a) Troškovi amortizacije</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224</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254.321</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230.992</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541 do 549</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b) Troškovi rezervisanja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225</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17.900</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18.152</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55 osim 555 i 556</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6. Nematerijalni troškovi (bez poreza i doprinosa)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226</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125.153</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147.728</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555</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7. Troškovi poreza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227</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21.066</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20.203</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556</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8. Troškovi doprinosa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228</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27.388</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4.040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B. POSLOVNI DOBITAK (201-216)</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229</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20.361</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V. POSLOVNI GUBITAK (216-201)</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230</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323.302</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G. FINANSIJSKI PRIHODI I RASHODI</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66</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I  FINANSIJSKI PRIHODI (232 do 237)</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231</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18.966</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5.781</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660</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Finansijski prihodi od povezanih pravnih lica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232</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661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Prihodi od kamata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233</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18.653</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5.450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662</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Pozitivne kursne razlike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234</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12</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663</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4. Prihodi od efekata valutne klauzule</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235</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664</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5. Prihodi od učešća u dobitku zajedničkih ulaganja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236</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669</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6. Ostali finansijski prihodi</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237</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313</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319</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56</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II  FINANSIJSKI RASHODI (239 do 243)</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238</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3.531</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8.209</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560</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Finansijski rashodi po osnovu odnosa povezanih pravnih lica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239</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561</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Rashodi kamata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240</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3.531</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7.553</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562</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Negativne kursne razlike</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241</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7</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563</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4. Rashodi po osnovu valutne klauzule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242</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lastRenderedPageBreak/>
              <w:t>564</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5. Ostali finansijski rashodi</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243</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649</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D. DOBITAK REDOVNE AKTIVNOSTI (229+231-238) ili (230+231-238)</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244</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17.933</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Đ. GUBITAK REDOVNE AKTIVNOSTI (-229-231+238) ili (230-231+238)</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245</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307.867</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E. OSTALI PRIHODI I RASHODI</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I  OSTALI PRIHODI (247 do 256)</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246</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88.298</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74.540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670</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Dobici po osnovu prodaje nematerijalnih ulaganja, nekretnina, postrojenja i opreme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247</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Dobici po osnovu prodaje investicionih nekretnina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248</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672</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Dobici po osnovu prodaje bioloških sredstava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249</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673</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4. Dobici po osnovu prodaje sredstava obustavljenog poslovanja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250</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674</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5. Dobici po osnovu prodaje učešća u kapitalu i dugoročnih HOV</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251</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675</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6. Dobici po osnovu prodaje materijala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252</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676</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7. Viškovi, izuzimajući viškove zaliha učinaka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253</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677</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8. Naplaćena otpisana potraživanja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254</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71.354</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57.143</w:t>
            </w:r>
          </w:p>
        </w:tc>
      </w:tr>
      <w:tr w:rsidR="000B22B4" w:rsidTr="00D45BBB">
        <w:trPr>
          <w:trHeight w:val="49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678</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9. Prihodi po osnovu ugovorene zaštite od rizika, koji ne ispunjavaju uslove da se iskažu u okviru revalorizacionih rezervi</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255</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679</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10. Prihodi od smanjenja obaveza, ukidanja neiskorištenih dugoročnih rezervisanja i ostali nepomenuti prihodi</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256</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16.944</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17.397</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II  OSTALI RASHODI (258 do 267)</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257</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80.379</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95.052</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570</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Gubici po osnovu prodaje i rashodovanja nematerijalnih ulaganja, nekretnina, postrojenja i opreme</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258</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1.239</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1.945</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571</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Gubici po osnovu prodaje i rashodovanja investicionih nekretnina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259</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572</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Gubici po osnovu prodaje i rashodovanja bioloških sredstava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260</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573</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4. Gubici po osnovu prodaje sredstava obustavljenog poslovanja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261</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574</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5. Gubici po osnovu prodaje učešća u kapitalu i dugoročnih HOV</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262</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575</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6. Gubici po osnovu prodatog materijala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263</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576</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7. Manjkovi, izuzimajući manjkove zaliha učinaka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264</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577</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8. Rashodi po osnovu zaštite od rizika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265</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578</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9. Rashodi po osnovu ispravke vrijednosti i otpisa potraživanja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266</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75.830</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92.114</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579</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10. Rashodi po osnovu rashodovanja zaliha materijala i robe i ostali rash</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267</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3.310</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993</w:t>
            </w:r>
          </w:p>
        </w:tc>
      </w:tr>
      <w:tr w:rsidR="000B22B4" w:rsidTr="007877A4">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Ž. DOBITAK PO OSNOVU OSTALIH PRIHODA I RASHODA (246-257)</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268</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7.919</w:t>
            </w:r>
          </w:p>
        </w:tc>
        <w:tc>
          <w:tcPr>
            <w:tcW w:w="1276" w:type="dxa"/>
            <w:tcBorders>
              <w:top w:val="nil"/>
              <w:left w:val="nil"/>
              <w:bottom w:val="single" w:sz="4" w:space="0" w:color="C0C0C0"/>
              <w:right w:val="single" w:sz="4" w:space="0" w:color="auto"/>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Z. GUBITAK PO OSNOVU OSTALIH PRIHODA I RASHODA (257-246)</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269</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20.512</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I. PRIHODI I RASHODI OD USKLAĐIVANJA VRIJEDNOSTI IMOVINE</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I  PRIHODI OD USKLAĐIVANJA VRIJEDNOSTI IMOVINE (271 do 279)</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270</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367</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5.634</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680</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Prihodi od usklađivanja vrijednosti nematerijalnih ulaganja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271</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681</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Prihodi od usklađivanja vrijednosti nekretnina, postrojenja i opreme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272</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589</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682</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Prihodi od usklađivanja vrijednosti investicionih nekretnina za koje se obračunava amortizacija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273</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683</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4. Prihodi od usklađivanja vrijednosti bioloških sredstva za koje se obračunava amortizacija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274</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684</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5. Prihodi od usklađivanja vrijednosti dugoročnih finansijskih plasmana i fin. sredstava raspoloživih za prodaju</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275</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685</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6. Prihodi od usklađivanja vrijednosti zaliha materijala i robe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276</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686</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7. Prihodi od usklađivanja vrijednosti kratkoročnih finansijskih plasmana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277</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687</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8. Prihodi od usklađivanja vrijednosti kapitala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278</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689</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9. Prihodi od usklađivanja vrijednosti ostale imovine</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279</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367</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5.045</w:t>
            </w:r>
          </w:p>
        </w:tc>
      </w:tr>
      <w:tr w:rsidR="000B22B4" w:rsidTr="007877A4">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58</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II  RASHODI OD USKLAĐIVANJA VRIJEDNOSTI IMOVINE (281 do 288)</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280</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580</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Obezvrjeđenje nematerijalnih ulaganja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281</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581</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Obezvrjeđenje nekretnina, postrojenja i opreme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282</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582</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Obezvrjeđenje investicionih nekretnina za koje se obračunava amortizacija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283</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583</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4. Obezvrjeđenje bioloških sredstva za koja se obračunava amortizacija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284</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lastRenderedPageBreak/>
              <w:t>584</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5. Obezvrjeđenje dugoročnih finansijskih plasmana i finansijskih sredstava raspoloživih za prodaju</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285</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585</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6. Obezvrjeđenje zaliha materijala i robe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286</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586</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7. Obezvrjeđenje kratkoročnih finansijskih plasmana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287</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589</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8. Obezvrjeđenje ostale imovine</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288</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J. DOBITAK PO OSNOVU USKL. VRIJEDNOSTI IMOVINE (270-280)</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289</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367</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5.634</w:t>
            </w:r>
          </w:p>
        </w:tc>
      </w:tr>
      <w:tr w:rsidR="000B22B4" w:rsidTr="007877A4">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K. GUBITAK PO OSNOVU USKL. VRIJEDNOSTI IMOVINE (280-270)</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290</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0</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690 i 691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L. PRIHODI PO OSNOVU PROMJENE RAČUNOVODSTVENIH POLITIKA I ISPRAVKE GREŠAKA IZ RANIJIH GODINA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291</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 </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590 i 591</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LJ. RASHODI PO OSNOVU PROMJENE RAČUNOVODSTVENIH POLITIKA I ISPRAVKE GREŠAKA IZ RANIJIH GODINA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292</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M. DOBITAK I GUBITAK PRIJE OPOREZIVANJA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Dobitak prije oporezivanja (244+268+289+291-245-269-290-292)</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293</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3.055</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Gubitak prije oporezivanja (245+269+290+292-244-268-289-291)</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294</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299.581</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N. TEKUĆI I ODLOŽENI POREZ NA DOBIT</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721</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Poreski rashodi perioda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295</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dio 722</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Odloženi poreski rashodi perioda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296</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dio 722</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3. Odloženi poreski prihodi perioda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297</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NJ. NETO DOBITAK I NETO GUBITAK PERIODA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1. Neto dobitak tekuće godine (293-294-295-296+297)</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298</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0</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3.055</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 xml:space="preserve">    2. Neto gubitak tekuće godine (294-293+295+296-297)</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299</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299.581</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0</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UKUPNI PRIHODI (201+231+246+270+291)</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300</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4.261.188</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4.128.189</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UKUPNI RASHODI (216+238+257+280+292)</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301</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b/>
                <w:bCs/>
                <w:sz w:val="20"/>
                <w:szCs w:val="20"/>
              </w:rPr>
            </w:pPr>
            <w:r>
              <w:rPr>
                <w:rFonts w:ascii="Calibri" w:hAnsi="Calibri"/>
                <w:b/>
                <w:bCs/>
                <w:sz w:val="20"/>
                <w:szCs w:val="20"/>
              </w:rPr>
              <w:t>4.560.769</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b/>
                <w:bCs/>
                <w:sz w:val="20"/>
                <w:szCs w:val="20"/>
              </w:rPr>
            </w:pPr>
            <w:r>
              <w:rPr>
                <w:rFonts w:ascii="Calibri" w:hAnsi="Calibri"/>
                <w:b/>
                <w:bCs/>
                <w:sz w:val="20"/>
                <w:szCs w:val="20"/>
              </w:rPr>
              <w:t>4.125.134</w:t>
            </w:r>
          </w:p>
        </w:tc>
      </w:tr>
      <w:tr w:rsidR="000B22B4" w:rsidTr="00D45BBB">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723</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b/>
                <w:bCs/>
                <w:sz w:val="20"/>
                <w:szCs w:val="20"/>
              </w:rPr>
            </w:pPr>
            <w:r>
              <w:rPr>
                <w:rFonts w:ascii="Calibri" w:hAnsi="Calibri" w:cs="Calibri"/>
                <w:b/>
                <w:bCs/>
                <w:sz w:val="20"/>
                <w:szCs w:val="20"/>
              </w:rPr>
              <w:t xml:space="preserve">  O. MEĐUDIVIDENDE I DRUGI VIDOVI RASPODJELE DOBITKA U TOKU PERIODA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302</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b/>
                <w:bCs/>
                <w:sz w:val="20"/>
                <w:szCs w:val="20"/>
              </w:rPr>
            </w:pPr>
            <w:r>
              <w:rPr>
                <w:rFonts w:ascii="Calibri" w:hAnsi="Calibri"/>
                <w:b/>
                <w:bCs/>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b/>
                <w:bCs/>
                <w:sz w:val="20"/>
                <w:szCs w:val="20"/>
              </w:rPr>
            </w:pPr>
            <w:r>
              <w:rPr>
                <w:rFonts w:ascii="Calibri" w:hAnsi="Calibri"/>
                <w:b/>
                <w:bCs/>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Dio neto dobitka/gubitka koji pripada većinskim vlasnicima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303</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Dio neto dobitka/gubitka koji pripada manjinskim vlasnicima</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304</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Obična zarada po akciji</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305</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Razrijeđena zarada po akciji</w:t>
            </w:r>
          </w:p>
        </w:tc>
        <w:tc>
          <w:tcPr>
            <w:tcW w:w="1134" w:type="dxa"/>
            <w:tcBorders>
              <w:top w:val="nil"/>
              <w:left w:val="nil"/>
              <w:bottom w:val="single" w:sz="4" w:space="0" w:color="C0C0C0"/>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306</w:t>
            </w:r>
          </w:p>
        </w:tc>
        <w:tc>
          <w:tcPr>
            <w:tcW w:w="1417" w:type="dxa"/>
            <w:tcBorders>
              <w:top w:val="nil"/>
              <w:left w:val="nil"/>
              <w:bottom w:val="single" w:sz="4" w:space="0" w:color="C0C0C0"/>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 </w:t>
            </w:r>
          </w:p>
        </w:tc>
      </w:tr>
      <w:tr w:rsidR="000B22B4" w:rsidTr="00D45BBB">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C0C0C0"/>
              <w:right w:val="single" w:sz="4" w:space="0" w:color="C0C0C0"/>
            </w:tcBorders>
            <w:shd w:val="clear" w:color="000000" w:fill="EAEAEA"/>
            <w:vAlign w:val="center"/>
            <w:hideMark/>
          </w:tcPr>
          <w:p w:rsidR="000B22B4" w:rsidRDefault="000B22B4" w:rsidP="00C3245B">
            <w:pPr>
              <w:rPr>
                <w:rFonts w:ascii="Calibri" w:hAnsi="Calibri" w:cs="Calibri"/>
                <w:sz w:val="20"/>
                <w:szCs w:val="20"/>
              </w:rPr>
            </w:pPr>
            <w:r>
              <w:rPr>
                <w:rFonts w:ascii="Calibri" w:hAnsi="Calibri" w:cs="Calibri"/>
                <w:sz w:val="20"/>
                <w:szCs w:val="20"/>
              </w:rPr>
              <w:t>Prosječan broj zaposlenih po osnovu časova rada</w:t>
            </w:r>
          </w:p>
        </w:tc>
        <w:tc>
          <w:tcPr>
            <w:tcW w:w="1134" w:type="dxa"/>
            <w:tcBorders>
              <w:top w:val="nil"/>
              <w:left w:val="nil"/>
              <w:bottom w:val="single" w:sz="4" w:space="0" w:color="C0C0C0"/>
              <w:right w:val="single" w:sz="4" w:space="0" w:color="C0C0C0"/>
            </w:tcBorders>
            <w:shd w:val="clear" w:color="000000" w:fill="EAEAEA"/>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307</w:t>
            </w:r>
          </w:p>
        </w:tc>
        <w:tc>
          <w:tcPr>
            <w:tcW w:w="1417" w:type="dxa"/>
            <w:tcBorders>
              <w:top w:val="nil"/>
              <w:left w:val="nil"/>
              <w:bottom w:val="single" w:sz="4" w:space="0" w:color="C0C0C0"/>
              <w:right w:val="single" w:sz="4" w:space="0" w:color="C0C0C0"/>
            </w:tcBorders>
            <w:shd w:val="clear" w:color="000000" w:fill="EAEAEA"/>
            <w:noWrap/>
            <w:vAlign w:val="center"/>
          </w:tcPr>
          <w:p w:rsidR="000B22B4" w:rsidRDefault="000B22B4">
            <w:pPr>
              <w:jc w:val="right"/>
              <w:rPr>
                <w:rFonts w:ascii="Calibri" w:hAnsi="Calibri"/>
                <w:sz w:val="20"/>
                <w:szCs w:val="20"/>
              </w:rPr>
            </w:pPr>
            <w:r>
              <w:rPr>
                <w:rFonts w:ascii="Calibri" w:hAnsi="Calibri"/>
                <w:sz w:val="20"/>
                <w:szCs w:val="20"/>
              </w:rPr>
              <w:t>159,56</w:t>
            </w:r>
          </w:p>
        </w:tc>
        <w:tc>
          <w:tcPr>
            <w:tcW w:w="1276" w:type="dxa"/>
            <w:tcBorders>
              <w:top w:val="nil"/>
              <w:left w:val="nil"/>
              <w:bottom w:val="single" w:sz="4" w:space="0" w:color="C0C0C0"/>
              <w:right w:val="single" w:sz="4" w:space="0" w:color="auto"/>
            </w:tcBorders>
            <w:shd w:val="clear" w:color="000000" w:fill="EAEAEA"/>
            <w:noWrap/>
            <w:vAlign w:val="center"/>
            <w:hideMark/>
          </w:tcPr>
          <w:p w:rsidR="000B22B4" w:rsidRDefault="000B22B4">
            <w:pPr>
              <w:jc w:val="right"/>
              <w:rPr>
                <w:rFonts w:ascii="Calibri" w:hAnsi="Calibri"/>
                <w:sz w:val="20"/>
                <w:szCs w:val="20"/>
              </w:rPr>
            </w:pPr>
            <w:r>
              <w:rPr>
                <w:rFonts w:ascii="Calibri" w:hAnsi="Calibri"/>
                <w:sz w:val="20"/>
                <w:szCs w:val="20"/>
              </w:rPr>
              <w:t>147,96</w:t>
            </w:r>
          </w:p>
        </w:tc>
      </w:tr>
      <w:tr w:rsidR="000B22B4" w:rsidTr="00D45BBB">
        <w:trPr>
          <w:trHeight w:val="255"/>
        </w:trPr>
        <w:tc>
          <w:tcPr>
            <w:tcW w:w="1134" w:type="dxa"/>
            <w:tcBorders>
              <w:top w:val="nil"/>
              <w:left w:val="single" w:sz="4" w:space="0" w:color="auto"/>
              <w:bottom w:val="single" w:sz="4" w:space="0" w:color="auto"/>
              <w:right w:val="single" w:sz="4" w:space="0" w:color="C0C0C0"/>
            </w:tcBorders>
            <w:shd w:val="clear" w:color="auto" w:fill="auto"/>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 </w:t>
            </w:r>
          </w:p>
        </w:tc>
        <w:tc>
          <w:tcPr>
            <w:tcW w:w="6380" w:type="dxa"/>
            <w:tcBorders>
              <w:top w:val="single" w:sz="4" w:space="0" w:color="C0C0C0"/>
              <w:left w:val="nil"/>
              <w:bottom w:val="single" w:sz="4" w:space="0" w:color="auto"/>
              <w:right w:val="single" w:sz="4" w:space="0" w:color="C0C0C0"/>
            </w:tcBorders>
            <w:shd w:val="clear" w:color="auto" w:fill="auto"/>
            <w:vAlign w:val="center"/>
            <w:hideMark/>
          </w:tcPr>
          <w:p w:rsidR="000B22B4" w:rsidRDefault="000B22B4" w:rsidP="00C3245B">
            <w:pPr>
              <w:rPr>
                <w:rFonts w:ascii="Calibri" w:hAnsi="Calibri" w:cs="Calibri"/>
                <w:sz w:val="20"/>
                <w:szCs w:val="20"/>
              </w:rPr>
            </w:pPr>
            <w:r>
              <w:rPr>
                <w:rFonts w:ascii="Calibri" w:hAnsi="Calibri" w:cs="Calibri"/>
                <w:sz w:val="20"/>
                <w:szCs w:val="20"/>
              </w:rPr>
              <w:t>Prosječan broj zaposlenih po osnovu stanja na kraju mjeseca</w:t>
            </w:r>
          </w:p>
        </w:tc>
        <w:tc>
          <w:tcPr>
            <w:tcW w:w="1134" w:type="dxa"/>
            <w:tcBorders>
              <w:top w:val="nil"/>
              <w:left w:val="nil"/>
              <w:bottom w:val="single" w:sz="4" w:space="0" w:color="auto"/>
              <w:right w:val="single" w:sz="4" w:space="0" w:color="C0C0C0"/>
            </w:tcBorders>
            <w:shd w:val="clear" w:color="auto" w:fill="auto"/>
            <w:noWrap/>
            <w:vAlign w:val="center"/>
            <w:hideMark/>
          </w:tcPr>
          <w:p w:rsidR="000B22B4" w:rsidRDefault="000B22B4" w:rsidP="00C3245B">
            <w:pPr>
              <w:jc w:val="center"/>
              <w:rPr>
                <w:rFonts w:ascii="Calibri" w:hAnsi="Calibri" w:cs="Calibri"/>
                <w:sz w:val="20"/>
                <w:szCs w:val="20"/>
              </w:rPr>
            </w:pPr>
            <w:r>
              <w:rPr>
                <w:rFonts w:ascii="Calibri" w:hAnsi="Calibri" w:cs="Calibri"/>
                <w:sz w:val="20"/>
                <w:szCs w:val="20"/>
              </w:rPr>
              <w:t>308</w:t>
            </w:r>
          </w:p>
        </w:tc>
        <w:tc>
          <w:tcPr>
            <w:tcW w:w="1417" w:type="dxa"/>
            <w:tcBorders>
              <w:top w:val="nil"/>
              <w:left w:val="nil"/>
              <w:bottom w:val="single" w:sz="4" w:space="0" w:color="auto"/>
              <w:right w:val="single" w:sz="4" w:space="0" w:color="C0C0C0"/>
            </w:tcBorders>
            <w:shd w:val="clear" w:color="auto" w:fill="auto"/>
            <w:noWrap/>
            <w:vAlign w:val="center"/>
          </w:tcPr>
          <w:p w:rsidR="000B22B4" w:rsidRDefault="000B22B4">
            <w:pPr>
              <w:jc w:val="right"/>
              <w:rPr>
                <w:rFonts w:ascii="Calibri" w:hAnsi="Calibri"/>
                <w:sz w:val="20"/>
                <w:szCs w:val="20"/>
              </w:rPr>
            </w:pPr>
            <w:r>
              <w:rPr>
                <w:rFonts w:ascii="Calibri" w:hAnsi="Calibri"/>
                <w:sz w:val="20"/>
                <w:szCs w:val="20"/>
              </w:rPr>
              <w:t>159,67</w:t>
            </w:r>
          </w:p>
        </w:tc>
        <w:tc>
          <w:tcPr>
            <w:tcW w:w="1276" w:type="dxa"/>
            <w:tcBorders>
              <w:top w:val="nil"/>
              <w:left w:val="nil"/>
              <w:bottom w:val="single" w:sz="4" w:space="0" w:color="auto"/>
              <w:right w:val="single" w:sz="4" w:space="0" w:color="auto"/>
            </w:tcBorders>
            <w:shd w:val="clear" w:color="auto" w:fill="auto"/>
            <w:noWrap/>
            <w:vAlign w:val="center"/>
            <w:hideMark/>
          </w:tcPr>
          <w:p w:rsidR="000B22B4" w:rsidRDefault="000B22B4">
            <w:pPr>
              <w:jc w:val="right"/>
              <w:rPr>
                <w:rFonts w:ascii="Calibri" w:hAnsi="Calibri"/>
                <w:sz w:val="20"/>
                <w:szCs w:val="20"/>
              </w:rPr>
            </w:pPr>
            <w:r>
              <w:rPr>
                <w:rFonts w:ascii="Calibri" w:hAnsi="Calibri"/>
                <w:sz w:val="20"/>
                <w:szCs w:val="20"/>
              </w:rPr>
              <w:t>148,33</w:t>
            </w:r>
          </w:p>
        </w:tc>
      </w:tr>
    </w:tbl>
    <w:p w:rsidR="00F226E3" w:rsidRDefault="00F226E3" w:rsidP="00C3245B">
      <w:pPr>
        <w:jc w:val="center"/>
      </w:pPr>
    </w:p>
    <w:p w:rsidR="00BB461D" w:rsidRDefault="00BB461D" w:rsidP="00C3245B">
      <w:pPr>
        <w:jc w:val="center"/>
      </w:pPr>
    </w:p>
    <w:p w:rsidR="00BB461D" w:rsidRDefault="00BB461D" w:rsidP="00C3245B">
      <w:r>
        <w:rPr>
          <w:b/>
          <w:highlight w:val="lightGray"/>
        </w:rPr>
        <w:t>Nota br.</w:t>
      </w:r>
      <w:r w:rsidR="00616521">
        <w:rPr>
          <w:b/>
          <w:highlight w:val="lightGray"/>
        </w:rPr>
        <w:t>8</w:t>
      </w:r>
      <w:r>
        <w:rPr>
          <w:b/>
          <w:highlight w:val="lightGray"/>
        </w:rPr>
        <w:t xml:space="preserve"> </w:t>
      </w:r>
    </w:p>
    <w:p w:rsidR="00616521" w:rsidRPr="003E6585" w:rsidRDefault="00616521" w:rsidP="00CE66D1">
      <w:pPr>
        <w:pStyle w:val="Naslov2"/>
        <w:numPr>
          <w:ilvl w:val="0"/>
          <w:numId w:val="22"/>
        </w:numPr>
        <w:rPr>
          <w:rFonts w:ascii="Times New Roman" w:hAnsi="Times New Roman"/>
          <w:sz w:val="24"/>
          <w:szCs w:val="24"/>
        </w:rPr>
      </w:pPr>
      <w:bookmarkStart w:id="36" w:name="_Toc380136128"/>
      <w:r w:rsidRPr="003E6585">
        <w:rPr>
          <w:rFonts w:ascii="Times New Roman" w:hAnsi="Times New Roman"/>
          <w:sz w:val="24"/>
          <w:szCs w:val="24"/>
        </w:rPr>
        <w:t>Poslovni prihodi i rashodi</w:t>
      </w:r>
      <w:bookmarkEnd w:id="36"/>
    </w:p>
    <w:p w:rsidR="008B29D4" w:rsidRDefault="008B29D4" w:rsidP="00C3245B">
      <w:pPr>
        <w:jc w:val="both"/>
      </w:pPr>
    </w:p>
    <w:p w:rsidR="000A6434" w:rsidRPr="000F6F03" w:rsidRDefault="000A6434" w:rsidP="007877A4">
      <w:pPr>
        <w:ind w:firstLine="708"/>
        <w:jc w:val="both"/>
      </w:pPr>
      <w:r w:rsidRPr="000F6F03">
        <w:t>Ukupni poslovni prihodi za 201</w:t>
      </w:r>
      <w:r w:rsidR="000B22B4" w:rsidRPr="000F6F03">
        <w:t>4</w:t>
      </w:r>
      <w:r w:rsidRPr="000F6F03">
        <w:t>.</w:t>
      </w:r>
      <w:r w:rsidR="003D6B62" w:rsidRPr="000F6F03">
        <w:t xml:space="preserve"> </w:t>
      </w:r>
      <w:r w:rsidRPr="000F6F03">
        <w:t xml:space="preserve">godinu iznose </w:t>
      </w:r>
      <w:r w:rsidR="000B22B4" w:rsidRPr="000F6F03">
        <w:t>4.153.557</w:t>
      </w:r>
      <w:r w:rsidRPr="000F6F03">
        <w:t xml:space="preserve"> KM, dok ukupni poslovni rashodi iznose </w:t>
      </w:r>
      <w:r w:rsidR="000B22B4" w:rsidRPr="000F6F03">
        <w:t>4.476.859</w:t>
      </w:r>
      <w:r w:rsidR="000F6F03" w:rsidRPr="000F6F03">
        <w:t xml:space="preserve"> KM. Kao višak poslovnih rashoda nad poslovnim prihodima na AOP-u 230</w:t>
      </w:r>
      <w:r w:rsidR="00641318" w:rsidRPr="000F6F03">
        <w:t xml:space="preserve"> evidentiran je pos</w:t>
      </w:r>
      <w:r w:rsidR="000F6F03" w:rsidRPr="000F6F03">
        <w:t>lovni gubitak u iznosu od 323.302 KM, koji je uzrokovan značajnim povećanjem poslovnih rashoda u tekućoj godini u odnosu na prethodnu, posebno troškova proizvodnih usluga i troškova zarada, naknada zarada i ostalih ličnih rashoda.</w:t>
      </w:r>
    </w:p>
    <w:p w:rsidR="00616521" w:rsidRPr="003E6585" w:rsidRDefault="008B29D4" w:rsidP="00CE66D1">
      <w:pPr>
        <w:pStyle w:val="Naslov3"/>
        <w:numPr>
          <w:ilvl w:val="0"/>
          <w:numId w:val="23"/>
        </w:numPr>
        <w:rPr>
          <w:rFonts w:ascii="Times New Roman" w:hAnsi="Times New Roman"/>
          <w:b w:val="0"/>
          <w:i/>
          <w:sz w:val="24"/>
          <w:szCs w:val="24"/>
        </w:rPr>
      </w:pPr>
      <w:bookmarkStart w:id="37" w:name="_Toc380136129"/>
      <w:r w:rsidRPr="003E6585">
        <w:rPr>
          <w:rFonts w:ascii="Times New Roman" w:hAnsi="Times New Roman"/>
          <w:b w:val="0"/>
          <w:i/>
          <w:sz w:val="24"/>
          <w:szCs w:val="24"/>
        </w:rPr>
        <w:t>Poslovni prihodi</w:t>
      </w:r>
      <w:bookmarkEnd w:id="37"/>
    </w:p>
    <w:p w:rsidR="008B29D4" w:rsidRDefault="008B29D4" w:rsidP="00C3245B">
      <w:pPr>
        <w:jc w:val="both"/>
      </w:pPr>
    </w:p>
    <w:p w:rsidR="00B75B8E" w:rsidRDefault="00B75B8E" w:rsidP="00C3245B">
      <w:pPr>
        <w:jc w:val="both"/>
        <w:rPr>
          <w:u w:val="single"/>
        </w:rPr>
      </w:pPr>
      <w:r>
        <w:rPr>
          <w:u w:val="single"/>
        </w:rPr>
        <w:t>AOP 202-Prihodi od prodaje robe</w:t>
      </w:r>
    </w:p>
    <w:p w:rsidR="00B75B8E" w:rsidRDefault="00B75B8E" w:rsidP="00C3245B">
      <w:pPr>
        <w:jc w:val="both"/>
        <w:rPr>
          <w:u w:val="single"/>
        </w:rPr>
      </w:pPr>
    </w:p>
    <w:p w:rsidR="00B75B8E" w:rsidRPr="002F375B" w:rsidRDefault="00B75B8E" w:rsidP="007877A4">
      <w:pPr>
        <w:ind w:firstLine="708"/>
        <w:jc w:val="both"/>
      </w:pPr>
      <w:r w:rsidRPr="002F375B">
        <w:t>Prihodi od prodaje robe su ostvareni po osnovu prodaje kontejnera</w:t>
      </w:r>
      <w:r w:rsidR="00BE5BFF" w:rsidRPr="002F375B">
        <w:t xml:space="preserve"> i od prodaje stalnih  sredstava namjenjenih pr</w:t>
      </w:r>
      <w:r w:rsidR="002F375B" w:rsidRPr="002F375B">
        <w:t>odaji u ukupnom iznosu od 8.376</w:t>
      </w:r>
      <w:r w:rsidR="00BE5BFF" w:rsidRPr="002F375B">
        <w:t xml:space="preserve"> KM</w:t>
      </w:r>
      <w:r w:rsidRPr="002F375B">
        <w:t xml:space="preserve">, </w:t>
      </w:r>
      <w:r w:rsidR="002F375B" w:rsidRPr="002F375B">
        <w:t>te su isti u 2014</w:t>
      </w:r>
      <w:r w:rsidR="00322853" w:rsidRPr="002F375B">
        <w:t>.</w:t>
      </w:r>
      <w:r w:rsidR="00FC334D" w:rsidRPr="002F375B">
        <w:t xml:space="preserve"> </w:t>
      </w:r>
      <w:r w:rsidR="00322853" w:rsidRPr="002F375B">
        <w:t xml:space="preserve">godini znatno </w:t>
      </w:r>
      <w:r w:rsidR="002F375B" w:rsidRPr="002F375B">
        <w:t>manj</w:t>
      </w:r>
      <w:r w:rsidR="00BE5BFF" w:rsidRPr="002F375B">
        <w:t>i</w:t>
      </w:r>
      <w:r w:rsidR="002F375B">
        <w:t xml:space="preserve"> u odnosu na prethodnu godinu u kojoj je ostvaren prihod od 20.881 KM.</w:t>
      </w:r>
    </w:p>
    <w:p w:rsidR="007877A4" w:rsidRDefault="007877A4" w:rsidP="00C3245B">
      <w:pPr>
        <w:jc w:val="both"/>
      </w:pPr>
    </w:p>
    <w:p w:rsidR="00322853" w:rsidRDefault="00322853" w:rsidP="00C3245B">
      <w:pPr>
        <w:jc w:val="both"/>
        <w:rPr>
          <w:u w:val="single"/>
        </w:rPr>
      </w:pPr>
      <w:r>
        <w:rPr>
          <w:u w:val="single"/>
        </w:rPr>
        <w:t>AOP 206-Prihodi od prodaje učinaka</w:t>
      </w:r>
    </w:p>
    <w:p w:rsidR="00322853" w:rsidRDefault="00322853" w:rsidP="00C3245B">
      <w:pPr>
        <w:jc w:val="both"/>
        <w:rPr>
          <w:u w:val="single"/>
        </w:rPr>
      </w:pPr>
    </w:p>
    <w:p w:rsidR="008B29D4" w:rsidRPr="00E16C87" w:rsidRDefault="00322853" w:rsidP="00BE5BFF">
      <w:pPr>
        <w:ind w:firstLine="708"/>
        <w:jc w:val="both"/>
      </w:pPr>
      <w:r w:rsidRPr="00E16C87">
        <w:t>P</w:t>
      </w:r>
      <w:r w:rsidR="00E16C87" w:rsidRPr="00E16C87">
        <w:t>rihodi od prodaje učinaka u 2014</w:t>
      </w:r>
      <w:r w:rsidRPr="00E16C87">
        <w:t>.</w:t>
      </w:r>
      <w:r w:rsidR="00BE5BFF" w:rsidRPr="00E16C87">
        <w:t xml:space="preserve"> </w:t>
      </w:r>
      <w:r w:rsidR="00777063" w:rsidRPr="00E16C87">
        <w:t xml:space="preserve">godini </w:t>
      </w:r>
      <w:r w:rsidRPr="00E16C87">
        <w:t>veći</w:t>
      </w:r>
      <w:r w:rsidR="00777063" w:rsidRPr="00E16C87">
        <w:t xml:space="preserve"> su</w:t>
      </w:r>
      <w:r w:rsidRPr="00E16C87">
        <w:t xml:space="preserve"> za </w:t>
      </w:r>
      <w:r w:rsidR="00E16C87" w:rsidRPr="00E16C87">
        <w:t>44.962</w:t>
      </w:r>
      <w:r w:rsidRPr="00E16C87">
        <w:t xml:space="preserve"> KM, odnosno za </w:t>
      </w:r>
      <w:r w:rsidR="00E16C87" w:rsidRPr="00E16C87">
        <w:t>1,37</w:t>
      </w:r>
      <w:r w:rsidR="00BE5BFF" w:rsidRPr="00E16C87">
        <w:t xml:space="preserve"> </w:t>
      </w:r>
      <w:r w:rsidRPr="00E16C87">
        <w:t>%</w:t>
      </w:r>
      <w:r w:rsidR="00E16C87">
        <w:t>. U okviru prihoda od prodaje učinaka</w:t>
      </w:r>
      <w:r w:rsidR="00CE12C4">
        <w:t>,</w:t>
      </w:r>
      <w:r w:rsidR="00E16C87">
        <w:t xml:space="preserve"> prihodi</w:t>
      </w:r>
      <w:r w:rsidR="00D86A68" w:rsidRPr="00E16C87">
        <w:t xml:space="preserve"> od usluga odvo</w:t>
      </w:r>
      <w:r w:rsidR="00CE12C4">
        <w:t>za otpada od fizičkih lica</w:t>
      </w:r>
      <w:r w:rsidR="00D86A68" w:rsidRPr="00E16C87">
        <w:t xml:space="preserve"> su veći za </w:t>
      </w:r>
      <w:r w:rsidR="00E16C87" w:rsidRPr="00E16C87">
        <w:t>150.367,17 KM, odnosno za 1</w:t>
      </w:r>
      <w:r w:rsidR="00BE5BFF" w:rsidRPr="00E16C87">
        <w:t>0</w:t>
      </w:r>
      <w:r w:rsidR="00944CB5" w:rsidRPr="00E16C87">
        <w:t xml:space="preserve"> indeksn</w:t>
      </w:r>
      <w:r w:rsidR="00BE5BFF" w:rsidRPr="00E16C87">
        <w:t>ih</w:t>
      </w:r>
      <w:r w:rsidR="00CE12C4">
        <w:t xml:space="preserve"> poena, kao i prihodi</w:t>
      </w:r>
      <w:r w:rsidR="00944CB5" w:rsidRPr="00E16C87">
        <w:t xml:space="preserve"> od usluga </w:t>
      </w:r>
      <w:r w:rsidR="00CE12C4">
        <w:t>cisterne za pevoz fekalija</w:t>
      </w:r>
      <w:r w:rsidR="00E16C87" w:rsidRPr="00E16C87">
        <w:t>, koji su veći za 66.313,00</w:t>
      </w:r>
      <w:r w:rsidR="00BE5BFF" w:rsidRPr="00E16C87">
        <w:t xml:space="preserve"> KM</w:t>
      </w:r>
      <w:r w:rsidR="00E16C87" w:rsidRPr="00E16C87">
        <w:t xml:space="preserve"> ili za 70</w:t>
      </w:r>
      <w:r w:rsidR="00777063" w:rsidRPr="00E16C87">
        <w:t>1 indeksni poe</w:t>
      </w:r>
      <w:r w:rsidR="00CE12C4">
        <w:t>n, dok su p</w:t>
      </w:r>
      <w:r w:rsidR="00777063" w:rsidRPr="00E16C87">
        <w:t>ri</w:t>
      </w:r>
      <w:r w:rsidR="00E16C87" w:rsidRPr="00E16C87">
        <w:t>hodi od usluga javne higijene</w:t>
      </w:r>
      <w:r w:rsidR="00CE12C4">
        <w:t xml:space="preserve"> </w:t>
      </w:r>
      <w:r w:rsidR="00777063" w:rsidRPr="00E16C87">
        <w:t>manji u odno</w:t>
      </w:r>
      <w:r w:rsidR="00E16C87" w:rsidRPr="00E16C87">
        <w:t>su na prethodnu godinu za 185.748,18</w:t>
      </w:r>
      <w:r w:rsidR="00CE12C4">
        <w:t xml:space="preserve"> KM, odnosno </w:t>
      </w:r>
      <w:r w:rsidR="00E16C87" w:rsidRPr="00E16C87">
        <w:t xml:space="preserve">za 40 </w:t>
      </w:r>
      <w:r w:rsidR="00777063" w:rsidRPr="00E16C87">
        <w:t>%.</w:t>
      </w:r>
    </w:p>
    <w:p w:rsidR="00BE5BFF" w:rsidRDefault="00BE5BFF" w:rsidP="00BE5BFF">
      <w:pPr>
        <w:ind w:firstLine="708"/>
        <w:jc w:val="both"/>
      </w:pPr>
    </w:p>
    <w:p w:rsidR="00944CB5" w:rsidRDefault="00944CB5" w:rsidP="00C3245B">
      <w:pPr>
        <w:jc w:val="both"/>
        <w:rPr>
          <w:u w:val="single"/>
        </w:rPr>
      </w:pPr>
      <w:r>
        <w:rPr>
          <w:u w:val="single"/>
        </w:rPr>
        <w:t>AOP 211-Povećanje vrijednosti zaliha učinaka</w:t>
      </w:r>
    </w:p>
    <w:p w:rsidR="008B29D4" w:rsidRDefault="008B29D4" w:rsidP="00C3245B">
      <w:pPr>
        <w:jc w:val="both"/>
      </w:pPr>
    </w:p>
    <w:p w:rsidR="008B29D4" w:rsidRPr="00CE12C4" w:rsidRDefault="00777063" w:rsidP="007877A4">
      <w:pPr>
        <w:ind w:firstLine="708"/>
        <w:jc w:val="both"/>
      </w:pPr>
      <w:r w:rsidRPr="00CE12C4">
        <w:t>Prihodi od povećanja</w:t>
      </w:r>
      <w:r w:rsidR="008B29D4" w:rsidRPr="00CE12C4">
        <w:t xml:space="preserve"> vrijednosti </w:t>
      </w:r>
      <w:r w:rsidRPr="00CE12C4">
        <w:t>zaliha učinaka značajno su</w:t>
      </w:r>
      <w:r w:rsidR="008B29D4" w:rsidRPr="00CE12C4">
        <w:t xml:space="preserve"> </w:t>
      </w:r>
      <w:r w:rsidRPr="00CE12C4">
        <w:t>povećani</w:t>
      </w:r>
      <w:r w:rsidR="008B29D4" w:rsidRPr="00CE12C4">
        <w:t xml:space="preserve"> u tekućoj godini u odnosu na prethodnu godinu</w:t>
      </w:r>
      <w:r w:rsidRPr="00CE12C4">
        <w:t>, odnosno veći su</w:t>
      </w:r>
      <w:r w:rsidR="009635DD" w:rsidRPr="00CE12C4">
        <w:t xml:space="preserve"> </w:t>
      </w:r>
      <w:r w:rsidR="00CE12C4">
        <w:t>16</w:t>
      </w:r>
      <w:r w:rsidR="009635DD" w:rsidRPr="00CE12C4">
        <w:t xml:space="preserve">8 indeksnih poena ili za </w:t>
      </w:r>
      <w:r w:rsidR="00CE12C4">
        <w:t>12.212,10</w:t>
      </w:r>
      <w:r w:rsidR="009635DD" w:rsidRPr="00CE12C4">
        <w:t xml:space="preserve"> KM.</w:t>
      </w:r>
    </w:p>
    <w:p w:rsidR="009635DD" w:rsidRDefault="009635DD" w:rsidP="00C3245B">
      <w:pPr>
        <w:jc w:val="both"/>
      </w:pPr>
    </w:p>
    <w:p w:rsidR="009635DD" w:rsidRDefault="009635DD" w:rsidP="00C3245B">
      <w:pPr>
        <w:jc w:val="both"/>
        <w:rPr>
          <w:u w:val="single"/>
        </w:rPr>
      </w:pPr>
      <w:r>
        <w:rPr>
          <w:u w:val="single"/>
        </w:rPr>
        <w:t>AOP 215-Ostali poslovni prihodi</w:t>
      </w:r>
    </w:p>
    <w:p w:rsidR="009635DD" w:rsidRDefault="009635DD" w:rsidP="00C3245B">
      <w:pPr>
        <w:jc w:val="both"/>
        <w:rPr>
          <w:u w:val="single"/>
        </w:rPr>
      </w:pPr>
    </w:p>
    <w:p w:rsidR="009635DD" w:rsidRDefault="009635DD" w:rsidP="007877A4">
      <w:pPr>
        <w:ind w:firstLine="708"/>
        <w:jc w:val="both"/>
      </w:pPr>
      <w:r w:rsidRPr="00CE12C4">
        <w:t>Ostali poslo</w:t>
      </w:r>
      <w:r w:rsidR="003A07D6">
        <w:rPr>
          <w:lang w:val="sr-Latn-RS"/>
        </w:rPr>
        <w:t>v</w:t>
      </w:r>
      <w:r w:rsidRPr="00CE12C4">
        <w:t xml:space="preserve">ni prihodi su </w:t>
      </w:r>
      <w:r w:rsidR="00CE12C4">
        <w:t xml:space="preserve">povećani u tekućoj godini u odnosu na prethodnu godinu za 66.654 KM. Značajna povećanja prihoda u tekućoj godini u odnosu na prethodnu godinu, u okviru ostalih prihoda, </w:t>
      </w:r>
      <w:r w:rsidR="003A07D6">
        <w:t>evidentna su na sljedećim prihodima:</w:t>
      </w:r>
    </w:p>
    <w:p w:rsidR="003A07D6" w:rsidRDefault="003A07D6" w:rsidP="003A07D6">
      <w:pPr>
        <w:numPr>
          <w:ilvl w:val="0"/>
          <w:numId w:val="31"/>
        </w:numPr>
        <w:jc w:val="both"/>
      </w:pPr>
      <w:r>
        <w:t>Prihodima od zakupa poslovnih prostora i zemljišta, koji su veći za 14.760,61 KM, odnosno za 4 indeksna poena.</w:t>
      </w:r>
    </w:p>
    <w:p w:rsidR="003A07D6" w:rsidRDefault="003A07D6" w:rsidP="003A07D6">
      <w:pPr>
        <w:numPr>
          <w:ilvl w:val="0"/>
          <w:numId w:val="31"/>
        </w:numPr>
        <w:jc w:val="both"/>
      </w:pPr>
      <w:r>
        <w:t>Prihodima od dnevnog i mjesečnog zakupa stolova u Zelenoj pijaci, povećani su za 27.963,60 KM ili za 11 indeksnih poena.</w:t>
      </w:r>
    </w:p>
    <w:p w:rsidR="003A07D6" w:rsidRDefault="003A07D6" w:rsidP="003A07D6">
      <w:pPr>
        <w:numPr>
          <w:ilvl w:val="0"/>
          <w:numId w:val="31"/>
        </w:numPr>
        <w:jc w:val="both"/>
      </w:pPr>
      <w:r>
        <w:t>Prihodima od refundacija naknada za pripravnike, veći su za 19.010,03 KM ili za 590 indeksnih poena.</w:t>
      </w:r>
    </w:p>
    <w:p w:rsidR="003A07D6" w:rsidRPr="00CE12C4" w:rsidRDefault="003A07D6" w:rsidP="00E50893">
      <w:pPr>
        <w:ind w:firstLine="708"/>
        <w:jc w:val="both"/>
      </w:pPr>
      <w:r>
        <w:t>U okviru ostalih prihoda</w:t>
      </w:r>
      <w:r w:rsidR="00E50893">
        <w:t>, svi drugi nepomenuti prihodi imaju znatno manje vrijednosne promjenjene u odnosu pomenute prihode.</w:t>
      </w:r>
    </w:p>
    <w:p w:rsidR="00424AE2" w:rsidRPr="00777063" w:rsidRDefault="00424AE2" w:rsidP="00CE66D1">
      <w:pPr>
        <w:pStyle w:val="Naslov3"/>
        <w:numPr>
          <w:ilvl w:val="0"/>
          <w:numId w:val="23"/>
        </w:numPr>
        <w:rPr>
          <w:rFonts w:ascii="Times New Roman" w:hAnsi="Times New Roman"/>
          <w:i/>
          <w:sz w:val="24"/>
          <w:szCs w:val="24"/>
        </w:rPr>
      </w:pPr>
      <w:bookmarkStart w:id="38" w:name="_Toc380136130"/>
      <w:r w:rsidRPr="00777063">
        <w:rPr>
          <w:rFonts w:ascii="Times New Roman" w:hAnsi="Times New Roman"/>
          <w:i/>
          <w:sz w:val="24"/>
          <w:szCs w:val="24"/>
        </w:rPr>
        <w:t>Poslovni rashodi</w:t>
      </w:r>
      <w:bookmarkEnd w:id="38"/>
    </w:p>
    <w:p w:rsidR="00424AE2" w:rsidRDefault="00424AE2" w:rsidP="00C3245B">
      <w:pPr>
        <w:jc w:val="both"/>
        <w:rPr>
          <w:u w:val="single"/>
        </w:rPr>
      </w:pPr>
    </w:p>
    <w:p w:rsidR="00983F3E" w:rsidRPr="00983F3E" w:rsidRDefault="00983F3E" w:rsidP="007877A4">
      <w:pPr>
        <w:ind w:firstLine="708"/>
        <w:jc w:val="both"/>
      </w:pPr>
      <w:r w:rsidRPr="00983F3E">
        <w:t>Ukupni poslovni rashodi u tekućoj godini iznose 4.476.859 KM i isti su uvećani za 454.986 KM u odnosu na rshode prehodne godine.</w:t>
      </w:r>
    </w:p>
    <w:p w:rsidR="00424AE2" w:rsidRPr="00983F3E" w:rsidRDefault="00424AE2" w:rsidP="007877A4">
      <w:pPr>
        <w:ind w:firstLine="708"/>
        <w:jc w:val="both"/>
      </w:pPr>
      <w:r w:rsidRPr="00983F3E">
        <w:t>Od ukupnih poslovni</w:t>
      </w:r>
      <w:r w:rsidR="00650D82" w:rsidRPr="00983F3E">
        <w:t xml:space="preserve">h rashoda, </w:t>
      </w:r>
      <w:r w:rsidR="00717356" w:rsidRPr="00983F3E">
        <w:t>značajne promjene su se dešavale na sl</w:t>
      </w:r>
      <w:r w:rsidR="00650D82" w:rsidRPr="00983F3E">
        <w:t>j</w:t>
      </w:r>
      <w:r w:rsidR="00717356" w:rsidRPr="00983F3E">
        <w:t>edećim pozicijama.</w:t>
      </w:r>
    </w:p>
    <w:p w:rsidR="00717356" w:rsidRDefault="00717356" w:rsidP="00C3245B">
      <w:pPr>
        <w:jc w:val="both"/>
      </w:pPr>
    </w:p>
    <w:p w:rsidR="00717356" w:rsidRDefault="00717356" w:rsidP="00C3245B">
      <w:pPr>
        <w:jc w:val="both"/>
        <w:rPr>
          <w:u w:val="single"/>
        </w:rPr>
      </w:pPr>
      <w:r>
        <w:rPr>
          <w:u w:val="single"/>
        </w:rPr>
        <w:t>AOP 218-Troškovi materijala</w:t>
      </w:r>
    </w:p>
    <w:p w:rsidR="00717356" w:rsidRDefault="00717356" w:rsidP="00C3245B">
      <w:pPr>
        <w:jc w:val="both"/>
        <w:rPr>
          <w:u w:val="single"/>
        </w:rPr>
      </w:pPr>
    </w:p>
    <w:p w:rsidR="00160E89" w:rsidRDefault="00481F67" w:rsidP="00160E89">
      <w:pPr>
        <w:ind w:firstLine="708"/>
        <w:jc w:val="both"/>
      </w:pPr>
      <w:r w:rsidRPr="00983F3E">
        <w:t xml:space="preserve">Troškovi materijala u tekućoj godini uvećani su za </w:t>
      </w:r>
      <w:r w:rsidR="00983F3E" w:rsidRPr="00983F3E">
        <w:t>21.460 KM, procentualno za 4,30</w:t>
      </w:r>
      <w:r w:rsidR="00650D82" w:rsidRPr="00983F3E">
        <w:t xml:space="preserve"> </w:t>
      </w:r>
      <w:r w:rsidRPr="00983F3E">
        <w:t>% u odnosu na prethodnu godinu.</w:t>
      </w:r>
      <w:r w:rsidRPr="00C06673">
        <w:rPr>
          <w:color w:val="FF0000"/>
        </w:rPr>
        <w:t xml:space="preserve"> </w:t>
      </w:r>
      <w:r w:rsidRPr="002E40D6">
        <w:t>U ok</w:t>
      </w:r>
      <w:r w:rsidR="00CF23A2" w:rsidRPr="002E40D6">
        <w:t>viru troškova materijala</w:t>
      </w:r>
      <w:r w:rsidR="002E40D6" w:rsidRPr="002E40D6">
        <w:t>,</w:t>
      </w:r>
      <w:r w:rsidR="00CF23A2" w:rsidRPr="002E40D6">
        <w:t xml:space="preserve"> značajno</w:t>
      </w:r>
      <w:r w:rsidRPr="002E40D6">
        <w:t xml:space="preserve"> povećanje evidentno je na </w:t>
      </w:r>
      <w:r w:rsidR="005C3FCA" w:rsidRPr="002E40D6">
        <w:t xml:space="preserve">troškovima rezervnih dijelova, koji su povećani za </w:t>
      </w:r>
      <w:r w:rsidR="00983F3E" w:rsidRPr="002E40D6">
        <w:t>15.112,32</w:t>
      </w:r>
      <w:r w:rsidR="005C3FCA" w:rsidRPr="002E40D6">
        <w:t xml:space="preserve"> KM</w:t>
      </w:r>
      <w:r w:rsidR="009B0C60" w:rsidRPr="002E40D6">
        <w:t xml:space="preserve"> zbog zastarjelog voznog parka, </w:t>
      </w:r>
      <w:r w:rsidR="005C3FCA" w:rsidRPr="002E40D6">
        <w:t>troškovima gor</w:t>
      </w:r>
      <w:r w:rsidR="00160E89" w:rsidRPr="002E40D6">
        <w:t>iva i maziva, koji s</w:t>
      </w:r>
      <w:r w:rsidR="002E40D6" w:rsidRPr="002E40D6">
        <w:t>u veći za 13 %, odnosno za 33.914,37</w:t>
      </w:r>
      <w:r w:rsidR="002E40D6">
        <w:t xml:space="preserve"> KM i troškovima sirovina, koji su povećani za 20 %, odnosno za 14.706,14 KM.</w:t>
      </w:r>
      <w:r w:rsidR="00F74FA5">
        <w:t xml:space="preserve"> Značajno smanjenje primjetno je na troškovima utrošenih auto-guma koje se u cjelini otpisuju u periodu nabavke i troškovima utrošene HTZ opreme i sitnog inventara koji se u cjelini otpisuju u periodu nabavke.</w:t>
      </w:r>
    </w:p>
    <w:p w:rsidR="00F74FA5" w:rsidRDefault="00F74FA5" w:rsidP="00160E89">
      <w:pPr>
        <w:ind w:firstLine="708"/>
        <w:jc w:val="both"/>
      </w:pPr>
    </w:p>
    <w:p w:rsidR="005859FE" w:rsidRDefault="005859FE" w:rsidP="00C3245B">
      <w:pPr>
        <w:jc w:val="both"/>
        <w:rPr>
          <w:u w:val="single"/>
        </w:rPr>
      </w:pPr>
      <w:r>
        <w:rPr>
          <w:u w:val="single"/>
        </w:rPr>
        <w:t>AOP 219-Troškovi zarada, naknada zarada i ostalih ličnih rashoda</w:t>
      </w:r>
    </w:p>
    <w:p w:rsidR="005859FE" w:rsidRDefault="005859FE" w:rsidP="00C3245B">
      <w:pPr>
        <w:jc w:val="both"/>
        <w:rPr>
          <w:u w:val="single"/>
        </w:rPr>
      </w:pPr>
    </w:p>
    <w:p w:rsidR="006B631A" w:rsidRDefault="005859FE" w:rsidP="007877A4">
      <w:pPr>
        <w:ind w:firstLine="708"/>
        <w:jc w:val="both"/>
        <w:rPr>
          <w:color w:val="FF0000"/>
        </w:rPr>
      </w:pPr>
      <w:r w:rsidRPr="00F74FA5">
        <w:t xml:space="preserve">Navedeni troškovi u tekućoj godini su povećani u odnosu na prethodnu godinu za </w:t>
      </w:r>
      <w:r w:rsidR="00F74FA5" w:rsidRPr="00F74FA5">
        <w:t>11,75 %, odnosno za 260.907</w:t>
      </w:r>
      <w:r w:rsidR="003B4C8C" w:rsidRPr="00F74FA5">
        <w:t xml:space="preserve"> KM.</w:t>
      </w:r>
      <w:r w:rsidR="003B4C8C" w:rsidRPr="00C06673">
        <w:rPr>
          <w:color w:val="FF0000"/>
        </w:rPr>
        <w:t xml:space="preserve"> </w:t>
      </w:r>
      <w:r w:rsidR="003B4C8C" w:rsidRPr="006B631A">
        <w:t>Troško</w:t>
      </w:r>
      <w:r w:rsidR="006B631A" w:rsidRPr="006B631A">
        <w:t>vi bruto zarada su povećani za 7 %, nominalno za 131.792,66</w:t>
      </w:r>
      <w:r w:rsidR="003B4C8C" w:rsidRPr="006B631A">
        <w:t xml:space="preserve"> KM zbog</w:t>
      </w:r>
      <w:r w:rsidR="00B6486B" w:rsidRPr="006B631A">
        <w:t xml:space="preserve"> povećanog obima posla i angažovanja dodatnog broja radnika</w:t>
      </w:r>
      <w:r w:rsidR="003B4C8C" w:rsidRPr="006B631A">
        <w:t>.</w:t>
      </w:r>
      <w:r w:rsidR="00B6486B" w:rsidRPr="00C06673">
        <w:rPr>
          <w:color w:val="FF0000"/>
        </w:rPr>
        <w:t xml:space="preserve"> </w:t>
      </w:r>
      <w:r w:rsidR="00957933" w:rsidRPr="006B631A">
        <w:t xml:space="preserve">Troškovi naknada </w:t>
      </w:r>
      <w:r w:rsidR="00B6486B" w:rsidRPr="006B631A">
        <w:t xml:space="preserve">prevoza </w:t>
      </w:r>
      <w:r w:rsidR="006B631A" w:rsidRPr="006B631A">
        <w:lastRenderedPageBreak/>
        <w:t>radnika iznose 47.969</w:t>
      </w:r>
      <w:r w:rsidR="00957933" w:rsidRPr="006B631A">
        <w:t xml:space="preserve"> KM, te su isti povećani za </w:t>
      </w:r>
      <w:r w:rsidR="006B631A" w:rsidRPr="006B631A">
        <w:t>7.164,82 KM, procentualno za 18</w:t>
      </w:r>
      <w:r w:rsidR="00B6486B" w:rsidRPr="006B631A">
        <w:t xml:space="preserve"> </w:t>
      </w:r>
      <w:r w:rsidR="00957933" w:rsidRPr="006B631A">
        <w:t xml:space="preserve">%, zbog povećanja cijena usluga prevoza, kao i zbog većeg broja radnika </w:t>
      </w:r>
      <w:r w:rsidR="00C6096C" w:rsidRPr="006B631A">
        <w:t>koji ostvaruju pravo na naknadu.</w:t>
      </w:r>
    </w:p>
    <w:p w:rsidR="006B631A" w:rsidRPr="006B631A" w:rsidRDefault="006B631A" w:rsidP="006B631A">
      <w:pPr>
        <w:jc w:val="both"/>
      </w:pPr>
      <w:r w:rsidRPr="006B631A">
        <w:t>Troškovi ostalih naknada su uvećani za 132.341,05 KM u tekućoj godini u odnosu na prethodnu godinu, zbog posebnog evidentiranja troškova ostalih naknada zaposlenim, koji su do 01.01.2014. godine bili evidentirani u okviru troškova bruto zarada.</w:t>
      </w:r>
    </w:p>
    <w:p w:rsidR="005859FE" w:rsidRPr="00A1358C" w:rsidRDefault="00C6096C" w:rsidP="006B631A">
      <w:pPr>
        <w:jc w:val="both"/>
      </w:pPr>
      <w:r w:rsidRPr="00A1358C">
        <w:t xml:space="preserve">Troškovi naknada članovima Nadzornog odbora i članovima Odbora za reviziju su </w:t>
      </w:r>
      <w:r w:rsidR="00B6486B" w:rsidRPr="00A1358C">
        <w:t>manji u tekućoj godini u odn</w:t>
      </w:r>
      <w:r w:rsidR="006B631A" w:rsidRPr="00A1358C">
        <w:t>osu na prethodnu godinu za</w:t>
      </w:r>
      <w:r w:rsidR="00A1358C" w:rsidRPr="00A1358C">
        <w:t xml:space="preserve"> 25 %, odnosno za</w:t>
      </w:r>
      <w:r w:rsidR="006B631A" w:rsidRPr="00A1358C">
        <w:t xml:space="preserve"> 18.050,18</w:t>
      </w:r>
      <w:r w:rsidR="00B6486B" w:rsidRPr="00A1358C">
        <w:t xml:space="preserve"> KM,</w:t>
      </w:r>
      <w:r w:rsidR="006B631A" w:rsidRPr="00A1358C">
        <w:t xml:space="preserve"> zbog smanjene neto naknade </w:t>
      </w:r>
      <w:r w:rsidR="00A1358C" w:rsidRPr="00A1358C">
        <w:t xml:space="preserve">za 25 % u tekućoj godini u odnosu na 2013. godinu, svim </w:t>
      </w:r>
      <w:r w:rsidR="006B631A" w:rsidRPr="00A1358C">
        <w:t>članovima Nadzorno</w:t>
      </w:r>
      <w:r w:rsidR="00A1358C" w:rsidRPr="00A1358C">
        <w:t>g odbora i Odbora za reviziju</w:t>
      </w:r>
      <w:r w:rsidRPr="00A1358C">
        <w:t>.</w:t>
      </w:r>
    </w:p>
    <w:p w:rsidR="0094697C" w:rsidRDefault="0094697C" w:rsidP="00C3245B">
      <w:pPr>
        <w:jc w:val="both"/>
      </w:pPr>
    </w:p>
    <w:p w:rsidR="0094697C" w:rsidRDefault="0094697C" w:rsidP="00C3245B">
      <w:pPr>
        <w:jc w:val="both"/>
        <w:rPr>
          <w:u w:val="single"/>
        </w:rPr>
      </w:pPr>
      <w:r>
        <w:rPr>
          <w:u w:val="single"/>
        </w:rPr>
        <w:t>AOP 223-Troškovi amortizacije i rezervisanja</w:t>
      </w:r>
    </w:p>
    <w:p w:rsidR="0094697C" w:rsidRDefault="0094697C" w:rsidP="00C3245B">
      <w:pPr>
        <w:jc w:val="both"/>
        <w:rPr>
          <w:u w:val="single"/>
        </w:rPr>
      </w:pPr>
    </w:p>
    <w:p w:rsidR="0094697C" w:rsidRPr="00A11422" w:rsidRDefault="0094697C" w:rsidP="007877A4">
      <w:pPr>
        <w:ind w:firstLine="708"/>
        <w:jc w:val="both"/>
      </w:pPr>
      <w:r w:rsidRPr="00A11422">
        <w:t xml:space="preserve">Troškovi amortizacije i rezervisanja u tekućoj godini uvećani su za </w:t>
      </w:r>
      <w:r w:rsidR="00A11422" w:rsidRPr="00A11422">
        <w:t>9</w:t>
      </w:r>
      <w:r w:rsidR="00191797" w:rsidRPr="00A11422">
        <w:t xml:space="preserve"> indeksnih poena, vri</w:t>
      </w:r>
      <w:r w:rsidR="00A11422" w:rsidRPr="00A11422">
        <w:t>jednosno za 23.077</w:t>
      </w:r>
      <w:r w:rsidR="00191797" w:rsidRPr="00A11422">
        <w:t xml:space="preserve"> KM. Troškovi amortizacije su povećani zbog znatnog investicionog ulaganja u građevisnk</w:t>
      </w:r>
      <w:r w:rsidR="00884192" w:rsidRPr="00A11422">
        <w:t xml:space="preserve">e objekte i u </w:t>
      </w:r>
      <w:r w:rsidR="00A11422" w:rsidRPr="00A11422">
        <w:t>opremu u toku tekuće i prethodne godine</w:t>
      </w:r>
      <w:r w:rsidR="00191797" w:rsidRPr="00A11422">
        <w:t xml:space="preserve">, tako da je ukupni trošak amortizacije u tekućoj godini veći za </w:t>
      </w:r>
      <w:r w:rsidR="00A11422" w:rsidRPr="00A11422">
        <w:t>23.329</w:t>
      </w:r>
      <w:r w:rsidR="00373141" w:rsidRPr="00A11422">
        <w:t xml:space="preserve"> KM. Troškovi rezervisanja se odnose na aktuarski obračun rezervisanja za otpremnine prilikom odlaska radnika u penziju, u sklad</w:t>
      </w:r>
      <w:r w:rsidR="00A11422" w:rsidRPr="00A11422">
        <w:t>u sa odredbama MRS 19 i za 2014</w:t>
      </w:r>
      <w:r w:rsidR="00373141" w:rsidRPr="00A11422">
        <w:t>.</w:t>
      </w:r>
      <w:r w:rsidR="00A11422" w:rsidRPr="00A11422">
        <w:t xml:space="preserve"> godinu iznose 17.900 KM, dok su u prethodnoj godini neznatno veći (18.152 KM).</w:t>
      </w:r>
    </w:p>
    <w:p w:rsidR="00884192" w:rsidRDefault="00884192" w:rsidP="007877A4">
      <w:pPr>
        <w:ind w:firstLine="708"/>
        <w:jc w:val="both"/>
      </w:pPr>
    </w:p>
    <w:p w:rsidR="00884192" w:rsidRPr="00EE0262" w:rsidRDefault="00894EEC" w:rsidP="00884192">
      <w:pPr>
        <w:jc w:val="both"/>
        <w:rPr>
          <w:u w:val="single"/>
        </w:rPr>
      </w:pPr>
      <w:r w:rsidRPr="00EE0262">
        <w:rPr>
          <w:u w:val="single"/>
        </w:rPr>
        <w:t>AOP 226</w:t>
      </w:r>
      <w:r w:rsidR="00884192" w:rsidRPr="00EE0262">
        <w:rPr>
          <w:u w:val="single"/>
        </w:rPr>
        <w:t>-</w:t>
      </w:r>
      <w:r w:rsidRPr="00EE0262">
        <w:rPr>
          <w:u w:val="single"/>
        </w:rPr>
        <w:t>Nematerijalni troškovi (bez poreza i doprinosa)</w:t>
      </w:r>
    </w:p>
    <w:p w:rsidR="00884192" w:rsidRDefault="00884192" w:rsidP="007877A4">
      <w:pPr>
        <w:ind w:firstLine="708"/>
        <w:jc w:val="both"/>
      </w:pPr>
    </w:p>
    <w:p w:rsidR="00894EEC" w:rsidRPr="00A72BD0" w:rsidRDefault="00894EEC" w:rsidP="007877A4">
      <w:pPr>
        <w:ind w:firstLine="708"/>
        <w:jc w:val="both"/>
      </w:pPr>
      <w:r w:rsidRPr="00A72BD0">
        <w:t>Nematerijalni troškovi</w:t>
      </w:r>
      <w:r w:rsidR="00A11422" w:rsidRPr="00A72BD0">
        <w:t xml:space="preserve"> u tekućoj godini manji su za 22.575</w:t>
      </w:r>
      <w:r w:rsidR="00EE0262" w:rsidRPr="00A72BD0">
        <w:t xml:space="preserve"> KM, prvenstveno zbog </w:t>
      </w:r>
      <w:r w:rsidR="00A72BD0" w:rsidRPr="00A72BD0">
        <w:t>manjih troškova reprezentacije, manji za 30%, odnosno 6.028,06 KM i manjih troškova ostalih neproizvodnih usluga, koji su manji za 49%, odnosno za 10.128,18 KM.</w:t>
      </w:r>
    </w:p>
    <w:p w:rsidR="000D71D2" w:rsidRPr="00A72BD0" w:rsidRDefault="000D71D2" w:rsidP="00C3245B">
      <w:pPr>
        <w:jc w:val="both"/>
      </w:pPr>
    </w:p>
    <w:p w:rsidR="000D71D2" w:rsidRDefault="000D71D2" w:rsidP="00C3245B">
      <w:pPr>
        <w:jc w:val="both"/>
        <w:rPr>
          <w:u w:val="single"/>
        </w:rPr>
      </w:pPr>
      <w:r>
        <w:rPr>
          <w:u w:val="single"/>
        </w:rPr>
        <w:t>AOP 227-Troškovi poreza</w:t>
      </w:r>
    </w:p>
    <w:p w:rsidR="000D71D2" w:rsidRDefault="000D71D2" w:rsidP="00C3245B">
      <w:pPr>
        <w:jc w:val="both"/>
        <w:rPr>
          <w:u w:val="single"/>
        </w:rPr>
      </w:pPr>
    </w:p>
    <w:p w:rsidR="000D71D2" w:rsidRPr="00A72BD0" w:rsidRDefault="000D71D2" w:rsidP="007877A4">
      <w:pPr>
        <w:ind w:firstLine="708"/>
        <w:jc w:val="both"/>
      </w:pPr>
      <w:r w:rsidRPr="00A72BD0">
        <w:t xml:space="preserve">Troškovi poreza u tekućoj godini </w:t>
      </w:r>
      <w:r w:rsidR="00EC7357" w:rsidRPr="00A72BD0">
        <w:t>zadržani su u visini troškova prethodne godine.</w:t>
      </w:r>
    </w:p>
    <w:p w:rsidR="00A72BD0" w:rsidRDefault="00A72BD0" w:rsidP="007877A4">
      <w:pPr>
        <w:ind w:firstLine="708"/>
        <w:jc w:val="both"/>
        <w:rPr>
          <w:color w:val="FF0000"/>
        </w:rPr>
      </w:pPr>
    </w:p>
    <w:p w:rsidR="00A72BD0" w:rsidRDefault="00A72BD0" w:rsidP="00A72BD0">
      <w:pPr>
        <w:jc w:val="both"/>
        <w:rPr>
          <w:u w:val="single"/>
        </w:rPr>
      </w:pPr>
      <w:r>
        <w:rPr>
          <w:u w:val="single"/>
        </w:rPr>
        <w:t>AOP 228-Troškovi doprinosa</w:t>
      </w:r>
    </w:p>
    <w:p w:rsidR="00A72BD0" w:rsidRDefault="00A72BD0" w:rsidP="007877A4">
      <w:pPr>
        <w:ind w:firstLine="708"/>
        <w:jc w:val="both"/>
        <w:rPr>
          <w:color w:val="FF0000"/>
        </w:rPr>
      </w:pPr>
    </w:p>
    <w:p w:rsidR="00A72BD0" w:rsidRPr="00A72BD0" w:rsidRDefault="00A72BD0" w:rsidP="007877A4">
      <w:pPr>
        <w:ind w:firstLine="708"/>
        <w:jc w:val="both"/>
      </w:pPr>
      <w:r w:rsidRPr="00A72BD0">
        <w:t xml:space="preserve">Troškovi doprinosa su značajno povećani zbog doprinosa za solidarnost, koji je stupio na snagu od 01.juna 2014. </w:t>
      </w:r>
      <w:r>
        <w:t>godine</w:t>
      </w:r>
      <w:r w:rsidRPr="00A72BD0">
        <w:t>. Navedeni troškovi su veći za 23.348 KM, odnosno za 578 indeksnih poena.</w:t>
      </w:r>
    </w:p>
    <w:p w:rsidR="0008682A" w:rsidRPr="00732001" w:rsidRDefault="0008682A" w:rsidP="00CE66D1">
      <w:pPr>
        <w:pStyle w:val="Naslov2"/>
        <w:numPr>
          <w:ilvl w:val="0"/>
          <w:numId w:val="22"/>
        </w:numPr>
        <w:rPr>
          <w:rFonts w:ascii="Times New Roman" w:hAnsi="Times New Roman"/>
          <w:sz w:val="24"/>
          <w:szCs w:val="24"/>
        </w:rPr>
      </w:pPr>
      <w:bookmarkStart w:id="39" w:name="_Toc380136131"/>
      <w:r w:rsidRPr="00732001">
        <w:rPr>
          <w:rFonts w:ascii="Times New Roman" w:hAnsi="Times New Roman"/>
          <w:sz w:val="24"/>
          <w:szCs w:val="24"/>
        </w:rPr>
        <w:t>Finansijski prihodi i rashodi</w:t>
      </w:r>
      <w:bookmarkEnd w:id="39"/>
    </w:p>
    <w:p w:rsidR="0008682A" w:rsidRDefault="0008682A" w:rsidP="00C3245B">
      <w:pPr>
        <w:jc w:val="both"/>
      </w:pPr>
    </w:p>
    <w:p w:rsidR="0008682A" w:rsidRPr="00A35108" w:rsidRDefault="0008682A" w:rsidP="007877A4">
      <w:pPr>
        <w:ind w:firstLine="708"/>
        <w:jc w:val="both"/>
      </w:pPr>
      <w:r w:rsidRPr="00A35108">
        <w:t>Finansij</w:t>
      </w:r>
      <w:r w:rsidR="00A72BD0" w:rsidRPr="00A35108">
        <w:t>ski prihodi Društva iznose 18.966</w:t>
      </w:r>
      <w:r w:rsidRPr="00A35108">
        <w:t xml:space="preserve"> KM, d</w:t>
      </w:r>
      <w:r w:rsidR="00EC7357" w:rsidRPr="00A35108">
        <w:t xml:space="preserve">ok </w:t>
      </w:r>
      <w:r w:rsidR="00A35108" w:rsidRPr="00A35108">
        <w:t>finansijski rashodi iznose 3.531</w:t>
      </w:r>
      <w:r w:rsidRPr="00A35108">
        <w:t xml:space="preserve"> KM.</w:t>
      </w:r>
    </w:p>
    <w:p w:rsidR="0008682A" w:rsidRDefault="0008682A" w:rsidP="00C3245B">
      <w:pPr>
        <w:jc w:val="both"/>
      </w:pPr>
    </w:p>
    <w:p w:rsidR="000A6434" w:rsidRDefault="00641318" w:rsidP="00C3245B">
      <w:pPr>
        <w:jc w:val="both"/>
        <w:rPr>
          <w:u w:val="single"/>
        </w:rPr>
      </w:pPr>
      <w:r>
        <w:rPr>
          <w:u w:val="single"/>
        </w:rPr>
        <w:t>AOP 233-Prihodi od kamata</w:t>
      </w:r>
    </w:p>
    <w:p w:rsidR="00641318" w:rsidRDefault="00641318" w:rsidP="00C3245B">
      <w:pPr>
        <w:jc w:val="both"/>
        <w:rPr>
          <w:u w:val="single"/>
        </w:rPr>
      </w:pPr>
    </w:p>
    <w:p w:rsidR="00641318" w:rsidRPr="00A35108" w:rsidRDefault="00641318" w:rsidP="007877A4">
      <w:pPr>
        <w:ind w:firstLine="708"/>
        <w:jc w:val="both"/>
      </w:pPr>
      <w:r w:rsidRPr="00A35108">
        <w:t xml:space="preserve">Društvo ostvaruje kamate po </w:t>
      </w:r>
      <w:r w:rsidR="00C521CE" w:rsidRPr="00A35108">
        <w:t xml:space="preserve">sudskim izvršenjima, </w:t>
      </w:r>
      <w:r w:rsidR="00A57EB8" w:rsidRPr="00A35108">
        <w:t>p</w:t>
      </w:r>
      <w:r w:rsidR="00C521CE" w:rsidRPr="00A35108">
        <w:t>o osnovu pozitivnih kursnih razlika i po osnovu pozitivnog salda računa k</w:t>
      </w:r>
      <w:r w:rsidR="00A35108" w:rsidRPr="00A35108">
        <w:t>od poslovnih banaka. U toku 2014</w:t>
      </w:r>
      <w:r w:rsidR="00C521CE" w:rsidRPr="00A35108">
        <w:t>.</w:t>
      </w:r>
      <w:r w:rsidR="00EC7357" w:rsidRPr="00A35108">
        <w:t xml:space="preserve"> </w:t>
      </w:r>
      <w:r w:rsidR="00C521CE" w:rsidRPr="00A35108">
        <w:t xml:space="preserve">godine Društvo je imalo veći prihod od kamata u odnosu na prethodnu godinu za </w:t>
      </w:r>
      <w:r w:rsidR="00A35108" w:rsidRPr="00A35108">
        <w:t>13.203 KM, odnosno za 242 indeksna poena.</w:t>
      </w:r>
    </w:p>
    <w:p w:rsidR="00A57EB8" w:rsidRDefault="00A57EB8" w:rsidP="007877A4">
      <w:pPr>
        <w:ind w:firstLine="708"/>
        <w:jc w:val="both"/>
      </w:pPr>
    </w:p>
    <w:p w:rsidR="000C67D8" w:rsidRDefault="000C67D8" w:rsidP="007877A4">
      <w:pPr>
        <w:ind w:firstLine="708"/>
        <w:jc w:val="both"/>
      </w:pPr>
    </w:p>
    <w:p w:rsidR="000C67D8" w:rsidRDefault="000C67D8" w:rsidP="007877A4">
      <w:pPr>
        <w:ind w:firstLine="708"/>
        <w:jc w:val="both"/>
      </w:pPr>
    </w:p>
    <w:p w:rsidR="000C67D8" w:rsidRDefault="000C67D8" w:rsidP="007877A4">
      <w:pPr>
        <w:ind w:firstLine="708"/>
        <w:jc w:val="both"/>
      </w:pPr>
    </w:p>
    <w:p w:rsidR="00A57EB8" w:rsidRDefault="00A57EB8" w:rsidP="00A57EB8">
      <w:pPr>
        <w:jc w:val="both"/>
        <w:rPr>
          <w:u w:val="single"/>
        </w:rPr>
      </w:pPr>
      <w:r>
        <w:rPr>
          <w:u w:val="single"/>
        </w:rPr>
        <w:lastRenderedPageBreak/>
        <w:t>AOP 240-Rashodi kamata</w:t>
      </w:r>
    </w:p>
    <w:p w:rsidR="00A57EB8" w:rsidRDefault="00A57EB8" w:rsidP="007877A4">
      <w:pPr>
        <w:ind w:firstLine="708"/>
        <w:jc w:val="both"/>
      </w:pPr>
    </w:p>
    <w:p w:rsidR="00A57EB8" w:rsidRPr="00877695" w:rsidRDefault="00A57EB8" w:rsidP="007877A4">
      <w:pPr>
        <w:ind w:firstLine="708"/>
        <w:jc w:val="both"/>
      </w:pPr>
      <w:r w:rsidRPr="00877695">
        <w:t>Rashodi kamata se odnose na obračunate i uplaćene kamate po kratkoročnom kreditu, koji se redovno servisira. U toku 201</w:t>
      </w:r>
      <w:r w:rsidR="00A35108" w:rsidRPr="00877695">
        <w:t>4</w:t>
      </w:r>
      <w:r w:rsidRPr="00877695">
        <w:t xml:space="preserve">. godine uplaćeno je 8 jednakih mjesečnih anuiteta, od koji </w:t>
      </w:r>
      <w:r w:rsidR="00A35108" w:rsidRPr="00877695">
        <w:t xml:space="preserve">je na ime kamate izdvojeno </w:t>
      </w:r>
      <w:r w:rsidRPr="00877695">
        <w:t xml:space="preserve"> </w:t>
      </w:r>
      <w:r w:rsidR="00A35108" w:rsidRPr="00877695">
        <w:t>3.513 KM, dok iznos od 18 KM predstavlja kamate za neblagovremeno plaćanje obaveza dobavljačima.</w:t>
      </w:r>
    </w:p>
    <w:p w:rsidR="005E02AE" w:rsidRPr="00732001" w:rsidRDefault="005E02AE" w:rsidP="00CE66D1">
      <w:pPr>
        <w:pStyle w:val="Naslov2"/>
        <w:numPr>
          <w:ilvl w:val="0"/>
          <w:numId w:val="22"/>
        </w:numPr>
        <w:rPr>
          <w:rFonts w:ascii="Times New Roman" w:hAnsi="Times New Roman"/>
          <w:sz w:val="24"/>
          <w:szCs w:val="24"/>
        </w:rPr>
      </w:pPr>
      <w:bookmarkStart w:id="40" w:name="_Toc380136132"/>
      <w:r w:rsidRPr="00732001">
        <w:rPr>
          <w:rFonts w:ascii="Times New Roman" w:hAnsi="Times New Roman"/>
          <w:sz w:val="24"/>
          <w:szCs w:val="24"/>
        </w:rPr>
        <w:t>Ostali prihodi i rashodi</w:t>
      </w:r>
      <w:bookmarkEnd w:id="40"/>
    </w:p>
    <w:p w:rsidR="005E02AE" w:rsidRDefault="005E02AE" w:rsidP="00C3245B">
      <w:pPr>
        <w:jc w:val="both"/>
        <w:rPr>
          <w:b/>
        </w:rPr>
      </w:pPr>
    </w:p>
    <w:p w:rsidR="005E02AE" w:rsidRPr="00877695" w:rsidRDefault="005E02AE" w:rsidP="007877A4">
      <w:pPr>
        <w:ind w:firstLine="708"/>
        <w:jc w:val="both"/>
      </w:pPr>
      <w:r w:rsidRPr="00877695">
        <w:t>Ostali prihodi Društ</w:t>
      </w:r>
      <w:r w:rsidR="00877695">
        <w:t>v</w:t>
      </w:r>
      <w:r w:rsidRPr="00877695">
        <w:t>a</w:t>
      </w:r>
      <w:r w:rsidR="00877695" w:rsidRPr="00877695">
        <w:t xml:space="preserve"> ostvareni su u iznosu od 88.298</w:t>
      </w:r>
      <w:r w:rsidRPr="00877695">
        <w:t xml:space="preserve"> KM, dok su ostali rashodi Druš</w:t>
      </w:r>
      <w:r w:rsidR="009E1931" w:rsidRPr="00877695">
        <w:t>tva ostvaren</w:t>
      </w:r>
      <w:r w:rsidR="00877695" w:rsidRPr="00877695">
        <w:t>i u iznosu od 80.379</w:t>
      </w:r>
      <w:r w:rsidRPr="00877695">
        <w:t xml:space="preserve"> KM, tako da </w:t>
      </w:r>
      <w:r w:rsidR="005E6261" w:rsidRPr="00877695">
        <w:t>Društ</w:t>
      </w:r>
      <w:r w:rsidR="00877695" w:rsidRPr="00877695">
        <w:t>vo u tekućoj godini na AOP-u 268 ima iskazan do</w:t>
      </w:r>
      <w:r w:rsidR="005E6261" w:rsidRPr="00877695">
        <w:t>bitak po osnovu ostalih prih</w:t>
      </w:r>
      <w:r w:rsidR="00877695" w:rsidRPr="00877695">
        <w:t>oda i rashoda u iznosu od 7.919</w:t>
      </w:r>
      <w:r w:rsidR="005E6261" w:rsidRPr="00877695">
        <w:t xml:space="preserve"> KM.</w:t>
      </w:r>
    </w:p>
    <w:p w:rsidR="005E02AE" w:rsidRPr="00732001" w:rsidRDefault="005E02AE" w:rsidP="00CE66D1">
      <w:pPr>
        <w:pStyle w:val="Naslov3"/>
        <w:numPr>
          <w:ilvl w:val="0"/>
          <w:numId w:val="24"/>
        </w:numPr>
        <w:rPr>
          <w:rFonts w:ascii="Times New Roman" w:hAnsi="Times New Roman"/>
          <w:b w:val="0"/>
          <w:i/>
          <w:sz w:val="24"/>
          <w:szCs w:val="24"/>
        </w:rPr>
      </w:pPr>
      <w:bookmarkStart w:id="41" w:name="_Toc380136133"/>
      <w:r w:rsidRPr="00732001">
        <w:rPr>
          <w:rFonts w:ascii="Times New Roman" w:hAnsi="Times New Roman"/>
          <w:b w:val="0"/>
          <w:i/>
          <w:sz w:val="24"/>
          <w:szCs w:val="24"/>
        </w:rPr>
        <w:t>Ostali prihodi</w:t>
      </w:r>
      <w:bookmarkEnd w:id="41"/>
      <w:r w:rsidRPr="00732001">
        <w:rPr>
          <w:rFonts w:ascii="Times New Roman" w:hAnsi="Times New Roman"/>
          <w:b w:val="0"/>
          <w:i/>
          <w:sz w:val="24"/>
          <w:szCs w:val="24"/>
        </w:rPr>
        <w:t xml:space="preserve"> </w:t>
      </w:r>
    </w:p>
    <w:p w:rsidR="005E02AE" w:rsidRPr="005E02AE" w:rsidRDefault="005E02AE" w:rsidP="00C3245B">
      <w:pPr>
        <w:jc w:val="both"/>
        <w:rPr>
          <w:b/>
          <w:u w:val="single"/>
        </w:rPr>
      </w:pPr>
    </w:p>
    <w:p w:rsidR="00481F67" w:rsidRDefault="005E6261" w:rsidP="00C3245B">
      <w:pPr>
        <w:jc w:val="both"/>
        <w:rPr>
          <w:u w:val="single"/>
        </w:rPr>
      </w:pPr>
      <w:r>
        <w:rPr>
          <w:u w:val="single"/>
        </w:rPr>
        <w:t>AOP 254-Naplaćena otpisana potraživanja</w:t>
      </w:r>
    </w:p>
    <w:p w:rsidR="005E6261" w:rsidRDefault="005E6261" w:rsidP="00C3245B">
      <w:pPr>
        <w:jc w:val="both"/>
      </w:pPr>
    </w:p>
    <w:p w:rsidR="005E6261" w:rsidRDefault="005E6261" w:rsidP="007877A4">
      <w:pPr>
        <w:ind w:firstLine="708"/>
        <w:jc w:val="both"/>
      </w:pPr>
      <w:r w:rsidRPr="00877695">
        <w:t>Prihodi od naplaćenih otpisanih potraži</w:t>
      </w:r>
      <w:r w:rsidR="00803F4D" w:rsidRPr="00877695">
        <w:t>vanja u tekućoj godini su</w:t>
      </w:r>
      <w:r w:rsidRPr="00877695">
        <w:t xml:space="preserve"> veći od </w:t>
      </w:r>
      <w:r w:rsidR="00877695" w:rsidRPr="00877695">
        <w:t>istih iz 2013</w:t>
      </w:r>
      <w:r w:rsidR="009E1931" w:rsidRPr="00877695">
        <w:t>.</w:t>
      </w:r>
      <w:r w:rsidR="00877695" w:rsidRPr="00877695">
        <w:t xml:space="preserve"> godine za 14.211 KM, procentualno za 24,87</w:t>
      </w:r>
      <w:r w:rsidR="00803F4D" w:rsidRPr="00877695">
        <w:t>%, zbog većeg broja naplaćenih utuženih potraživanja.</w:t>
      </w:r>
    </w:p>
    <w:p w:rsidR="00264B3C" w:rsidRDefault="00264B3C" w:rsidP="007877A4">
      <w:pPr>
        <w:ind w:firstLine="708"/>
        <w:jc w:val="both"/>
      </w:pPr>
    </w:p>
    <w:p w:rsidR="00264B3C" w:rsidRDefault="00264B3C" w:rsidP="00264B3C">
      <w:pPr>
        <w:jc w:val="both"/>
        <w:rPr>
          <w:u w:val="single"/>
        </w:rPr>
      </w:pPr>
      <w:r>
        <w:rPr>
          <w:u w:val="single"/>
        </w:rPr>
        <w:t>AOP 256-Prihodi od smanjenja obaveza, ukidanja neiskorištenih dugoročnih rezervisanja i ostali nepomenuti prihodi</w:t>
      </w:r>
    </w:p>
    <w:p w:rsidR="00264B3C" w:rsidRDefault="00264B3C" w:rsidP="00264B3C">
      <w:pPr>
        <w:jc w:val="both"/>
      </w:pPr>
    </w:p>
    <w:p w:rsidR="00264B3C" w:rsidRPr="00264B3C" w:rsidRDefault="00264B3C" w:rsidP="00264B3C">
      <w:pPr>
        <w:jc w:val="both"/>
      </w:pPr>
      <w:r>
        <w:tab/>
        <w:t>U okviru navedenih prihoda, evidentirani su prihodi od smanjenja obaveza po osnovu obaveza za troškove izvršenja za pokretanje postupka protiv fizičkih i pravnih lica, za neblagovremeno izmirenje obaveza, u ukupnom iznosu od 16.944 KM, dok su u prethodnoj godini ostvareni prihodi od 17.397 KM.</w:t>
      </w:r>
    </w:p>
    <w:p w:rsidR="003D6037" w:rsidRPr="00732001" w:rsidRDefault="003D6037" w:rsidP="00CE66D1">
      <w:pPr>
        <w:pStyle w:val="Naslov3"/>
        <w:numPr>
          <w:ilvl w:val="0"/>
          <w:numId w:val="24"/>
        </w:numPr>
        <w:rPr>
          <w:rFonts w:ascii="Times New Roman" w:hAnsi="Times New Roman"/>
          <w:b w:val="0"/>
          <w:i/>
          <w:sz w:val="24"/>
          <w:szCs w:val="24"/>
        </w:rPr>
      </w:pPr>
      <w:bookmarkStart w:id="42" w:name="_Toc380136134"/>
      <w:r w:rsidRPr="00732001">
        <w:rPr>
          <w:rFonts w:ascii="Times New Roman" w:hAnsi="Times New Roman"/>
          <w:b w:val="0"/>
          <w:i/>
          <w:sz w:val="24"/>
          <w:szCs w:val="24"/>
        </w:rPr>
        <w:t>Ostali rashodi</w:t>
      </w:r>
      <w:bookmarkEnd w:id="42"/>
    </w:p>
    <w:p w:rsidR="003D6037" w:rsidRDefault="003D6037" w:rsidP="00C3245B">
      <w:pPr>
        <w:jc w:val="both"/>
        <w:rPr>
          <w:b/>
          <w:u w:val="single"/>
        </w:rPr>
      </w:pPr>
    </w:p>
    <w:p w:rsidR="003265D8" w:rsidRPr="00781249" w:rsidRDefault="003D6037" w:rsidP="00C3245B">
      <w:pPr>
        <w:jc w:val="both"/>
        <w:rPr>
          <w:u w:val="single"/>
        </w:rPr>
      </w:pPr>
      <w:r w:rsidRPr="00781249">
        <w:rPr>
          <w:u w:val="single"/>
        </w:rPr>
        <w:t xml:space="preserve">AOP 266-Rashodi po osnovu ispravke </w:t>
      </w:r>
      <w:r w:rsidR="003265D8" w:rsidRPr="00781249">
        <w:rPr>
          <w:u w:val="single"/>
        </w:rPr>
        <w:t>vrijednosti i otpisa potraživanja</w:t>
      </w:r>
    </w:p>
    <w:p w:rsidR="003265D8" w:rsidRPr="00781249" w:rsidRDefault="003265D8" w:rsidP="00C3245B">
      <w:pPr>
        <w:jc w:val="both"/>
        <w:rPr>
          <w:u w:val="single"/>
        </w:rPr>
      </w:pPr>
    </w:p>
    <w:p w:rsidR="00C16BF8" w:rsidRPr="00781249" w:rsidRDefault="00C16BF8" w:rsidP="007877A4">
      <w:pPr>
        <w:ind w:firstLine="708"/>
        <w:jc w:val="both"/>
      </w:pPr>
      <w:r w:rsidRPr="00781249">
        <w:t>Rashodi po osnovu ispravke vrijednosti potraživanja ostvare</w:t>
      </w:r>
      <w:r w:rsidR="00264B3C" w:rsidRPr="00781249">
        <w:t>ni su u ukupnom iznosu od 75.830</w:t>
      </w:r>
      <w:r w:rsidRPr="00781249">
        <w:t xml:space="preserve"> KM. U okviru navedenih rashoda potrebno je istaći sl</w:t>
      </w:r>
      <w:r w:rsidR="00264B3C" w:rsidRPr="00781249">
        <w:t>j</w:t>
      </w:r>
      <w:r w:rsidRPr="00781249">
        <w:t>edeće rashode:</w:t>
      </w:r>
    </w:p>
    <w:p w:rsidR="007877A4" w:rsidRPr="00781249" w:rsidRDefault="00C16BF8" w:rsidP="00CE66D1">
      <w:pPr>
        <w:numPr>
          <w:ilvl w:val="0"/>
          <w:numId w:val="3"/>
        </w:numPr>
        <w:ind w:left="709" w:firstLine="0"/>
        <w:jc w:val="both"/>
      </w:pPr>
      <w:r w:rsidRPr="00781249">
        <w:t xml:space="preserve">Rashode po osnovu ispravke vrijednosti potraživanja za </w:t>
      </w:r>
      <w:r w:rsidR="00DD005E" w:rsidRPr="00781249">
        <w:t xml:space="preserve">utužena </w:t>
      </w:r>
      <w:r w:rsidRPr="00781249">
        <w:t xml:space="preserve">pravna lica, koji su </w:t>
      </w:r>
    </w:p>
    <w:p w:rsidR="00732001" w:rsidRPr="00781249" w:rsidRDefault="007877A4" w:rsidP="007877A4">
      <w:pPr>
        <w:ind w:left="709"/>
        <w:jc w:val="both"/>
      </w:pPr>
      <w:r w:rsidRPr="00781249">
        <w:t xml:space="preserve">    </w:t>
      </w:r>
      <w:r w:rsidR="00781249" w:rsidRPr="00781249">
        <w:t>ostvareni u iznosu od 29.491,74</w:t>
      </w:r>
      <w:r w:rsidR="00C16BF8" w:rsidRPr="00781249">
        <w:t xml:space="preserve"> KM,</w:t>
      </w:r>
    </w:p>
    <w:p w:rsidR="007877A4" w:rsidRPr="00781249" w:rsidRDefault="00C16BF8" w:rsidP="00CE66D1">
      <w:pPr>
        <w:numPr>
          <w:ilvl w:val="0"/>
          <w:numId w:val="3"/>
        </w:numPr>
        <w:ind w:left="709" w:firstLine="0"/>
        <w:jc w:val="both"/>
      </w:pPr>
      <w:r w:rsidRPr="00781249">
        <w:t>Rashode po osnovu ispravke vrijednosti potraživanja za</w:t>
      </w:r>
      <w:r w:rsidR="00DD005E" w:rsidRPr="00781249">
        <w:t xml:space="preserve"> utužena </w:t>
      </w:r>
      <w:r w:rsidRPr="00781249">
        <w:t xml:space="preserve">fizička lica u iznosu od </w:t>
      </w:r>
    </w:p>
    <w:p w:rsidR="00481F67" w:rsidRPr="00781249" w:rsidRDefault="007877A4" w:rsidP="007877A4">
      <w:pPr>
        <w:ind w:left="709"/>
        <w:jc w:val="both"/>
      </w:pPr>
      <w:r w:rsidRPr="00781249">
        <w:t xml:space="preserve">    </w:t>
      </w:r>
      <w:r w:rsidR="00781249" w:rsidRPr="00781249">
        <w:t>33.252,04</w:t>
      </w:r>
      <w:r w:rsidR="00C16BF8" w:rsidRPr="00781249">
        <w:t xml:space="preserve"> KM,</w:t>
      </w:r>
    </w:p>
    <w:p w:rsidR="009E1931" w:rsidRPr="00781249" w:rsidRDefault="009E1931" w:rsidP="009E1931">
      <w:pPr>
        <w:numPr>
          <w:ilvl w:val="0"/>
          <w:numId w:val="3"/>
        </w:numPr>
        <w:ind w:hanging="251"/>
        <w:jc w:val="both"/>
      </w:pPr>
      <w:r w:rsidRPr="00781249">
        <w:t xml:space="preserve">Rashodi po osnovu ispravke potraživanja </w:t>
      </w:r>
      <w:r w:rsidR="00781249" w:rsidRPr="00781249">
        <w:t>(pravna lica)-ročnost 1.704,96</w:t>
      </w:r>
      <w:r w:rsidR="00C0624F" w:rsidRPr="00781249">
        <w:t xml:space="preserve"> KM</w:t>
      </w:r>
    </w:p>
    <w:p w:rsidR="00C16BF8" w:rsidRPr="00781249" w:rsidRDefault="00A70DC0" w:rsidP="007877A4">
      <w:pPr>
        <w:numPr>
          <w:ilvl w:val="0"/>
          <w:numId w:val="3"/>
        </w:numPr>
        <w:ind w:left="709" w:firstLine="0"/>
        <w:jc w:val="both"/>
      </w:pPr>
      <w:r w:rsidRPr="00781249">
        <w:t>Rashod</w:t>
      </w:r>
      <w:r w:rsidR="00781249" w:rsidRPr="00781249">
        <w:t>e po osnovu direktnog otpisa</w:t>
      </w:r>
      <w:r w:rsidRPr="00781249">
        <w:t xml:space="preserve"> potraživanja od pravnih</w:t>
      </w:r>
      <w:r w:rsidR="007877A4" w:rsidRPr="00781249">
        <w:t xml:space="preserve"> </w:t>
      </w:r>
      <w:r w:rsidRPr="00781249">
        <w:t>lica</w:t>
      </w:r>
      <w:r w:rsidR="00DD005E" w:rsidRPr="00781249">
        <w:t xml:space="preserve"> </w:t>
      </w:r>
      <w:r w:rsidR="00781249" w:rsidRPr="00781249">
        <w:t>u iznosu od 3.595</w:t>
      </w:r>
      <w:r w:rsidRPr="00781249">
        <w:t xml:space="preserve"> KM i</w:t>
      </w:r>
    </w:p>
    <w:p w:rsidR="00A70DC0" w:rsidRDefault="00781249" w:rsidP="007877A4">
      <w:pPr>
        <w:numPr>
          <w:ilvl w:val="0"/>
          <w:numId w:val="3"/>
        </w:numPr>
        <w:ind w:left="709" w:firstLine="0"/>
        <w:jc w:val="both"/>
      </w:pPr>
      <w:r w:rsidRPr="00781249">
        <w:t xml:space="preserve">Rashode po osnovu direktnog otpisa potraživanja od </w:t>
      </w:r>
      <w:r w:rsidR="00A70DC0" w:rsidRPr="00781249">
        <w:t>fizičkih</w:t>
      </w:r>
      <w:r w:rsidRPr="00781249">
        <w:t xml:space="preserve"> </w:t>
      </w:r>
      <w:r w:rsidR="00A70DC0" w:rsidRPr="00781249">
        <w:t>lica u</w:t>
      </w:r>
      <w:r w:rsidRPr="00781249">
        <w:t xml:space="preserve"> iznosu od 7.786,48</w:t>
      </w:r>
      <w:r w:rsidR="00A70DC0" w:rsidRPr="00781249">
        <w:t xml:space="preserve"> KM</w:t>
      </w:r>
      <w:r w:rsidR="00DD005E" w:rsidRPr="00781249">
        <w:t>.</w:t>
      </w:r>
    </w:p>
    <w:p w:rsidR="00781249" w:rsidRDefault="00781249" w:rsidP="00781249">
      <w:pPr>
        <w:jc w:val="both"/>
      </w:pPr>
    </w:p>
    <w:p w:rsidR="00781249" w:rsidRDefault="00781249" w:rsidP="00781249">
      <w:pPr>
        <w:jc w:val="both"/>
        <w:rPr>
          <w:u w:val="single"/>
        </w:rPr>
      </w:pPr>
      <w:r>
        <w:rPr>
          <w:u w:val="single"/>
        </w:rPr>
        <w:t>AOP 267</w:t>
      </w:r>
      <w:r w:rsidRPr="00781249">
        <w:rPr>
          <w:u w:val="single"/>
        </w:rPr>
        <w:t xml:space="preserve">-Rashodi po osnovu </w:t>
      </w:r>
      <w:r>
        <w:rPr>
          <w:u w:val="single"/>
        </w:rPr>
        <w:t>rashodovanja zaliha materijala i robe i ostali rashodi</w:t>
      </w:r>
    </w:p>
    <w:p w:rsidR="00781249" w:rsidRDefault="00781249" w:rsidP="00781249">
      <w:pPr>
        <w:jc w:val="both"/>
        <w:rPr>
          <w:u w:val="single"/>
        </w:rPr>
      </w:pPr>
    </w:p>
    <w:p w:rsidR="00781249" w:rsidRPr="00781249" w:rsidRDefault="00781249" w:rsidP="00781249">
      <w:pPr>
        <w:jc w:val="both"/>
      </w:pPr>
      <w:r>
        <w:tab/>
        <w:t xml:space="preserve">U okviru rashoda po osnovu zaliha materijala, robe i ostalih rashoda evidentirani su rashodi po osnovu otpisa </w:t>
      </w:r>
      <w:r w:rsidR="00706A04">
        <w:t>materijala u ukupnom iznosu od 3.310 KM.</w:t>
      </w:r>
    </w:p>
    <w:p w:rsidR="00DD005E" w:rsidRPr="00732001" w:rsidRDefault="00346589" w:rsidP="00CE66D1">
      <w:pPr>
        <w:pStyle w:val="Naslov2"/>
        <w:numPr>
          <w:ilvl w:val="0"/>
          <w:numId w:val="22"/>
        </w:numPr>
        <w:rPr>
          <w:rFonts w:ascii="Times New Roman" w:hAnsi="Times New Roman"/>
          <w:sz w:val="24"/>
          <w:szCs w:val="24"/>
        </w:rPr>
      </w:pPr>
      <w:bookmarkStart w:id="43" w:name="_Toc380136135"/>
      <w:r>
        <w:rPr>
          <w:rFonts w:ascii="Times New Roman" w:hAnsi="Times New Roman"/>
          <w:sz w:val="24"/>
          <w:szCs w:val="24"/>
        </w:rPr>
        <w:lastRenderedPageBreak/>
        <w:t>AOP 270</w:t>
      </w:r>
      <w:r w:rsidR="00980F0E" w:rsidRPr="00732001">
        <w:rPr>
          <w:rFonts w:ascii="Times New Roman" w:hAnsi="Times New Roman"/>
          <w:sz w:val="24"/>
          <w:szCs w:val="24"/>
        </w:rPr>
        <w:t>-</w:t>
      </w:r>
      <w:r>
        <w:rPr>
          <w:rFonts w:ascii="Times New Roman" w:hAnsi="Times New Roman"/>
          <w:sz w:val="24"/>
          <w:szCs w:val="24"/>
        </w:rPr>
        <w:t>Prihod od usklađivanja vrijednosti imovine</w:t>
      </w:r>
      <w:bookmarkEnd w:id="43"/>
    </w:p>
    <w:p w:rsidR="006C7CF6" w:rsidRDefault="006C7CF6" w:rsidP="00C3245B">
      <w:pPr>
        <w:jc w:val="both"/>
        <w:rPr>
          <w:b/>
        </w:rPr>
      </w:pPr>
    </w:p>
    <w:p w:rsidR="00085FD8" w:rsidRPr="00706A04" w:rsidRDefault="00346589" w:rsidP="00346589">
      <w:pPr>
        <w:ind w:firstLine="708"/>
        <w:jc w:val="both"/>
      </w:pPr>
      <w:r w:rsidRPr="00706A04">
        <w:t>Na AOP-u 270</w:t>
      </w:r>
      <w:r w:rsidR="006C7CF6" w:rsidRPr="00706A04">
        <w:t xml:space="preserve"> evidentiran je iznos od </w:t>
      </w:r>
      <w:r w:rsidR="00706A04" w:rsidRPr="00706A04">
        <w:t>367</w:t>
      </w:r>
      <w:r w:rsidR="006C7CF6" w:rsidRPr="00706A04">
        <w:t xml:space="preserve"> KM, koji je </w:t>
      </w:r>
      <w:r w:rsidRPr="00706A04">
        <w:t>ostvaren od prihoda od usklađivanja vrijednosti  ostale imovine, a koji se odnosi na prihod od usklađivanja vrijednosti potraživ</w:t>
      </w:r>
      <w:r w:rsidR="00706A04" w:rsidRPr="00706A04">
        <w:t>anja od kupaca</w:t>
      </w:r>
      <w:r w:rsidRPr="00706A04">
        <w:t>.</w:t>
      </w:r>
    </w:p>
    <w:p w:rsidR="009B6FA4" w:rsidRPr="003C2B76" w:rsidRDefault="00706A04" w:rsidP="00CE66D1">
      <w:pPr>
        <w:pStyle w:val="Naslov2"/>
        <w:numPr>
          <w:ilvl w:val="0"/>
          <w:numId w:val="22"/>
        </w:numPr>
        <w:rPr>
          <w:rFonts w:ascii="Times New Roman" w:hAnsi="Times New Roman"/>
          <w:sz w:val="24"/>
          <w:szCs w:val="24"/>
        </w:rPr>
      </w:pPr>
      <w:bookmarkStart w:id="44" w:name="_Toc380136136"/>
      <w:r>
        <w:rPr>
          <w:rFonts w:ascii="Times New Roman" w:hAnsi="Times New Roman"/>
          <w:sz w:val="24"/>
          <w:szCs w:val="24"/>
        </w:rPr>
        <w:t>AOP 299-Neto gu</w:t>
      </w:r>
      <w:r w:rsidR="009B6FA4" w:rsidRPr="003C2B76">
        <w:rPr>
          <w:rFonts w:ascii="Times New Roman" w:hAnsi="Times New Roman"/>
          <w:sz w:val="24"/>
          <w:szCs w:val="24"/>
        </w:rPr>
        <w:t>bitak tekuće godine</w:t>
      </w:r>
      <w:bookmarkEnd w:id="44"/>
    </w:p>
    <w:p w:rsidR="00346589" w:rsidRPr="003C2B76" w:rsidRDefault="00346589" w:rsidP="00346589"/>
    <w:p w:rsidR="009B6FA4" w:rsidRPr="00706A04" w:rsidRDefault="009B6FA4" w:rsidP="007877A4">
      <w:pPr>
        <w:ind w:firstLine="708"/>
        <w:jc w:val="both"/>
      </w:pPr>
      <w:r w:rsidRPr="00706A04">
        <w:t>U tekućoj godini prihodi Društva</w:t>
      </w:r>
      <w:r w:rsidR="003C2B76" w:rsidRPr="00706A04">
        <w:t xml:space="preserve"> os</w:t>
      </w:r>
      <w:r w:rsidR="00706A04" w:rsidRPr="00706A04">
        <w:t>tvareni su u iznosu od 4.261.188</w:t>
      </w:r>
      <w:r w:rsidRPr="00706A04">
        <w:t xml:space="preserve"> KM, dok su rashodi</w:t>
      </w:r>
      <w:r w:rsidR="00706A04" w:rsidRPr="00706A04">
        <w:t xml:space="preserve"> ostvareni u iznosu od 4.560.769</w:t>
      </w:r>
      <w:r w:rsidRPr="00706A04">
        <w:t xml:space="preserve"> KM</w:t>
      </w:r>
      <w:r w:rsidR="00A34E4E" w:rsidRPr="00706A04">
        <w:t>, tako da je u 201</w:t>
      </w:r>
      <w:r w:rsidR="00706A04" w:rsidRPr="00706A04">
        <w:t>4.</w:t>
      </w:r>
      <w:r w:rsidR="003C2B76" w:rsidRPr="00706A04">
        <w:t xml:space="preserve"> </w:t>
      </w:r>
      <w:r w:rsidR="00706A04" w:rsidRPr="00706A04">
        <w:t>godini na AOP-u 299</w:t>
      </w:r>
      <w:r w:rsidR="00A34E4E" w:rsidRPr="00706A04">
        <w:t xml:space="preserve"> evidentiran neto</w:t>
      </w:r>
      <w:r w:rsidR="00706A04" w:rsidRPr="00706A04">
        <w:t xml:space="preserve"> gubitak tekuće godine od 299.581</w:t>
      </w:r>
      <w:r w:rsidR="00A34E4E" w:rsidRPr="00706A04">
        <w:t xml:space="preserve"> KM.</w:t>
      </w:r>
    </w:p>
    <w:p w:rsidR="00A34E4E" w:rsidRPr="00706A04" w:rsidRDefault="00A34E4E" w:rsidP="007877A4">
      <w:pPr>
        <w:ind w:firstLine="708"/>
        <w:jc w:val="both"/>
      </w:pPr>
      <w:r w:rsidRPr="00706A04">
        <w:t>U Poreskom bilansu evidentiran je veći iznos priznatih rashoda od prih</w:t>
      </w:r>
      <w:r w:rsidR="001C7335" w:rsidRPr="00706A04">
        <w:t>oda, tako d</w:t>
      </w:r>
      <w:r w:rsidR="00706A04" w:rsidRPr="00706A04">
        <w:t>a u Bilansu uspjeha na AOP-u 295</w:t>
      </w:r>
      <w:r w:rsidR="001C7335" w:rsidRPr="00706A04">
        <w:t xml:space="preserve"> nisu evidentirani poreski rashodi perioda.</w:t>
      </w:r>
    </w:p>
    <w:p w:rsidR="007877A4" w:rsidRDefault="007877A4" w:rsidP="00C3245B">
      <w:pPr>
        <w:jc w:val="both"/>
      </w:pPr>
    </w:p>
    <w:p w:rsidR="008A0E3B" w:rsidRPr="00732001" w:rsidRDefault="008A0E3B" w:rsidP="00CE66D1">
      <w:pPr>
        <w:pStyle w:val="Naslov1"/>
        <w:numPr>
          <w:ilvl w:val="0"/>
          <w:numId w:val="15"/>
        </w:numPr>
        <w:jc w:val="center"/>
        <w:rPr>
          <w:rFonts w:ascii="Times New Roman" w:hAnsi="Times New Roman"/>
          <w:sz w:val="24"/>
          <w:szCs w:val="24"/>
        </w:rPr>
      </w:pPr>
      <w:bookmarkStart w:id="45" w:name="_Toc380136137"/>
      <w:r w:rsidRPr="00732001">
        <w:rPr>
          <w:rFonts w:ascii="Times New Roman" w:hAnsi="Times New Roman"/>
          <w:sz w:val="24"/>
          <w:szCs w:val="24"/>
        </w:rPr>
        <w:t>NOTE UZ IZVJEŠTAJ O OSTALIM DOBICIMA I GUBICIMA</w:t>
      </w:r>
      <w:bookmarkEnd w:id="45"/>
    </w:p>
    <w:p w:rsidR="008A0E3B" w:rsidRDefault="008A0E3B" w:rsidP="00C3245B"/>
    <w:tbl>
      <w:tblPr>
        <w:tblW w:w="11057" w:type="dxa"/>
        <w:tblInd w:w="-701" w:type="dxa"/>
        <w:tblLook w:val="04A0" w:firstRow="1" w:lastRow="0" w:firstColumn="1" w:lastColumn="0" w:noHBand="0" w:noVBand="1"/>
      </w:tblPr>
      <w:tblGrid>
        <w:gridCol w:w="850"/>
        <w:gridCol w:w="6947"/>
        <w:gridCol w:w="832"/>
        <w:gridCol w:w="1294"/>
        <w:gridCol w:w="1134"/>
      </w:tblGrid>
      <w:tr w:rsidR="003D0105" w:rsidTr="00C51AB9">
        <w:trPr>
          <w:trHeight w:val="255"/>
        </w:trPr>
        <w:tc>
          <w:tcPr>
            <w:tcW w:w="850" w:type="dxa"/>
            <w:vMerge w:val="restart"/>
            <w:tcBorders>
              <w:top w:val="single" w:sz="4" w:space="0" w:color="auto"/>
              <w:left w:val="single" w:sz="4" w:space="0" w:color="auto"/>
              <w:bottom w:val="single" w:sz="4" w:space="0" w:color="DDDDDD"/>
              <w:right w:val="single" w:sz="4" w:space="0" w:color="DDDDDD"/>
            </w:tcBorders>
            <w:shd w:val="clear" w:color="auto" w:fill="BFBFBF"/>
            <w:vAlign w:val="center"/>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Grupa računa, račun</w:t>
            </w:r>
          </w:p>
        </w:tc>
        <w:tc>
          <w:tcPr>
            <w:tcW w:w="6947" w:type="dxa"/>
            <w:vMerge w:val="restart"/>
            <w:tcBorders>
              <w:top w:val="single" w:sz="4" w:space="0" w:color="auto"/>
              <w:left w:val="single" w:sz="4" w:space="0" w:color="DDDDDD"/>
              <w:bottom w:val="single" w:sz="4" w:space="0" w:color="DDDDDD"/>
              <w:right w:val="single" w:sz="4" w:space="0" w:color="DDDDDD"/>
            </w:tcBorders>
            <w:shd w:val="clear" w:color="auto" w:fill="BFBFBF"/>
            <w:noWrap/>
            <w:vAlign w:val="center"/>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Pozicija</w:t>
            </w:r>
          </w:p>
        </w:tc>
        <w:tc>
          <w:tcPr>
            <w:tcW w:w="832" w:type="dxa"/>
            <w:vMerge w:val="restart"/>
            <w:tcBorders>
              <w:top w:val="single" w:sz="4" w:space="0" w:color="auto"/>
              <w:left w:val="single" w:sz="4" w:space="0" w:color="DDDDDD"/>
              <w:bottom w:val="single" w:sz="4" w:space="0" w:color="DDDDDD"/>
              <w:right w:val="single" w:sz="4" w:space="0" w:color="DDDDDD"/>
            </w:tcBorders>
            <w:shd w:val="clear" w:color="auto" w:fill="BFBFBF"/>
            <w:vAlign w:val="center"/>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Oznaka za AOP</w:t>
            </w:r>
          </w:p>
        </w:tc>
        <w:tc>
          <w:tcPr>
            <w:tcW w:w="2428" w:type="dxa"/>
            <w:gridSpan w:val="2"/>
            <w:tcBorders>
              <w:top w:val="single" w:sz="4" w:space="0" w:color="auto"/>
              <w:left w:val="nil"/>
              <w:bottom w:val="single" w:sz="4" w:space="0" w:color="DDDDDD"/>
              <w:right w:val="single" w:sz="4" w:space="0" w:color="000000"/>
            </w:tcBorders>
            <w:shd w:val="clear" w:color="auto" w:fill="BFBFBF"/>
            <w:noWrap/>
            <w:vAlign w:val="center"/>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Iznos</w:t>
            </w:r>
          </w:p>
        </w:tc>
      </w:tr>
      <w:tr w:rsidR="003D0105" w:rsidTr="00C51AB9">
        <w:trPr>
          <w:trHeight w:val="255"/>
        </w:trPr>
        <w:tc>
          <w:tcPr>
            <w:tcW w:w="850" w:type="dxa"/>
            <w:vMerge/>
            <w:tcBorders>
              <w:top w:val="single" w:sz="4" w:space="0" w:color="auto"/>
              <w:left w:val="single" w:sz="4" w:space="0" w:color="auto"/>
              <w:bottom w:val="single" w:sz="4" w:space="0" w:color="DDDDDD"/>
              <w:right w:val="single" w:sz="4" w:space="0" w:color="DDDDDD"/>
            </w:tcBorders>
            <w:shd w:val="clear" w:color="auto" w:fill="BFBFBF"/>
            <w:vAlign w:val="center"/>
            <w:hideMark/>
          </w:tcPr>
          <w:p w:rsidR="008A0E3B" w:rsidRPr="003D0105" w:rsidRDefault="008A0E3B" w:rsidP="00C3245B">
            <w:pPr>
              <w:rPr>
                <w:rFonts w:ascii="Calibri" w:hAnsi="Calibri" w:cs="Calibri"/>
                <w:b/>
                <w:bCs/>
                <w:sz w:val="20"/>
                <w:szCs w:val="20"/>
              </w:rPr>
            </w:pPr>
          </w:p>
        </w:tc>
        <w:tc>
          <w:tcPr>
            <w:tcW w:w="6947" w:type="dxa"/>
            <w:vMerge/>
            <w:tcBorders>
              <w:top w:val="single" w:sz="4" w:space="0" w:color="auto"/>
              <w:left w:val="single" w:sz="4" w:space="0" w:color="DDDDDD"/>
              <w:bottom w:val="single" w:sz="4" w:space="0" w:color="DDDDDD"/>
              <w:right w:val="single" w:sz="4" w:space="0" w:color="DDDDDD"/>
            </w:tcBorders>
            <w:shd w:val="clear" w:color="auto" w:fill="BFBFBF"/>
            <w:vAlign w:val="center"/>
            <w:hideMark/>
          </w:tcPr>
          <w:p w:rsidR="008A0E3B" w:rsidRPr="003D0105" w:rsidRDefault="008A0E3B" w:rsidP="00C3245B">
            <w:pPr>
              <w:rPr>
                <w:rFonts w:ascii="Calibri" w:hAnsi="Calibri" w:cs="Calibri"/>
                <w:b/>
                <w:bCs/>
                <w:sz w:val="20"/>
                <w:szCs w:val="20"/>
              </w:rPr>
            </w:pPr>
          </w:p>
        </w:tc>
        <w:tc>
          <w:tcPr>
            <w:tcW w:w="832" w:type="dxa"/>
            <w:vMerge/>
            <w:tcBorders>
              <w:top w:val="single" w:sz="4" w:space="0" w:color="auto"/>
              <w:left w:val="single" w:sz="4" w:space="0" w:color="DDDDDD"/>
              <w:bottom w:val="single" w:sz="4" w:space="0" w:color="DDDDDD"/>
              <w:right w:val="single" w:sz="4" w:space="0" w:color="DDDDDD"/>
            </w:tcBorders>
            <w:shd w:val="clear" w:color="auto" w:fill="BFBFBF"/>
            <w:vAlign w:val="center"/>
            <w:hideMark/>
          </w:tcPr>
          <w:p w:rsidR="008A0E3B" w:rsidRPr="003D0105" w:rsidRDefault="008A0E3B" w:rsidP="00C3245B">
            <w:pPr>
              <w:rPr>
                <w:rFonts w:ascii="Calibri" w:hAnsi="Calibri" w:cs="Calibri"/>
                <w:b/>
                <w:bCs/>
                <w:sz w:val="20"/>
                <w:szCs w:val="20"/>
              </w:rPr>
            </w:pPr>
          </w:p>
        </w:tc>
        <w:tc>
          <w:tcPr>
            <w:tcW w:w="1294" w:type="dxa"/>
            <w:tcBorders>
              <w:top w:val="nil"/>
              <w:left w:val="nil"/>
              <w:bottom w:val="single" w:sz="4" w:space="0" w:color="DDDDDD"/>
              <w:right w:val="single" w:sz="4" w:space="0" w:color="DDDDDD"/>
            </w:tcBorders>
            <w:shd w:val="clear" w:color="auto" w:fill="BFBFBF"/>
            <w:vAlign w:val="center"/>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Tekuća godina</w:t>
            </w:r>
          </w:p>
        </w:tc>
        <w:tc>
          <w:tcPr>
            <w:tcW w:w="1134" w:type="dxa"/>
            <w:tcBorders>
              <w:top w:val="nil"/>
              <w:left w:val="nil"/>
              <w:bottom w:val="single" w:sz="4" w:space="0" w:color="DDDDDD"/>
              <w:right w:val="single" w:sz="4" w:space="0" w:color="auto"/>
            </w:tcBorders>
            <w:shd w:val="clear" w:color="auto" w:fill="BFBFBF"/>
            <w:vAlign w:val="center"/>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Prethodna godina</w:t>
            </w:r>
          </w:p>
        </w:tc>
      </w:tr>
      <w:tr w:rsidR="003D0105" w:rsidTr="00C51AB9">
        <w:trPr>
          <w:trHeight w:val="255"/>
        </w:trPr>
        <w:tc>
          <w:tcPr>
            <w:tcW w:w="850" w:type="dxa"/>
            <w:tcBorders>
              <w:top w:val="nil"/>
              <w:left w:val="single" w:sz="4" w:space="0" w:color="auto"/>
              <w:bottom w:val="nil"/>
              <w:right w:val="single" w:sz="4" w:space="0" w:color="DDDDDD"/>
            </w:tcBorders>
            <w:shd w:val="clear" w:color="auto" w:fill="auto"/>
            <w:noWrap/>
            <w:vAlign w:val="bottom"/>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1</w:t>
            </w:r>
          </w:p>
        </w:tc>
        <w:tc>
          <w:tcPr>
            <w:tcW w:w="6947" w:type="dxa"/>
            <w:tcBorders>
              <w:top w:val="single" w:sz="4" w:space="0" w:color="DDDDDD"/>
              <w:left w:val="nil"/>
              <w:bottom w:val="nil"/>
              <w:right w:val="single" w:sz="4" w:space="0" w:color="DDDDDD"/>
            </w:tcBorders>
            <w:shd w:val="clear" w:color="auto" w:fill="auto"/>
            <w:noWrap/>
            <w:vAlign w:val="bottom"/>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2</w:t>
            </w:r>
          </w:p>
        </w:tc>
        <w:tc>
          <w:tcPr>
            <w:tcW w:w="832" w:type="dxa"/>
            <w:tcBorders>
              <w:top w:val="nil"/>
              <w:left w:val="nil"/>
              <w:bottom w:val="nil"/>
              <w:right w:val="single" w:sz="4" w:space="0" w:color="DDDDDD"/>
            </w:tcBorders>
            <w:shd w:val="clear" w:color="auto" w:fill="auto"/>
            <w:noWrap/>
            <w:vAlign w:val="bottom"/>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3</w:t>
            </w:r>
          </w:p>
        </w:tc>
        <w:tc>
          <w:tcPr>
            <w:tcW w:w="1294" w:type="dxa"/>
            <w:tcBorders>
              <w:top w:val="nil"/>
              <w:left w:val="nil"/>
              <w:bottom w:val="nil"/>
              <w:right w:val="single" w:sz="4" w:space="0" w:color="DDDDDD"/>
            </w:tcBorders>
            <w:shd w:val="clear" w:color="auto" w:fill="auto"/>
            <w:noWrap/>
            <w:vAlign w:val="bottom"/>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4</w:t>
            </w:r>
          </w:p>
        </w:tc>
        <w:tc>
          <w:tcPr>
            <w:tcW w:w="1134" w:type="dxa"/>
            <w:tcBorders>
              <w:top w:val="nil"/>
              <w:left w:val="nil"/>
              <w:bottom w:val="nil"/>
              <w:right w:val="single" w:sz="4" w:space="0" w:color="auto"/>
            </w:tcBorders>
            <w:shd w:val="clear" w:color="auto" w:fill="auto"/>
            <w:noWrap/>
            <w:vAlign w:val="bottom"/>
            <w:hideMark/>
          </w:tcPr>
          <w:p w:rsidR="008A0E3B" w:rsidRPr="003D0105" w:rsidRDefault="008A0E3B" w:rsidP="00C3245B">
            <w:pPr>
              <w:jc w:val="center"/>
              <w:rPr>
                <w:rFonts w:ascii="Calibri" w:hAnsi="Calibri" w:cs="Calibri"/>
                <w:b/>
                <w:bCs/>
                <w:sz w:val="20"/>
                <w:szCs w:val="20"/>
              </w:rPr>
            </w:pPr>
            <w:r w:rsidRPr="003D0105">
              <w:rPr>
                <w:rFonts w:ascii="Calibri" w:hAnsi="Calibri" w:cs="Calibri"/>
                <w:b/>
                <w:bCs/>
                <w:sz w:val="20"/>
                <w:szCs w:val="20"/>
              </w:rPr>
              <w:t>5</w:t>
            </w:r>
          </w:p>
        </w:tc>
      </w:tr>
      <w:tr w:rsidR="00706A04" w:rsidTr="00DE40AC">
        <w:trPr>
          <w:trHeight w:val="255"/>
        </w:trPr>
        <w:tc>
          <w:tcPr>
            <w:tcW w:w="850" w:type="dxa"/>
            <w:tcBorders>
              <w:top w:val="single" w:sz="4" w:space="0" w:color="auto"/>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auto"/>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A. NETO DOBITAK ILI GUBITAK PERIODA (298 ili 299)</w:t>
            </w:r>
          </w:p>
        </w:tc>
        <w:tc>
          <w:tcPr>
            <w:tcW w:w="832" w:type="dxa"/>
            <w:tcBorders>
              <w:top w:val="single" w:sz="4" w:space="0" w:color="auto"/>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bookmarkStart w:id="46" w:name="RANGE!I19:K38"/>
            <w:r>
              <w:rPr>
                <w:rFonts w:ascii="Calibri" w:hAnsi="Calibri" w:cs="Calibri"/>
                <w:sz w:val="20"/>
                <w:szCs w:val="20"/>
              </w:rPr>
              <w:t>400</w:t>
            </w:r>
            <w:bookmarkEnd w:id="46"/>
          </w:p>
        </w:tc>
        <w:tc>
          <w:tcPr>
            <w:tcW w:w="1294" w:type="dxa"/>
            <w:tcBorders>
              <w:top w:val="single" w:sz="4" w:space="0" w:color="auto"/>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b/>
                <w:bCs/>
                <w:sz w:val="20"/>
                <w:szCs w:val="20"/>
              </w:rPr>
            </w:pPr>
            <w:r>
              <w:rPr>
                <w:rFonts w:ascii="Calibri" w:hAnsi="Calibri"/>
                <w:b/>
                <w:bCs/>
                <w:sz w:val="20"/>
                <w:szCs w:val="20"/>
              </w:rPr>
              <w:t>-299.581</w:t>
            </w:r>
          </w:p>
        </w:tc>
        <w:tc>
          <w:tcPr>
            <w:tcW w:w="1134" w:type="dxa"/>
            <w:tcBorders>
              <w:top w:val="single" w:sz="4" w:space="0" w:color="auto"/>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b/>
                <w:bCs/>
                <w:sz w:val="20"/>
                <w:szCs w:val="20"/>
              </w:rPr>
            </w:pPr>
            <w:r>
              <w:rPr>
                <w:rFonts w:ascii="Calibri" w:hAnsi="Calibri"/>
                <w:b/>
                <w:bCs/>
                <w:sz w:val="20"/>
                <w:szCs w:val="20"/>
              </w:rPr>
              <w:t>3.055</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 xml:space="preserve">  I  DOBICI UTVRĐENI DIREKTNO U KAPITALU (402 do 407)</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401</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b/>
                <w:bCs/>
                <w:sz w:val="20"/>
                <w:szCs w:val="20"/>
              </w:rPr>
            </w:pPr>
            <w:r>
              <w:rPr>
                <w:rFonts w:ascii="Calibri" w:hAnsi="Calibri"/>
                <w:b/>
                <w:bCs/>
                <w:sz w:val="20"/>
                <w:szCs w:val="20"/>
              </w:rPr>
              <w:t>50.848</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b/>
                <w:bCs/>
                <w:sz w:val="20"/>
                <w:szCs w:val="20"/>
              </w:rPr>
            </w:pPr>
            <w:r>
              <w:rPr>
                <w:rFonts w:ascii="Calibri" w:hAnsi="Calibri"/>
                <w:b/>
                <w:bCs/>
                <w:sz w:val="20"/>
                <w:szCs w:val="20"/>
              </w:rPr>
              <w:t>53.999</w:t>
            </w:r>
          </w:p>
        </w:tc>
      </w:tr>
      <w:tr w:rsidR="00706A04" w:rsidTr="00DE40AC">
        <w:trPr>
          <w:trHeight w:val="510"/>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1. Dobici po osnovu smanjenja revalorizacionih rezervi na stalnim sredstvima, osim HOV raspoloživih za prodaju</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402</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sz w:val="20"/>
                <w:szCs w:val="20"/>
              </w:rPr>
            </w:pPr>
            <w:r>
              <w:rPr>
                <w:rFonts w:ascii="Calibri" w:hAnsi="Calibri"/>
                <w:sz w:val="20"/>
                <w:szCs w:val="20"/>
              </w:rPr>
              <w:t>50.848</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sz w:val="20"/>
                <w:szCs w:val="20"/>
              </w:rPr>
            </w:pPr>
            <w:r>
              <w:rPr>
                <w:rFonts w:ascii="Calibri" w:hAnsi="Calibri"/>
                <w:sz w:val="20"/>
                <w:szCs w:val="20"/>
              </w:rPr>
              <w:t>53.999</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2. Dobici po osnovu promjene fer vrijednosti HOV raspoloživih za prodaju</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403</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3. Dobici po osnovu prevođenja finansijskih izvještaja inostranog poslovanja</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404</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4. Aktuarski dobici od planova definisanih primanja</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405</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5. Efektivni dio dobitaka po osnovu zaštite od rizika gotovinskih tokova</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406</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6. Ostali dobici utvrđeni direktno u kapitalu</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407</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 xml:space="preserve">  II  GUBICI UTVRĐENI DIREKTNO U KAPITALU (409 do 413)</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408</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b/>
                <w:bCs/>
                <w:sz w:val="20"/>
                <w:szCs w:val="20"/>
              </w:rPr>
            </w:pPr>
            <w:r>
              <w:rPr>
                <w:rFonts w:ascii="Calibri" w:hAnsi="Calibri"/>
                <w:b/>
                <w:bCs/>
                <w:sz w:val="20"/>
                <w:szCs w:val="20"/>
              </w:rPr>
              <w:t>0</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b/>
                <w:bCs/>
                <w:sz w:val="20"/>
                <w:szCs w:val="20"/>
              </w:rPr>
            </w:pPr>
            <w:r>
              <w:rPr>
                <w:rFonts w:ascii="Calibri" w:hAnsi="Calibri"/>
                <w:b/>
                <w:bCs/>
                <w:sz w:val="20"/>
                <w:szCs w:val="20"/>
              </w:rPr>
              <w:t>0</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1. Gubici po osnovu promjene fer vrijednosti HOV raspoloživih za prodaju</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409</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2. Gubici po osnovu prevođenja finansijskih izvještaja inostranog poslovanja</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410</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3. Aktuarski gubici od planova definisanih primanja</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411</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4. Efektivni dio gubitaka po osnovu zaštite od rizika gotovinskih tokova</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412</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sz w:val="20"/>
                <w:szCs w:val="20"/>
              </w:rPr>
            </w:pPr>
            <w:r>
              <w:rPr>
                <w:rFonts w:ascii="Calibri" w:hAnsi="Calibri" w:cs="Calibri"/>
                <w:sz w:val="20"/>
                <w:szCs w:val="20"/>
              </w:rPr>
              <w:t xml:space="preserve">    5. Ostali gubici utvrđeni direktno u kapitalu</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413</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sz w:val="20"/>
                <w:szCs w:val="20"/>
              </w:rPr>
            </w:pPr>
            <w:r>
              <w:rPr>
                <w:rFonts w:ascii="Calibri" w:hAnsi="Calibri"/>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B. OSTALI DOBICI ILI GUBICI U PERIODU (401-408) ili (408-401)</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414</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b/>
                <w:bCs/>
                <w:sz w:val="20"/>
                <w:szCs w:val="20"/>
              </w:rPr>
            </w:pPr>
            <w:r>
              <w:rPr>
                <w:rFonts w:ascii="Calibri" w:hAnsi="Calibri"/>
                <w:b/>
                <w:bCs/>
                <w:sz w:val="20"/>
                <w:szCs w:val="20"/>
              </w:rPr>
              <w:t>50.848</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b/>
                <w:bCs/>
                <w:sz w:val="20"/>
                <w:szCs w:val="20"/>
              </w:rPr>
            </w:pPr>
            <w:r>
              <w:rPr>
                <w:rFonts w:ascii="Calibri" w:hAnsi="Calibri"/>
                <w:b/>
                <w:bCs/>
                <w:sz w:val="20"/>
                <w:szCs w:val="20"/>
              </w:rPr>
              <w:t>53.999</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V. POREZ NA DOBITAK KOJI SE ODNOSI NA OSTALE DOBITKE I GUBITKE</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415</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b/>
                <w:bCs/>
                <w:sz w:val="20"/>
                <w:szCs w:val="20"/>
              </w:rPr>
            </w:pPr>
            <w:r>
              <w:rPr>
                <w:rFonts w:ascii="Calibri" w:hAnsi="Calibri"/>
                <w:b/>
                <w:bCs/>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G. NETO REZULTAT PO OSNOVU OSTALIH DOBITAKA I GUBITAKA U PERIODU (414±415)</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416</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b/>
                <w:bCs/>
                <w:sz w:val="20"/>
                <w:szCs w:val="20"/>
              </w:rPr>
            </w:pPr>
            <w:r>
              <w:rPr>
                <w:rFonts w:ascii="Calibri" w:hAnsi="Calibri"/>
                <w:b/>
                <w:bCs/>
                <w:sz w:val="20"/>
                <w:szCs w:val="20"/>
              </w:rPr>
              <w:t>50.848</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b/>
                <w:bCs/>
                <w:sz w:val="20"/>
                <w:szCs w:val="20"/>
              </w:rPr>
            </w:pPr>
            <w:r>
              <w:rPr>
                <w:rFonts w:ascii="Calibri" w:hAnsi="Calibri"/>
                <w:b/>
                <w:bCs/>
                <w:sz w:val="20"/>
                <w:szCs w:val="20"/>
              </w:rPr>
              <w:t>53.999</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auto" w:fill="auto"/>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D. UKUPAN NETO REZULTAT U OBRAČUNSKOM PERIODU</w:t>
            </w:r>
          </w:p>
        </w:tc>
        <w:tc>
          <w:tcPr>
            <w:tcW w:w="832" w:type="dxa"/>
            <w:tcBorders>
              <w:top w:val="nil"/>
              <w:left w:val="nil"/>
              <w:bottom w:val="single" w:sz="4" w:space="0" w:color="C0C0C0"/>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1294" w:type="dxa"/>
            <w:tcBorders>
              <w:top w:val="nil"/>
              <w:left w:val="nil"/>
              <w:bottom w:val="single" w:sz="4" w:space="0" w:color="C0C0C0"/>
              <w:right w:val="single" w:sz="4" w:space="0" w:color="C0C0C0"/>
            </w:tcBorders>
            <w:shd w:val="clear" w:color="auto" w:fill="auto"/>
            <w:vAlign w:val="center"/>
          </w:tcPr>
          <w:p w:rsidR="00706A04" w:rsidRDefault="00706A04">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auto"/>
            </w:tcBorders>
            <w:shd w:val="clear" w:color="auto" w:fill="auto"/>
            <w:vAlign w:val="center"/>
            <w:hideMark/>
          </w:tcPr>
          <w:p w:rsidR="00706A04" w:rsidRDefault="00706A04">
            <w:pPr>
              <w:jc w:val="right"/>
              <w:rPr>
                <w:rFonts w:ascii="Calibri" w:hAnsi="Calibri"/>
                <w:b/>
                <w:bCs/>
                <w:sz w:val="20"/>
                <w:szCs w:val="20"/>
              </w:rPr>
            </w:pPr>
            <w:r>
              <w:rPr>
                <w:rFonts w:ascii="Calibri" w:hAnsi="Calibri"/>
                <w:b/>
                <w:bCs/>
                <w:sz w:val="20"/>
                <w:szCs w:val="20"/>
              </w:rPr>
              <w:t> </w:t>
            </w:r>
          </w:p>
        </w:tc>
      </w:tr>
      <w:tr w:rsidR="00706A04" w:rsidTr="00DE40AC">
        <w:trPr>
          <w:trHeight w:val="255"/>
        </w:trPr>
        <w:tc>
          <w:tcPr>
            <w:tcW w:w="850" w:type="dxa"/>
            <w:tcBorders>
              <w:top w:val="nil"/>
              <w:left w:val="single" w:sz="4" w:space="0" w:color="auto"/>
              <w:bottom w:val="single" w:sz="4" w:space="0" w:color="C0C0C0"/>
              <w:right w:val="single" w:sz="4" w:space="0" w:color="C0C0C0"/>
            </w:tcBorders>
            <w:shd w:val="clear" w:color="000000" w:fill="EAEAEA"/>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C0C0C0"/>
              <w:right w:val="single" w:sz="4" w:space="0" w:color="C0C0C0"/>
            </w:tcBorders>
            <w:shd w:val="clear" w:color="000000" w:fill="EAEAEA"/>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 xml:space="preserve">  I  UKUPAN NETO DOBITAK U OBRAČUNSKOM PERIODU (400±416)</w:t>
            </w:r>
          </w:p>
        </w:tc>
        <w:tc>
          <w:tcPr>
            <w:tcW w:w="832" w:type="dxa"/>
            <w:tcBorders>
              <w:top w:val="nil"/>
              <w:left w:val="nil"/>
              <w:bottom w:val="single" w:sz="4" w:space="0" w:color="C0C0C0"/>
              <w:right w:val="single" w:sz="4" w:space="0" w:color="C0C0C0"/>
            </w:tcBorders>
            <w:shd w:val="clear" w:color="000000" w:fill="EAEAEA"/>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417</w:t>
            </w:r>
          </w:p>
        </w:tc>
        <w:tc>
          <w:tcPr>
            <w:tcW w:w="1294" w:type="dxa"/>
            <w:tcBorders>
              <w:top w:val="nil"/>
              <w:left w:val="nil"/>
              <w:bottom w:val="single" w:sz="4" w:space="0" w:color="C0C0C0"/>
              <w:right w:val="single" w:sz="4" w:space="0" w:color="C0C0C0"/>
            </w:tcBorders>
            <w:shd w:val="clear" w:color="000000" w:fill="EAEAEA"/>
            <w:vAlign w:val="center"/>
          </w:tcPr>
          <w:p w:rsidR="00706A04" w:rsidRDefault="00706A04">
            <w:pPr>
              <w:jc w:val="right"/>
              <w:rPr>
                <w:rFonts w:ascii="Calibri" w:hAnsi="Calibri"/>
                <w:b/>
                <w:bCs/>
                <w:sz w:val="20"/>
                <w:szCs w:val="20"/>
              </w:rPr>
            </w:pPr>
            <w:r>
              <w:rPr>
                <w:rFonts w:ascii="Calibri" w:hAnsi="Calibri"/>
                <w:b/>
                <w:bCs/>
                <w:sz w:val="20"/>
                <w:szCs w:val="20"/>
              </w:rPr>
              <w:t>0</w:t>
            </w:r>
          </w:p>
        </w:tc>
        <w:tc>
          <w:tcPr>
            <w:tcW w:w="1134" w:type="dxa"/>
            <w:tcBorders>
              <w:top w:val="nil"/>
              <w:left w:val="nil"/>
              <w:bottom w:val="single" w:sz="4" w:space="0" w:color="C0C0C0"/>
              <w:right w:val="single" w:sz="4" w:space="0" w:color="auto"/>
            </w:tcBorders>
            <w:shd w:val="clear" w:color="000000" w:fill="EAEAEA"/>
            <w:vAlign w:val="center"/>
            <w:hideMark/>
          </w:tcPr>
          <w:p w:rsidR="00706A04" w:rsidRDefault="00706A04">
            <w:pPr>
              <w:jc w:val="right"/>
              <w:rPr>
                <w:rFonts w:ascii="Calibri" w:hAnsi="Calibri"/>
                <w:b/>
                <w:bCs/>
                <w:sz w:val="20"/>
                <w:szCs w:val="20"/>
              </w:rPr>
            </w:pPr>
            <w:r>
              <w:rPr>
                <w:rFonts w:ascii="Calibri" w:hAnsi="Calibri"/>
                <w:b/>
                <w:bCs/>
                <w:sz w:val="20"/>
                <w:szCs w:val="20"/>
              </w:rPr>
              <w:t>57.054</w:t>
            </w:r>
          </w:p>
        </w:tc>
      </w:tr>
      <w:tr w:rsidR="00706A04" w:rsidTr="00DE40AC">
        <w:trPr>
          <w:trHeight w:val="255"/>
        </w:trPr>
        <w:tc>
          <w:tcPr>
            <w:tcW w:w="850" w:type="dxa"/>
            <w:tcBorders>
              <w:top w:val="nil"/>
              <w:left w:val="single" w:sz="4" w:space="0" w:color="auto"/>
              <w:bottom w:val="single" w:sz="4" w:space="0" w:color="auto"/>
              <w:right w:val="single" w:sz="4" w:space="0" w:color="C0C0C0"/>
            </w:tcBorders>
            <w:shd w:val="clear" w:color="auto" w:fill="auto"/>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 </w:t>
            </w:r>
          </w:p>
        </w:tc>
        <w:tc>
          <w:tcPr>
            <w:tcW w:w="6947" w:type="dxa"/>
            <w:tcBorders>
              <w:top w:val="single" w:sz="4" w:space="0" w:color="C0C0C0"/>
              <w:left w:val="nil"/>
              <w:bottom w:val="single" w:sz="4" w:space="0" w:color="auto"/>
              <w:right w:val="single" w:sz="4" w:space="0" w:color="C0C0C0"/>
            </w:tcBorders>
            <w:shd w:val="clear" w:color="auto" w:fill="auto"/>
            <w:vAlign w:val="center"/>
            <w:hideMark/>
          </w:tcPr>
          <w:p w:rsidR="00706A04" w:rsidRDefault="00706A04" w:rsidP="00C3245B">
            <w:pPr>
              <w:rPr>
                <w:rFonts w:ascii="Calibri" w:hAnsi="Calibri" w:cs="Calibri"/>
                <w:b/>
                <w:bCs/>
                <w:sz w:val="20"/>
                <w:szCs w:val="20"/>
              </w:rPr>
            </w:pPr>
            <w:r>
              <w:rPr>
                <w:rFonts w:ascii="Calibri" w:hAnsi="Calibri" w:cs="Calibri"/>
                <w:b/>
                <w:bCs/>
                <w:sz w:val="20"/>
                <w:szCs w:val="20"/>
              </w:rPr>
              <w:t xml:space="preserve">  II  UKUPAN NETO GUBITAK U OBRAČUNSKOM PERIODU (400±416)</w:t>
            </w:r>
          </w:p>
        </w:tc>
        <w:tc>
          <w:tcPr>
            <w:tcW w:w="832" w:type="dxa"/>
            <w:tcBorders>
              <w:top w:val="nil"/>
              <w:left w:val="nil"/>
              <w:bottom w:val="single" w:sz="4" w:space="0" w:color="auto"/>
              <w:right w:val="single" w:sz="4" w:space="0" w:color="C0C0C0"/>
            </w:tcBorders>
            <w:shd w:val="clear" w:color="auto" w:fill="auto"/>
            <w:noWrap/>
            <w:vAlign w:val="center"/>
            <w:hideMark/>
          </w:tcPr>
          <w:p w:rsidR="00706A04" w:rsidRDefault="00706A04" w:rsidP="00C3245B">
            <w:pPr>
              <w:jc w:val="center"/>
              <w:rPr>
                <w:rFonts w:ascii="Calibri" w:hAnsi="Calibri" w:cs="Calibri"/>
                <w:sz w:val="20"/>
                <w:szCs w:val="20"/>
              </w:rPr>
            </w:pPr>
            <w:r>
              <w:rPr>
                <w:rFonts w:ascii="Calibri" w:hAnsi="Calibri" w:cs="Calibri"/>
                <w:sz w:val="20"/>
                <w:szCs w:val="20"/>
              </w:rPr>
              <w:t>418</w:t>
            </w:r>
          </w:p>
        </w:tc>
        <w:tc>
          <w:tcPr>
            <w:tcW w:w="1294" w:type="dxa"/>
            <w:tcBorders>
              <w:top w:val="nil"/>
              <w:left w:val="nil"/>
              <w:bottom w:val="single" w:sz="4" w:space="0" w:color="auto"/>
              <w:right w:val="single" w:sz="4" w:space="0" w:color="C0C0C0"/>
            </w:tcBorders>
            <w:shd w:val="clear" w:color="auto" w:fill="auto"/>
            <w:vAlign w:val="center"/>
          </w:tcPr>
          <w:p w:rsidR="00706A04" w:rsidRDefault="00706A04">
            <w:pPr>
              <w:jc w:val="right"/>
              <w:rPr>
                <w:rFonts w:ascii="Calibri" w:hAnsi="Calibri"/>
                <w:b/>
                <w:bCs/>
                <w:sz w:val="20"/>
                <w:szCs w:val="20"/>
              </w:rPr>
            </w:pPr>
            <w:r>
              <w:rPr>
                <w:rFonts w:ascii="Calibri" w:hAnsi="Calibri"/>
                <w:b/>
                <w:bCs/>
                <w:sz w:val="20"/>
                <w:szCs w:val="20"/>
              </w:rPr>
              <w:t>248.733</w:t>
            </w:r>
          </w:p>
        </w:tc>
        <w:tc>
          <w:tcPr>
            <w:tcW w:w="1134" w:type="dxa"/>
            <w:tcBorders>
              <w:top w:val="nil"/>
              <w:left w:val="nil"/>
              <w:bottom w:val="single" w:sz="4" w:space="0" w:color="auto"/>
              <w:right w:val="single" w:sz="4" w:space="0" w:color="auto"/>
            </w:tcBorders>
            <w:shd w:val="clear" w:color="auto" w:fill="auto"/>
            <w:vAlign w:val="center"/>
            <w:hideMark/>
          </w:tcPr>
          <w:p w:rsidR="00706A04" w:rsidRDefault="00706A04">
            <w:pPr>
              <w:jc w:val="right"/>
              <w:rPr>
                <w:rFonts w:ascii="Calibri" w:hAnsi="Calibri"/>
                <w:b/>
                <w:bCs/>
                <w:sz w:val="20"/>
                <w:szCs w:val="20"/>
              </w:rPr>
            </w:pPr>
            <w:r>
              <w:rPr>
                <w:rFonts w:ascii="Calibri" w:hAnsi="Calibri"/>
                <w:b/>
                <w:bCs/>
                <w:sz w:val="20"/>
                <w:szCs w:val="20"/>
              </w:rPr>
              <w:t>0</w:t>
            </w:r>
          </w:p>
        </w:tc>
      </w:tr>
    </w:tbl>
    <w:p w:rsidR="001C7335" w:rsidRDefault="001C7335" w:rsidP="00C3245B"/>
    <w:p w:rsidR="000C67D8" w:rsidRDefault="000C67D8" w:rsidP="00C3245B"/>
    <w:p w:rsidR="000C67D8" w:rsidRDefault="000C67D8" w:rsidP="00C3245B"/>
    <w:p w:rsidR="00274F65" w:rsidRDefault="00274F65" w:rsidP="00C3245B"/>
    <w:p w:rsidR="000C67D8" w:rsidRDefault="000C67D8" w:rsidP="00C3245B"/>
    <w:p w:rsidR="000C67D8" w:rsidRDefault="000C67D8" w:rsidP="00C3245B"/>
    <w:p w:rsidR="000C67D8" w:rsidRDefault="000C67D8" w:rsidP="00C3245B"/>
    <w:p w:rsidR="00F7581D" w:rsidRDefault="00F7581D" w:rsidP="00C3245B">
      <w:r>
        <w:rPr>
          <w:b/>
          <w:highlight w:val="lightGray"/>
        </w:rPr>
        <w:lastRenderedPageBreak/>
        <w:t>Nota br.</w:t>
      </w:r>
      <w:r w:rsidRPr="00EE7351">
        <w:rPr>
          <w:b/>
          <w:shd w:val="clear" w:color="auto" w:fill="BFBFBF"/>
        </w:rPr>
        <w:t>9</w:t>
      </w:r>
    </w:p>
    <w:p w:rsidR="00F7581D" w:rsidRDefault="00F7581D" w:rsidP="00C3245B"/>
    <w:p w:rsidR="00F7581D" w:rsidRDefault="00706A04" w:rsidP="00C3245B">
      <w:pPr>
        <w:rPr>
          <w:u w:val="single"/>
        </w:rPr>
      </w:pPr>
      <w:r>
        <w:rPr>
          <w:u w:val="single"/>
        </w:rPr>
        <w:t>AOP 418-Ukupan neto gu</w:t>
      </w:r>
      <w:r w:rsidR="00F7581D">
        <w:rPr>
          <w:u w:val="single"/>
        </w:rPr>
        <w:t>bitak u obračunskom periodu</w:t>
      </w:r>
    </w:p>
    <w:p w:rsidR="00F7581D" w:rsidRDefault="00F7581D" w:rsidP="00C3245B">
      <w:pPr>
        <w:rPr>
          <w:u w:val="single"/>
        </w:rPr>
      </w:pPr>
    </w:p>
    <w:p w:rsidR="00F7581D" w:rsidRPr="00706A04" w:rsidRDefault="00706A04" w:rsidP="00C51AB9">
      <w:pPr>
        <w:ind w:firstLine="708"/>
        <w:jc w:val="both"/>
      </w:pPr>
      <w:r w:rsidRPr="00706A04">
        <w:t>Ukupan neto gu</w:t>
      </w:r>
      <w:r w:rsidR="00F7581D" w:rsidRPr="00706A04">
        <w:t>bitak u o</w:t>
      </w:r>
      <w:r w:rsidRPr="00706A04">
        <w:t>bračunskom periodu iznosi 248.733</w:t>
      </w:r>
      <w:r w:rsidR="00F7581D" w:rsidRPr="00706A04">
        <w:t xml:space="preserve"> KM. </w:t>
      </w:r>
      <w:r w:rsidRPr="00706A04">
        <w:t>Navedeni gu</w:t>
      </w:r>
      <w:r w:rsidR="009B2EEC" w:rsidRPr="00706A04">
        <w:t>bitak je re</w:t>
      </w:r>
      <w:r w:rsidRPr="00706A04">
        <w:t>alizovan po osnovu viška rashoda</w:t>
      </w:r>
      <w:r w:rsidR="009B2EEC" w:rsidRPr="00706A04">
        <w:t xml:space="preserve"> nad</w:t>
      </w:r>
      <w:r w:rsidRPr="00706A04">
        <w:t xml:space="preserve"> prihodima u iznosu od 299.581</w:t>
      </w:r>
      <w:r w:rsidR="009B2EEC" w:rsidRPr="00706A04">
        <w:t xml:space="preserve"> KM i dobitka </w:t>
      </w:r>
      <w:r w:rsidR="00F7581D" w:rsidRPr="00706A04">
        <w:t xml:space="preserve"> </w:t>
      </w:r>
      <w:r w:rsidR="009B2EEC" w:rsidRPr="00706A04">
        <w:t>od smanjenja revalorizacionih rezervi na stalnim sredstvima</w:t>
      </w:r>
      <w:r w:rsidRPr="00706A04">
        <w:t xml:space="preserve"> u iznosu od 50.848</w:t>
      </w:r>
      <w:r w:rsidR="009B2EEC" w:rsidRPr="00706A04">
        <w:t xml:space="preserve"> KM</w:t>
      </w:r>
      <w:r w:rsidRPr="00706A04">
        <w:t>.</w:t>
      </w:r>
    </w:p>
    <w:p w:rsidR="00495895" w:rsidRPr="00B0361D" w:rsidRDefault="00495895" w:rsidP="00C51AB9">
      <w:pPr>
        <w:ind w:firstLine="708"/>
        <w:jc w:val="both"/>
      </w:pPr>
      <w:r w:rsidRPr="00B0361D">
        <w:t xml:space="preserve">Preneseni dio revalorizacionih rezervi, u iznosu od </w:t>
      </w:r>
      <w:r w:rsidR="00B0361D" w:rsidRPr="00B0361D">
        <w:t>50.848</w:t>
      </w:r>
      <w:r w:rsidRPr="00B0361D">
        <w:t xml:space="preserve"> KM, je razlika između troškova amortizacije obračunate na  revalorizovanu knjigovodstvenu vrijednost građevinskih objekata i opreme i troškova amortizacije obračunate na početnu nabavnu vrijednost građevinskih objekata i opreme prije revalorizacije.</w:t>
      </w:r>
    </w:p>
    <w:p w:rsidR="00495895" w:rsidRPr="00B0361D" w:rsidRDefault="00495895" w:rsidP="00C51AB9">
      <w:pPr>
        <w:ind w:firstLine="708"/>
        <w:jc w:val="both"/>
      </w:pPr>
      <w:r w:rsidRPr="00B0361D">
        <w:t>Prenos revalorizacionih rezervi po o</w:t>
      </w:r>
      <w:r w:rsidR="00B0361D" w:rsidRPr="00B0361D">
        <w:t>vom osnovu knjižen je stavom 330/341</w:t>
      </w:r>
      <w:r w:rsidRPr="00B0361D">
        <w:t xml:space="preserve">, u skladu sa  odredbama MRS-16. </w:t>
      </w:r>
    </w:p>
    <w:p w:rsidR="008A0E3B" w:rsidRPr="00732001" w:rsidRDefault="00495895" w:rsidP="00CE66D1">
      <w:pPr>
        <w:pStyle w:val="Naslov1"/>
        <w:numPr>
          <w:ilvl w:val="0"/>
          <w:numId w:val="15"/>
        </w:numPr>
        <w:jc w:val="center"/>
        <w:rPr>
          <w:rFonts w:ascii="Times New Roman" w:hAnsi="Times New Roman"/>
          <w:sz w:val="24"/>
          <w:szCs w:val="24"/>
        </w:rPr>
      </w:pPr>
      <w:bookmarkStart w:id="47" w:name="_Toc380136138"/>
      <w:r w:rsidRPr="00732001">
        <w:rPr>
          <w:rFonts w:ascii="Times New Roman" w:hAnsi="Times New Roman"/>
          <w:sz w:val="24"/>
          <w:szCs w:val="24"/>
        </w:rPr>
        <w:t>NOTE UZ BILANS TOKOVA GOTOVINE</w:t>
      </w:r>
      <w:bookmarkEnd w:id="47"/>
    </w:p>
    <w:p w:rsidR="00944CB5" w:rsidRPr="00944CB5" w:rsidRDefault="00944CB5" w:rsidP="00C3245B">
      <w:pPr>
        <w:jc w:val="both"/>
      </w:pPr>
    </w:p>
    <w:tbl>
      <w:tblPr>
        <w:tblW w:w="10915" w:type="dxa"/>
        <w:tblInd w:w="-626" w:type="dxa"/>
        <w:tblLook w:val="04A0" w:firstRow="1" w:lastRow="0" w:firstColumn="1" w:lastColumn="0" w:noHBand="0" w:noVBand="1"/>
      </w:tblPr>
      <w:tblGrid>
        <w:gridCol w:w="708"/>
        <w:gridCol w:w="6805"/>
        <w:gridCol w:w="832"/>
        <w:gridCol w:w="1294"/>
        <w:gridCol w:w="1276"/>
      </w:tblGrid>
      <w:tr w:rsidR="00526D7C" w:rsidTr="00C51AB9">
        <w:trPr>
          <w:trHeight w:val="255"/>
        </w:trPr>
        <w:tc>
          <w:tcPr>
            <w:tcW w:w="708" w:type="dxa"/>
            <w:vMerge w:val="restart"/>
            <w:tcBorders>
              <w:top w:val="single" w:sz="4" w:space="0" w:color="auto"/>
              <w:left w:val="single" w:sz="4" w:space="0" w:color="auto"/>
              <w:bottom w:val="single" w:sz="4" w:space="0" w:color="DDDDDD"/>
              <w:right w:val="single" w:sz="4" w:space="0" w:color="DDDDDD"/>
            </w:tcBorders>
            <w:shd w:val="clear" w:color="auto" w:fill="BFBFBF"/>
            <w:vAlign w:val="center"/>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Redni broj</w:t>
            </w:r>
          </w:p>
        </w:tc>
        <w:tc>
          <w:tcPr>
            <w:tcW w:w="6805" w:type="dxa"/>
            <w:vMerge w:val="restart"/>
            <w:tcBorders>
              <w:top w:val="single" w:sz="4" w:space="0" w:color="auto"/>
              <w:left w:val="single" w:sz="4" w:space="0" w:color="DDDDDD"/>
              <w:bottom w:val="single" w:sz="4" w:space="0" w:color="DDDDDD"/>
              <w:right w:val="single" w:sz="4" w:space="0" w:color="DDDDDD"/>
            </w:tcBorders>
            <w:shd w:val="clear" w:color="auto" w:fill="BFBFBF"/>
            <w:noWrap/>
            <w:vAlign w:val="center"/>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Pozicija</w:t>
            </w:r>
          </w:p>
        </w:tc>
        <w:tc>
          <w:tcPr>
            <w:tcW w:w="832" w:type="dxa"/>
            <w:vMerge w:val="restart"/>
            <w:tcBorders>
              <w:top w:val="single" w:sz="4" w:space="0" w:color="auto"/>
              <w:left w:val="single" w:sz="4" w:space="0" w:color="DDDDDD"/>
              <w:bottom w:val="single" w:sz="4" w:space="0" w:color="DDDDDD"/>
              <w:right w:val="single" w:sz="4" w:space="0" w:color="DDDDDD"/>
            </w:tcBorders>
            <w:shd w:val="clear" w:color="auto" w:fill="BFBFBF"/>
            <w:vAlign w:val="center"/>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Oznaka za AOP</w:t>
            </w:r>
          </w:p>
        </w:tc>
        <w:tc>
          <w:tcPr>
            <w:tcW w:w="2570" w:type="dxa"/>
            <w:gridSpan w:val="2"/>
            <w:tcBorders>
              <w:top w:val="single" w:sz="4" w:space="0" w:color="auto"/>
              <w:left w:val="nil"/>
              <w:bottom w:val="single" w:sz="4" w:space="0" w:color="DDDDDD"/>
              <w:right w:val="single" w:sz="4" w:space="0" w:color="000000"/>
            </w:tcBorders>
            <w:shd w:val="clear" w:color="auto" w:fill="BFBFBF"/>
            <w:noWrap/>
            <w:vAlign w:val="center"/>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Iznos</w:t>
            </w:r>
          </w:p>
        </w:tc>
      </w:tr>
      <w:tr w:rsidR="00495895" w:rsidTr="00C51AB9">
        <w:trPr>
          <w:trHeight w:val="255"/>
        </w:trPr>
        <w:tc>
          <w:tcPr>
            <w:tcW w:w="708" w:type="dxa"/>
            <w:vMerge/>
            <w:tcBorders>
              <w:top w:val="single" w:sz="4" w:space="0" w:color="auto"/>
              <w:left w:val="single" w:sz="4" w:space="0" w:color="auto"/>
              <w:bottom w:val="single" w:sz="4" w:space="0" w:color="DDDDDD"/>
              <w:right w:val="single" w:sz="4" w:space="0" w:color="DDDDDD"/>
            </w:tcBorders>
            <w:shd w:val="clear" w:color="auto" w:fill="BFBFBF"/>
            <w:vAlign w:val="center"/>
            <w:hideMark/>
          </w:tcPr>
          <w:p w:rsidR="00495895" w:rsidRPr="00F94902" w:rsidRDefault="00495895" w:rsidP="00C3245B">
            <w:pPr>
              <w:rPr>
                <w:rFonts w:ascii="Calibri" w:hAnsi="Calibri" w:cs="Calibri"/>
                <w:b/>
                <w:bCs/>
                <w:sz w:val="20"/>
                <w:szCs w:val="20"/>
              </w:rPr>
            </w:pPr>
          </w:p>
        </w:tc>
        <w:tc>
          <w:tcPr>
            <w:tcW w:w="6805" w:type="dxa"/>
            <w:vMerge/>
            <w:tcBorders>
              <w:top w:val="single" w:sz="4" w:space="0" w:color="auto"/>
              <w:left w:val="single" w:sz="4" w:space="0" w:color="DDDDDD"/>
              <w:bottom w:val="single" w:sz="4" w:space="0" w:color="DDDDDD"/>
              <w:right w:val="single" w:sz="4" w:space="0" w:color="DDDDDD"/>
            </w:tcBorders>
            <w:shd w:val="clear" w:color="auto" w:fill="BFBFBF"/>
            <w:vAlign w:val="center"/>
            <w:hideMark/>
          </w:tcPr>
          <w:p w:rsidR="00495895" w:rsidRPr="00F94902" w:rsidRDefault="00495895" w:rsidP="00C3245B">
            <w:pPr>
              <w:rPr>
                <w:rFonts w:ascii="Calibri" w:hAnsi="Calibri" w:cs="Calibri"/>
                <w:b/>
                <w:bCs/>
                <w:sz w:val="20"/>
                <w:szCs w:val="20"/>
              </w:rPr>
            </w:pPr>
          </w:p>
        </w:tc>
        <w:tc>
          <w:tcPr>
            <w:tcW w:w="832" w:type="dxa"/>
            <w:vMerge/>
            <w:tcBorders>
              <w:top w:val="single" w:sz="4" w:space="0" w:color="auto"/>
              <w:left w:val="single" w:sz="4" w:space="0" w:color="DDDDDD"/>
              <w:bottom w:val="single" w:sz="4" w:space="0" w:color="DDDDDD"/>
              <w:right w:val="single" w:sz="4" w:space="0" w:color="DDDDDD"/>
            </w:tcBorders>
            <w:shd w:val="clear" w:color="auto" w:fill="BFBFBF"/>
            <w:vAlign w:val="center"/>
            <w:hideMark/>
          </w:tcPr>
          <w:p w:rsidR="00495895" w:rsidRPr="00F94902" w:rsidRDefault="00495895" w:rsidP="00C3245B">
            <w:pPr>
              <w:rPr>
                <w:rFonts w:ascii="Calibri" w:hAnsi="Calibri" w:cs="Calibri"/>
                <w:b/>
                <w:bCs/>
                <w:sz w:val="20"/>
                <w:szCs w:val="20"/>
              </w:rPr>
            </w:pPr>
          </w:p>
        </w:tc>
        <w:tc>
          <w:tcPr>
            <w:tcW w:w="1294" w:type="dxa"/>
            <w:tcBorders>
              <w:top w:val="nil"/>
              <w:left w:val="nil"/>
              <w:bottom w:val="single" w:sz="4" w:space="0" w:color="DDDDDD"/>
              <w:right w:val="single" w:sz="4" w:space="0" w:color="DDDDDD"/>
            </w:tcBorders>
            <w:shd w:val="clear" w:color="auto" w:fill="BFBFBF"/>
            <w:vAlign w:val="center"/>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Tekuća godina</w:t>
            </w:r>
          </w:p>
        </w:tc>
        <w:tc>
          <w:tcPr>
            <w:tcW w:w="1276" w:type="dxa"/>
            <w:tcBorders>
              <w:top w:val="nil"/>
              <w:left w:val="nil"/>
              <w:bottom w:val="single" w:sz="4" w:space="0" w:color="DDDDDD"/>
              <w:right w:val="single" w:sz="4" w:space="0" w:color="auto"/>
            </w:tcBorders>
            <w:shd w:val="clear" w:color="auto" w:fill="BFBFBF"/>
            <w:vAlign w:val="center"/>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Prethodna godina</w:t>
            </w:r>
          </w:p>
        </w:tc>
      </w:tr>
      <w:tr w:rsidR="00495895" w:rsidTr="00C51AB9">
        <w:trPr>
          <w:trHeight w:val="255"/>
        </w:trPr>
        <w:tc>
          <w:tcPr>
            <w:tcW w:w="708" w:type="dxa"/>
            <w:tcBorders>
              <w:top w:val="nil"/>
              <w:left w:val="single" w:sz="4" w:space="0" w:color="auto"/>
              <w:bottom w:val="nil"/>
              <w:right w:val="single" w:sz="4" w:space="0" w:color="DDDDDD"/>
            </w:tcBorders>
            <w:shd w:val="clear" w:color="auto" w:fill="auto"/>
            <w:noWrap/>
            <w:vAlign w:val="bottom"/>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1</w:t>
            </w:r>
          </w:p>
        </w:tc>
        <w:tc>
          <w:tcPr>
            <w:tcW w:w="6805" w:type="dxa"/>
            <w:tcBorders>
              <w:top w:val="single" w:sz="4" w:space="0" w:color="DDDDDD"/>
              <w:left w:val="nil"/>
              <w:bottom w:val="nil"/>
              <w:right w:val="single" w:sz="4" w:space="0" w:color="DDDDDD"/>
            </w:tcBorders>
            <w:shd w:val="clear" w:color="auto" w:fill="auto"/>
            <w:noWrap/>
            <w:vAlign w:val="bottom"/>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2</w:t>
            </w:r>
          </w:p>
        </w:tc>
        <w:tc>
          <w:tcPr>
            <w:tcW w:w="832" w:type="dxa"/>
            <w:tcBorders>
              <w:top w:val="nil"/>
              <w:left w:val="nil"/>
              <w:bottom w:val="nil"/>
              <w:right w:val="single" w:sz="4" w:space="0" w:color="DDDDDD"/>
            </w:tcBorders>
            <w:shd w:val="clear" w:color="auto" w:fill="auto"/>
            <w:noWrap/>
            <w:vAlign w:val="bottom"/>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3</w:t>
            </w:r>
          </w:p>
        </w:tc>
        <w:tc>
          <w:tcPr>
            <w:tcW w:w="1294" w:type="dxa"/>
            <w:tcBorders>
              <w:top w:val="nil"/>
              <w:left w:val="nil"/>
              <w:bottom w:val="nil"/>
              <w:right w:val="single" w:sz="4" w:space="0" w:color="DDDDDD"/>
            </w:tcBorders>
            <w:shd w:val="clear" w:color="auto" w:fill="auto"/>
            <w:noWrap/>
            <w:vAlign w:val="bottom"/>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4</w:t>
            </w:r>
          </w:p>
        </w:tc>
        <w:tc>
          <w:tcPr>
            <w:tcW w:w="1276" w:type="dxa"/>
            <w:tcBorders>
              <w:top w:val="nil"/>
              <w:left w:val="nil"/>
              <w:bottom w:val="nil"/>
              <w:right w:val="single" w:sz="4" w:space="0" w:color="auto"/>
            </w:tcBorders>
            <w:shd w:val="clear" w:color="auto" w:fill="auto"/>
            <w:noWrap/>
            <w:vAlign w:val="bottom"/>
            <w:hideMark/>
          </w:tcPr>
          <w:p w:rsidR="00495895" w:rsidRPr="00F94902" w:rsidRDefault="00495895" w:rsidP="00C3245B">
            <w:pPr>
              <w:jc w:val="center"/>
              <w:rPr>
                <w:rFonts w:ascii="Calibri" w:hAnsi="Calibri" w:cs="Calibri"/>
                <w:b/>
                <w:bCs/>
                <w:sz w:val="20"/>
                <w:szCs w:val="20"/>
              </w:rPr>
            </w:pPr>
            <w:r w:rsidRPr="00F94902">
              <w:rPr>
                <w:rFonts w:ascii="Calibri" w:hAnsi="Calibri" w:cs="Calibri"/>
                <w:b/>
                <w:bCs/>
                <w:sz w:val="20"/>
                <w:szCs w:val="20"/>
              </w:rPr>
              <w:t>5</w:t>
            </w:r>
          </w:p>
        </w:tc>
      </w:tr>
      <w:tr w:rsidR="00B0361D" w:rsidTr="00C51AB9">
        <w:trPr>
          <w:trHeight w:val="255"/>
        </w:trPr>
        <w:tc>
          <w:tcPr>
            <w:tcW w:w="708" w:type="dxa"/>
            <w:tcBorders>
              <w:top w:val="single" w:sz="4" w:space="0" w:color="auto"/>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w:t>
            </w:r>
          </w:p>
        </w:tc>
        <w:tc>
          <w:tcPr>
            <w:tcW w:w="6805" w:type="dxa"/>
            <w:tcBorders>
              <w:top w:val="single" w:sz="4" w:space="0" w:color="auto"/>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A. TOKOVI GOTOVINE IZ POSLOVNIH AKTIVNOSTI</w:t>
            </w:r>
          </w:p>
        </w:tc>
        <w:tc>
          <w:tcPr>
            <w:tcW w:w="832" w:type="dxa"/>
            <w:tcBorders>
              <w:top w:val="single" w:sz="4" w:space="0" w:color="auto"/>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bookmarkStart w:id="48" w:name="RANGE!I19:K69"/>
            <w:r>
              <w:rPr>
                <w:rFonts w:ascii="Calibri" w:hAnsi="Calibri" w:cs="Calibri"/>
                <w:sz w:val="20"/>
                <w:szCs w:val="20"/>
              </w:rPr>
              <w:t> </w:t>
            </w:r>
            <w:bookmarkEnd w:id="48"/>
          </w:p>
        </w:tc>
        <w:tc>
          <w:tcPr>
            <w:tcW w:w="1294" w:type="dxa"/>
            <w:tcBorders>
              <w:top w:val="single" w:sz="4" w:space="0" w:color="auto"/>
              <w:left w:val="nil"/>
              <w:bottom w:val="single" w:sz="4" w:space="0" w:color="C0C0C0"/>
              <w:right w:val="single" w:sz="4" w:space="0" w:color="C0C0C0"/>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single" w:sz="4" w:space="0" w:color="auto"/>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  PRILIVI GOTOVINE IZ POSLOVNIH AKTIVNOSTI (502 do 504)</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501</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4.928.538</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b/>
                <w:bCs/>
                <w:sz w:val="20"/>
                <w:szCs w:val="20"/>
              </w:rPr>
            </w:pPr>
            <w:r>
              <w:rPr>
                <w:rFonts w:ascii="Calibri" w:hAnsi="Calibri"/>
                <w:b/>
                <w:bCs/>
                <w:sz w:val="20"/>
                <w:szCs w:val="20"/>
              </w:rPr>
              <w:t>4.476.123</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1. Prilivi od kupaca i primljeni avansi</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502</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4.864.045</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4.437.686</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2. Prilivi od premija, subvencija, dotacija i sl.</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503</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3. Ostali prilivi iz poslovnih aktivnosti</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504</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64.493</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38.437</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6</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II  ODLIVI GOTOVINE IZ POSLOVNIH AKTIVNOSTI (506 do 510)</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505</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4.957.037</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b/>
                <w:bCs/>
                <w:sz w:val="20"/>
                <w:szCs w:val="20"/>
              </w:rPr>
            </w:pPr>
            <w:r>
              <w:rPr>
                <w:rFonts w:ascii="Calibri" w:hAnsi="Calibri"/>
                <w:b/>
                <w:bCs/>
                <w:sz w:val="20"/>
                <w:szCs w:val="20"/>
              </w:rPr>
              <w:t>4.589.891</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7</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1. Odlivi po osnovu isplata dobavljačima i dati avansi</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506</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1.935.258</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1.840.362</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8</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2. Odlivi po osnovu isplata zarada, naknada zarada i ostalih ličnih rashoda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507</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2.421.710</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2.092.611</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3. Odlivi po osnovu plaćenih kamata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508</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3.531</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4. Odlivi po osnovu poreza na dobit</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509</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11</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5. Ostali odlivi iz poslovnih aktivnosti</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510</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596.538</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656.918</w:t>
            </w:r>
          </w:p>
        </w:tc>
      </w:tr>
      <w:tr w:rsidR="00B0361D" w:rsidTr="00C51AB9">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III  NETO PRILIV GOTOVINE IZ POSLOVNIH AKTIVNOSTI (501-505)</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511</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0</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13</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IV  NETO ODLIV GOTOVINE IZ POSLOVNIH AKTIVNOSTI (505-501)</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512</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28.499</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b/>
                <w:bCs/>
                <w:sz w:val="20"/>
                <w:szCs w:val="20"/>
              </w:rPr>
            </w:pPr>
            <w:r>
              <w:rPr>
                <w:rFonts w:ascii="Calibri" w:hAnsi="Calibri"/>
                <w:b/>
                <w:bCs/>
                <w:sz w:val="20"/>
                <w:szCs w:val="20"/>
              </w:rPr>
              <w:t>113.768</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14</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B. TOKOVI GOTOVINE IZ AKTIVNOSTI INVESTIRANJA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 </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15</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  PRILIVI GOTOVINE IZ AKTIVNOSTI INVESTIRANJA (514 do 519)</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513</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23.053</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b/>
                <w:bCs/>
                <w:sz w:val="20"/>
                <w:szCs w:val="20"/>
              </w:rPr>
            </w:pPr>
            <w:r>
              <w:rPr>
                <w:rFonts w:ascii="Calibri" w:hAnsi="Calibri"/>
                <w:b/>
                <w:bCs/>
                <w:sz w:val="20"/>
                <w:szCs w:val="20"/>
              </w:rPr>
              <w:t>29.206</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16</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1. Prilivi po osnovu kratkoročnih finansijskih plasmana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514</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17</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2. Prilivi po osnovu prodaje akcija i udjela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515</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510"/>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18</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3. Prilivi po osnovu prodaje nematerijalnih ulaganja, nekretnina, postrojenja, opreme, investicionih nekretnina i bioloških sredstava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516</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19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4. Prilivi po osnovu kamata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517</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18.653</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5.461</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5. Prilivi od dividendi i učešća u dobitku</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518</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21</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6. Prilivi po osnovu ostalih dugoročnih finansijskih plasmana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519</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4.400</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23.745</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II  ODLIVI GOTOVINE IZ AKTIVNOSTI INVESTIRANJA (521 do 524)</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520</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b/>
                <w:bCs/>
                <w:sz w:val="20"/>
                <w:szCs w:val="20"/>
              </w:rPr>
            </w:pPr>
            <w:r>
              <w:rPr>
                <w:rFonts w:ascii="Calibri" w:hAnsi="Calibri"/>
                <w:b/>
                <w:bCs/>
                <w:sz w:val="20"/>
                <w:szCs w:val="20"/>
              </w:rPr>
              <w:t>0</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23</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1. Odlivi po osnovu kratkoročnih finansijskih plasmana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521</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24</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2. Odlivi po osnovu kupovine akcija i udjela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522</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510"/>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25</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3. Odlivi po osnovu kupovine nematerijalnih ulaganja, nekretnina, postrojenja, opreme, investicionih nekretnina i bioloških sredstava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523</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26</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4. Odlivi po osnovu ostalih dugoročnih finansijskih plasmana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524</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27</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III  NETO PRILIV GOTOVINE IZ AKTIVNOSTI INVESTIRANJA (513-520)</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525</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23.053</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b/>
                <w:bCs/>
                <w:sz w:val="20"/>
                <w:szCs w:val="20"/>
              </w:rPr>
            </w:pPr>
            <w:r>
              <w:rPr>
                <w:rFonts w:ascii="Calibri" w:hAnsi="Calibri"/>
                <w:b/>
                <w:bCs/>
                <w:sz w:val="20"/>
                <w:szCs w:val="20"/>
              </w:rPr>
              <w:t>29.206</w:t>
            </w:r>
          </w:p>
        </w:tc>
      </w:tr>
      <w:tr w:rsidR="00B0361D" w:rsidTr="00C51AB9">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28</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IV  NETO ODLIV GOTOVINE IZ AKTIVNOSTI INVESTIRANJA (520-513)</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526</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0</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29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V. TOKOVI GOTOVINE IZ AKTIVNOSTI FINANSIRANJA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 </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b/>
                <w:bCs/>
                <w:sz w:val="20"/>
                <w:szCs w:val="20"/>
              </w:rPr>
            </w:pPr>
            <w:r>
              <w:rPr>
                <w:rFonts w:ascii="Calibri" w:hAnsi="Calibri"/>
                <w:b/>
                <w:bCs/>
                <w:sz w:val="20"/>
                <w:szCs w:val="20"/>
              </w:rPr>
              <w:t> </w:t>
            </w:r>
          </w:p>
        </w:tc>
      </w:tr>
      <w:tr w:rsidR="00B0361D" w:rsidTr="00C51AB9">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lastRenderedPageBreak/>
              <w:t>30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  PRILIV GOTOVINE IZ AKTIVNOSTI FINANSIRANJA (528 do 531)</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527</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150.000</w:t>
            </w:r>
          </w:p>
        </w:tc>
        <w:tc>
          <w:tcPr>
            <w:tcW w:w="1276" w:type="dxa"/>
            <w:tcBorders>
              <w:top w:val="nil"/>
              <w:left w:val="nil"/>
              <w:bottom w:val="single" w:sz="4" w:space="0" w:color="C0C0C0"/>
              <w:right w:val="single" w:sz="4" w:space="0" w:color="auto"/>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150.000</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31</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1. Prilivi po osnovu povećanja osnovnog kapitala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528</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2. Prilivi po osnovu dugoročnih kredita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529</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33</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3. Prilivi po osnovu kratkoročnih kredita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530</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150.000</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150.000</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34</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4. Prilivi po osnovu ostalih dugoročnih i kratkoročnih obaveza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531</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C51AB9">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35</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II  ODLIVI GOTOVINE IZ AKTIVNOSTI FINANSIRANJA (533 do 538)</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532</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163.593</w:t>
            </w:r>
          </w:p>
        </w:tc>
        <w:tc>
          <w:tcPr>
            <w:tcW w:w="1276" w:type="dxa"/>
            <w:tcBorders>
              <w:top w:val="nil"/>
              <w:left w:val="nil"/>
              <w:bottom w:val="single" w:sz="4" w:space="0" w:color="C0C0C0"/>
              <w:right w:val="single" w:sz="4" w:space="0" w:color="auto"/>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96.613</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36</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1. Odlivi po osnovu otkupa sopstvenih akcija i udjela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533</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37</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2. Odlivi po osnovu dugoročnih kredita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534</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38</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3. Odlivi po osnovu kratkoročnih kredita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535</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163.593</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96.613</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39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4. Odlivi po osnovu finansijskog lizinga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536</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5. Odlivi po osnovu isplaćenih dividendi</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537</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41</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sz w:val="20"/>
                <w:szCs w:val="20"/>
              </w:rPr>
            </w:pPr>
            <w:r>
              <w:rPr>
                <w:rFonts w:ascii="Calibri" w:hAnsi="Calibri" w:cs="Calibri"/>
                <w:sz w:val="20"/>
                <w:szCs w:val="20"/>
              </w:rPr>
              <w:t xml:space="preserve">      6. Odlivi po osnovu ostalih dugoročnih i kratkoročnih obaveza</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538</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sz w:val="20"/>
                <w:szCs w:val="20"/>
              </w:rPr>
            </w:pPr>
            <w:r>
              <w:rPr>
                <w:rFonts w:ascii="Calibri" w:hAnsi="Calibri"/>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sz w:val="20"/>
                <w:szCs w:val="20"/>
              </w:rPr>
            </w:pPr>
            <w:r>
              <w:rPr>
                <w:rFonts w:ascii="Calibri" w:hAnsi="Calibri"/>
                <w:sz w:val="20"/>
                <w:szCs w:val="20"/>
              </w:rPr>
              <w:t> </w:t>
            </w:r>
          </w:p>
        </w:tc>
      </w:tr>
      <w:tr w:rsidR="00B0361D" w:rsidTr="00C51AB9">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III  NETO PRILIV GOTOVINE IZ AKTIVNOST FINANSIRANJA (527-532)</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539</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53.387</w:t>
            </w:r>
          </w:p>
        </w:tc>
      </w:tr>
      <w:tr w:rsidR="00B0361D" w:rsidTr="00C51AB9">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43</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IV  NETO ODLIV GOTOVINE IZ AKTIVNOSTI FINANSIRANJA (532-527)</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540</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13.593</w:t>
            </w:r>
          </w:p>
        </w:tc>
        <w:tc>
          <w:tcPr>
            <w:tcW w:w="1276" w:type="dxa"/>
            <w:tcBorders>
              <w:top w:val="nil"/>
              <w:left w:val="nil"/>
              <w:bottom w:val="single" w:sz="4" w:space="0" w:color="C0C0C0"/>
              <w:right w:val="single" w:sz="4" w:space="0" w:color="auto"/>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0</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44</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G. UKUPNI PRILIVI GOTOVINE (501+513+527)</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541</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5.101.591</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b/>
                <w:bCs/>
                <w:sz w:val="20"/>
                <w:szCs w:val="20"/>
              </w:rPr>
            </w:pPr>
            <w:r>
              <w:rPr>
                <w:rFonts w:ascii="Calibri" w:hAnsi="Calibri"/>
                <w:b/>
                <w:bCs/>
                <w:sz w:val="20"/>
                <w:szCs w:val="20"/>
              </w:rPr>
              <w:t>4.655.329</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45</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D. UKUPNI ODLIVI GOTOVINE (505+520+532)</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542</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5.120.630</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b/>
                <w:bCs/>
                <w:sz w:val="20"/>
                <w:szCs w:val="20"/>
              </w:rPr>
            </w:pPr>
            <w:r>
              <w:rPr>
                <w:rFonts w:ascii="Calibri" w:hAnsi="Calibri"/>
                <w:b/>
                <w:bCs/>
                <w:sz w:val="20"/>
                <w:szCs w:val="20"/>
              </w:rPr>
              <w:t>4.686.504</w:t>
            </w:r>
          </w:p>
        </w:tc>
      </w:tr>
      <w:tr w:rsidR="00B0361D" w:rsidTr="00C51AB9">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46</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Đ. NETO PRILIV GOTOVINE (541-542)</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543</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0</w:t>
            </w:r>
          </w:p>
        </w:tc>
        <w:tc>
          <w:tcPr>
            <w:tcW w:w="1276" w:type="dxa"/>
            <w:tcBorders>
              <w:top w:val="nil"/>
              <w:left w:val="nil"/>
              <w:bottom w:val="single" w:sz="4" w:space="0" w:color="C0C0C0"/>
              <w:right w:val="single" w:sz="4" w:space="0" w:color="auto"/>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0</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47</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E. NETO ODLIV GOTOVINE (542-541)</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544</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19.039</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b/>
                <w:bCs/>
                <w:sz w:val="20"/>
                <w:szCs w:val="20"/>
              </w:rPr>
            </w:pPr>
            <w:r>
              <w:rPr>
                <w:rFonts w:ascii="Calibri" w:hAnsi="Calibri"/>
                <w:b/>
                <w:bCs/>
                <w:sz w:val="20"/>
                <w:szCs w:val="20"/>
              </w:rPr>
              <w:t>31.175</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48</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Ž. GOTOVINA NA POČETKU OBRAČUNSKOG PERIODA</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545</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74.613</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b/>
                <w:bCs/>
                <w:sz w:val="20"/>
                <w:szCs w:val="20"/>
              </w:rPr>
            </w:pPr>
            <w:r>
              <w:rPr>
                <w:rFonts w:ascii="Calibri" w:hAnsi="Calibri"/>
                <w:b/>
                <w:bCs/>
                <w:sz w:val="20"/>
                <w:szCs w:val="20"/>
              </w:rPr>
              <w:t>105.788</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49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Z. POZITIVNE KURSNE RAZLIKE PO OSNOVU PRERAČUNA GOTOVINE</w:t>
            </w:r>
          </w:p>
        </w:tc>
        <w:tc>
          <w:tcPr>
            <w:tcW w:w="832" w:type="dxa"/>
            <w:tcBorders>
              <w:top w:val="nil"/>
              <w:left w:val="nil"/>
              <w:bottom w:val="single" w:sz="4" w:space="0" w:color="C0C0C0"/>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546</w:t>
            </w:r>
          </w:p>
        </w:tc>
        <w:tc>
          <w:tcPr>
            <w:tcW w:w="1294" w:type="dxa"/>
            <w:tcBorders>
              <w:top w:val="nil"/>
              <w:left w:val="nil"/>
              <w:bottom w:val="single" w:sz="4" w:space="0" w:color="C0C0C0"/>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 </w:t>
            </w:r>
          </w:p>
        </w:tc>
        <w:tc>
          <w:tcPr>
            <w:tcW w:w="1276" w:type="dxa"/>
            <w:tcBorders>
              <w:top w:val="nil"/>
              <w:left w:val="nil"/>
              <w:bottom w:val="single" w:sz="4" w:space="0" w:color="C0C0C0"/>
              <w:right w:val="single" w:sz="4" w:space="0" w:color="auto"/>
            </w:tcBorders>
            <w:shd w:val="clear" w:color="auto" w:fill="auto"/>
            <w:noWrap/>
            <w:vAlign w:val="center"/>
            <w:hideMark/>
          </w:tcPr>
          <w:p w:rsidR="00B0361D" w:rsidRDefault="00B0361D">
            <w:pPr>
              <w:jc w:val="right"/>
              <w:rPr>
                <w:rFonts w:ascii="Calibri" w:hAnsi="Calibri"/>
                <w:b/>
                <w:bCs/>
                <w:sz w:val="20"/>
                <w:szCs w:val="20"/>
              </w:rPr>
            </w:pPr>
            <w:r>
              <w:rPr>
                <w:rFonts w:ascii="Calibri" w:hAnsi="Calibri"/>
                <w:b/>
                <w:bCs/>
                <w:sz w:val="20"/>
                <w:szCs w:val="20"/>
              </w:rPr>
              <w:t> </w:t>
            </w:r>
          </w:p>
        </w:tc>
      </w:tr>
      <w:tr w:rsidR="00B0361D" w:rsidTr="00DE40AC">
        <w:trPr>
          <w:trHeight w:val="255"/>
        </w:trPr>
        <w:tc>
          <w:tcPr>
            <w:tcW w:w="708" w:type="dxa"/>
            <w:tcBorders>
              <w:top w:val="nil"/>
              <w:left w:val="single" w:sz="4" w:space="0" w:color="auto"/>
              <w:bottom w:val="single" w:sz="4" w:space="0" w:color="C0C0C0"/>
              <w:right w:val="single" w:sz="4" w:space="0" w:color="C0C0C0"/>
            </w:tcBorders>
            <w:shd w:val="clear" w:color="000000" w:fill="EAEAEA"/>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I. NEGATIVNE KURSNE RAZLIKE PO OSNOVU PRERAČUNA GOTOVINE</w:t>
            </w:r>
          </w:p>
        </w:tc>
        <w:tc>
          <w:tcPr>
            <w:tcW w:w="832" w:type="dxa"/>
            <w:tcBorders>
              <w:top w:val="nil"/>
              <w:left w:val="nil"/>
              <w:bottom w:val="single" w:sz="4" w:space="0" w:color="C0C0C0"/>
              <w:right w:val="single" w:sz="4" w:space="0" w:color="C0C0C0"/>
            </w:tcBorders>
            <w:shd w:val="clear" w:color="000000" w:fill="EAEAEA"/>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547</w:t>
            </w:r>
          </w:p>
        </w:tc>
        <w:tc>
          <w:tcPr>
            <w:tcW w:w="1294" w:type="dxa"/>
            <w:tcBorders>
              <w:top w:val="nil"/>
              <w:left w:val="nil"/>
              <w:bottom w:val="single" w:sz="4" w:space="0" w:color="C0C0C0"/>
              <w:right w:val="single" w:sz="4" w:space="0" w:color="C0C0C0"/>
            </w:tcBorders>
            <w:shd w:val="clear" w:color="000000" w:fill="EAEAEA"/>
            <w:noWrap/>
            <w:vAlign w:val="center"/>
          </w:tcPr>
          <w:p w:rsidR="00B0361D" w:rsidRDefault="00B0361D">
            <w:pPr>
              <w:jc w:val="right"/>
              <w:rPr>
                <w:rFonts w:ascii="Calibri" w:hAnsi="Calibri"/>
                <w:b/>
                <w:bCs/>
                <w:sz w:val="20"/>
                <w:szCs w:val="20"/>
              </w:rPr>
            </w:pPr>
            <w:r>
              <w:rPr>
                <w:rFonts w:ascii="Calibri" w:hAnsi="Calibri"/>
                <w:b/>
                <w:bCs/>
                <w:sz w:val="20"/>
                <w:szCs w:val="20"/>
              </w:rPr>
              <w:t> </w:t>
            </w:r>
          </w:p>
        </w:tc>
        <w:tc>
          <w:tcPr>
            <w:tcW w:w="1276" w:type="dxa"/>
            <w:tcBorders>
              <w:top w:val="nil"/>
              <w:left w:val="nil"/>
              <w:bottom w:val="single" w:sz="4" w:space="0" w:color="C0C0C0"/>
              <w:right w:val="single" w:sz="4" w:space="0" w:color="auto"/>
            </w:tcBorders>
            <w:shd w:val="clear" w:color="000000" w:fill="EAEAEA"/>
            <w:noWrap/>
            <w:vAlign w:val="center"/>
            <w:hideMark/>
          </w:tcPr>
          <w:p w:rsidR="00B0361D" w:rsidRDefault="00B0361D">
            <w:pPr>
              <w:jc w:val="right"/>
              <w:rPr>
                <w:rFonts w:ascii="Calibri" w:hAnsi="Calibri"/>
                <w:b/>
                <w:bCs/>
                <w:sz w:val="20"/>
                <w:szCs w:val="20"/>
              </w:rPr>
            </w:pPr>
            <w:r>
              <w:rPr>
                <w:rFonts w:ascii="Calibri" w:hAnsi="Calibri"/>
                <w:b/>
                <w:bCs/>
                <w:sz w:val="20"/>
                <w:szCs w:val="20"/>
              </w:rPr>
              <w:t> </w:t>
            </w:r>
          </w:p>
        </w:tc>
      </w:tr>
      <w:tr w:rsidR="00B0361D" w:rsidTr="00DE40AC">
        <w:trPr>
          <w:trHeight w:val="255"/>
        </w:trPr>
        <w:tc>
          <w:tcPr>
            <w:tcW w:w="708" w:type="dxa"/>
            <w:tcBorders>
              <w:top w:val="nil"/>
              <w:left w:val="single" w:sz="4" w:space="0" w:color="auto"/>
              <w:bottom w:val="single" w:sz="4" w:space="0" w:color="auto"/>
              <w:right w:val="single" w:sz="4" w:space="0" w:color="C0C0C0"/>
            </w:tcBorders>
            <w:shd w:val="clear" w:color="auto" w:fill="auto"/>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51</w:t>
            </w:r>
          </w:p>
        </w:tc>
        <w:tc>
          <w:tcPr>
            <w:tcW w:w="6805" w:type="dxa"/>
            <w:tcBorders>
              <w:top w:val="single" w:sz="4" w:space="0" w:color="C0C0C0"/>
              <w:left w:val="nil"/>
              <w:bottom w:val="single" w:sz="4" w:space="0" w:color="auto"/>
              <w:right w:val="single" w:sz="4" w:space="0" w:color="C0C0C0"/>
            </w:tcBorders>
            <w:shd w:val="clear" w:color="auto" w:fill="auto"/>
            <w:vAlign w:val="center"/>
            <w:hideMark/>
          </w:tcPr>
          <w:p w:rsidR="00B0361D" w:rsidRDefault="00B0361D" w:rsidP="00C3245B">
            <w:pPr>
              <w:rPr>
                <w:rFonts w:ascii="Calibri" w:hAnsi="Calibri" w:cs="Calibri"/>
                <w:b/>
                <w:bCs/>
                <w:sz w:val="20"/>
                <w:szCs w:val="20"/>
              </w:rPr>
            </w:pPr>
            <w:r>
              <w:rPr>
                <w:rFonts w:ascii="Calibri" w:hAnsi="Calibri" w:cs="Calibri"/>
                <w:b/>
                <w:bCs/>
                <w:sz w:val="20"/>
                <w:szCs w:val="20"/>
              </w:rPr>
              <w:t xml:space="preserve">  J. GOTOVINA NA KRAJU OBRAČUNSKOG PERIODA (545+543-544+546-547)</w:t>
            </w:r>
          </w:p>
        </w:tc>
        <w:tc>
          <w:tcPr>
            <w:tcW w:w="832" w:type="dxa"/>
            <w:tcBorders>
              <w:top w:val="nil"/>
              <w:left w:val="nil"/>
              <w:bottom w:val="single" w:sz="4" w:space="0" w:color="auto"/>
              <w:right w:val="single" w:sz="4" w:space="0" w:color="C0C0C0"/>
            </w:tcBorders>
            <w:shd w:val="clear" w:color="auto" w:fill="auto"/>
            <w:noWrap/>
            <w:vAlign w:val="center"/>
            <w:hideMark/>
          </w:tcPr>
          <w:p w:rsidR="00B0361D" w:rsidRDefault="00B0361D" w:rsidP="00C3245B">
            <w:pPr>
              <w:jc w:val="center"/>
              <w:rPr>
                <w:rFonts w:ascii="Calibri" w:hAnsi="Calibri" w:cs="Calibri"/>
                <w:sz w:val="20"/>
                <w:szCs w:val="20"/>
              </w:rPr>
            </w:pPr>
            <w:r>
              <w:rPr>
                <w:rFonts w:ascii="Calibri" w:hAnsi="Calibri" w:cs="Calibri"/>
                <w:sz w:val="20"/>
                <w:szCs w:val="20"/>
              </w:rPr>
              <w:t>548</w:t>
            </w:r>
          </w:p>
        </w:tc>
        <w:tc>
          <w:tcPr>
            <w:tcW w:w="1294" w:type="dxa"/>
            <w:tcBorders>
              <w:top w:val="nil"/>
              <w:left w:val="nil"/>
              <w:bottom w:val="single" w:sz="4" w:space="0" w:color="auto"/>
              <w:right w:val="single" w:sz="4" w:space="0" w:color="C0C0C0"/>
            </w:tcBorders>
            <w:shd w:val="clear" w:color="auto" w:fill="auto"/>
            <w:noWrap/>
            <w:vAlign w:val="center"/>
          </w:tcPr>
          <w:p w:rsidR="00B0361D" w:rsidRDefault="00B0361D">
            <w:pPr>
              <w:jc w:val="right"/>
              <w:rPr>
                <w:rFonts w:ascii="Calibri" w:hAnsi="Calibri"/>
                <w:b/>
                <w:bCs/>
                <w:sz w:val="20"/>
                <w:szCs w:val="20"/>
              </w:rPr>
            </w:pPr>
            <w:r>
              <w:rPr>
                <w:rFonts w:ascii="Calibri" w:hAnsi="Calibri"/>
                <w:b/>
                <w:bCs/>
                <w:sz w:val="20"/>
                <w:szCs w:val="20"/>
              </w:rPr>
              <w:t>55.574</w:t>
            </w:r>
          </w:p>
        </w:tc>
        <w:tc>
          <w:tcPr>
            <w:tcW w:w="1276" w:type="dxa"/>
            <w:tcBorders>
              <w:top w:val="nil"/>
              <w:left w:val="nil"/>
              <w:bottom w:val="single" w:sz="4" w:space="0" w:color="auto"/>
              <w:right w:val="single" w:sz="4" w:space="0" w:color="auto"/>
            </w:tcBorders>
            <w:shd w:val="clear" w:color="auto" w:fill="auto"/>
            <w:noWrap/>
            <w:vAlign w:val="center"/>
            <w:hideMark/>
          </w:tcPr>
          <w:p w:rsidR="00B0361D" w:rsidRDefault="00B0361D">
            <w:pPr>
              <w:jc w:val="right"/>
              <w:rPr>
                <w:rFonts w:ascii="Calibri" w:hAnsi="Calibri"/>
                <w:b/>
                <w:bCs/>
                <w:sz w:val="20"/>
                <w:szCs w:val="20"/>
              </w:rPr>
            </w:pPr>
            <w:r>
              <w:rPr>
                <w:rFonts w:ascii="Calibri" w:hAnsi="Calibri"/>
                <w:b/>
                <w:bCs/>
                <w:sz w:val="20"/>
                <w:szCs w:val="20"/>
              </w:rPr>
              <w:t>74.613</w:t>
            </w:r>
          </w:p>
        </w:tc>
      </w:tr>
    </w:tbl>
    <w:p w:rsidR="00BB461D" w:rsidRDefault="00BB461D" w:rsidP="00C3245B">
      <w:pPr>
        <w:jc w:val="both"/>
        <w:rPr>
          <w:u w:val="single"/>
        </w:rPr>
      </w:pPr>
    </w:p>
    <w:p w:rsidR="00037487" w:rsidRDefault="00037487" w:rsidP="00C3245B">
      <w:pPr>
        <w:jc w:val="both"/>
        <w:rPr>
          <w:u w:val="single"/>
        </w:rPr>
      </w:pPr>
    </w:p>
    <w:p w:rsidR="00037487" w:rsidRDefault="00037487" w:rsidP="00C3245B">
      <w:pPr>
        <w:jc w:val="both"/>
        <w:rPr>
          <w:u w:val="single"/>
        </w:rPr>
      </w:pPr>
      <w:r>
        <w:rPr>
          <w:b/>
          <w:highlight w:val="lightGray"/>
        </w:rPr>
        <w:t>Nota br.</w:t>
      </w:r>
      <w:r w:rsidRPr="00EE7351">
        <w:rPr>
          <w:b/>
          <w:shd w:val="clear" w:color="auto" w:fill="BFBFBF"/>
        </w:rPr>
        <w:t>10</w:t>
      </w:r>
    </w:p>
    <w:p w:rsidR="00037487" w:rsidRDefault="00037487" w:rsidP="00C3245B">
      <w:pPr>
        <w:jc w:val="both"/>
        <w:rPr>
          <w:u w:val="single"/>
        </w:rPr>
      </w:pPr>
    </w:p>
    <w:p w:rsidR="00037487" w:rsidRDefault="00037487" w:rsidP="00C3245B">
      <w:pPr>
        <w:jc w:val="both"/>
        <w:rPr>
          <w:u w:val="single"/>
        </w:rPr>
      </w:pPr>
      <w:r w:rsidRPr="00037487">
        <w:rPr>
          <w:u w:val="single"/>
        </w:rPr>
        <w:t>AOP 501-</w:t>
      </w:r>
      <w:r>
        <w:rPr>
          <w:u w:val="single"/>
        </w:rPr>
        <w:t>Prilivi gotovine iz poslovnih aktivnosti</w:t>
      </w:r>
    </w:p>
    <w:p w:rsidR="00037487" w:rsidRDefault="00037487" w:rsidP="00C3245B">
      <w:pPr>
        <w:jc w:val="both"/>
        <w:rPr>
          <w:u w:val="single"/>
        </w:rPr>
      </w:pPr>
    </w:p>
    <w:p w:rsidR="00037487" w:rsidRPr="00B0361D" w:rsidRDefault="00037487" w:rsidP="00C51AB9">
      <w:pPr>
        <w:ind w:firstLine="708"/>
        <w:jc w:val="both"/>
      </w:pPr>
      <w:r w:rsidRPr="00B0361D">
        <w:t xml:space="preserve">Prilivi gotovine iz poslovnih aktivnosti </w:t>
      </w:r>
      <w:r w:rsidR="00410498" w:rsidRPr="00B0361D">
        <w:t>u teku</w:t>
      </w:r>
      <w:r w:rsidR="00B0361D" w:rsidRPr="00B0361D">
        <w:t>ćoj godini su veći za 452.415</w:t>
      </w:r>
      <w:r w:rsidR="00410498" w:rsidRPr="00B0361D">
        <w:t xml:space="preserve"> KM od priliva gotovine iz prethodne</w:t>
      </w:r>
      <w:r w:rsidR="00B92F9D" w:rsidRPr="00B0361D">
        <w:t xml:space="preserve"> godine, prvenstveno zbog većeg</w:t>
      </w:r>
      <w:r w:rsidR="00410498" w:rsidRPr="00B0361D">
        <w:t xml:space="preserve"> priliva od kupaca i primljenih avansa, </w:t>
      </w:r>
      <w:r w:rsidR="00B92F9D" w:rsidRPr="00B0361D">
        <w:t>iako su</w:t>
      </w:r>
      <w:r w:rsidR="00410498" w:rsidRPr="00B0361D">
        <w:t xml:space="preserve"> potr</w:t>
      </w:r>
      <w:r w:rsidR="00B0361D" w:rsidRPr="00B0361D">
        <w:t>aživanja od kupaca na kraju 2014</w:t>
      </w:r>
      <w:r w:rsidR="00410498" w:rsidRPr="00B0361D">
        <w:t>.</w:t>
      </w:r>
      <w:r w:rsidR="00B0361D" w:rsidRPr="00B0361D">
        <w:t xml:space="preserve"> </w:t>
      </w:r>
      <w:r w:rsidR="00410498" w:rsidRPr="00B0361D">
        <w:t>godine znatno veća od potraživanja iz prethodne godine.</w:t>
      </w:r>
      <w:r w:rsidR="00B0361D" w:rsidRPr="00B0361D">
        <w:t xml:space="preserve"> U 2014</w:t>
      </w:r>
      <w:r w:rsidR="00B92F9D" w:rsidRPr="00B0361D">
        <w:t xml:space="preserve">. godini broj korisnika usluga </w:t>
      </w:r>
      <w:r w:rsidR="005C75EF" w:rsidRPr="00B0361D">
        <w:t>odvoza otpada</w:t>
      </w:r>
      <w:r w:rsidR="00B92F9D" w:rsidRPr="00B0361D">
        <w:t>, kako fizičkih tako i pravnih,</w:t>
      </w:r>
      <w:r w:rsidR="00410498" w:rsidRPr="00B0361D">
        <w:t xml:space="preserve"> </w:t>
      </w:r>
      <w:r w:rsidR="005C75EF" w:rsidRPr="00B0361D">
        <w:t>se povećao zbog proširene teritorije sa koje se vrši odvoz čvrstog komunalnog otpada</w:t>
      </w:r>
      <w:r w:rsidR="00B0361D" w:rsidRPr="00B0361D">
        <w:t>.</w:t>
      </w:r>
    </w:p>
    <w:p w:rsidR="00410498" w:rsidRDefault="00410498" w:rsidP="00C3245B">
      <w:pPr>
        <w:jc w:val="both"/>
      </w:pPr>
    </w:p>
    <w:p w:rsidR="00410498" w:rsidRDefault="00410498" w:rsidP="00C3245B">
      <w:pPr>
        <w:jc w:val="both"/>
        <w:rPr>
          <w:u w:val="single"/>
        </w:rPr>
      </w:pPr>
      <w:r>
        <w:rPr>
          <w:u w:val="single"/>
        </w:rPr>
        <w:t>AOP 505-Odlivi gotovine iz poslovnih aktivnosti</w:t>
      </w:r>
    </w:p>
    <w:p w:rsidR="00410498" w:rsidRDefault="00410498" w:rsidP="00C3245B">
      <w:pPr>
        <w:jc w:val="both"/>
        <w:rPr>
          <w:u w:val="single"/>
        </w:rPr>
      </w:pPr>
    </w:p>
    <w:p w:rsidR="00410498" w:rsidRPr="00B21276" w:rsidRDefault="00410498" w:rsidP="00C51AB9">
      <w:pPr>
        <w:ind w:firstLine="708"/>
        <w:jc w:val="both"/>
      </w:pPr>
      <w:r w:rsidRPr="00B21276">
        <w:t>Odlivi gotovin</w:t>
      </w:r>
      <w:r w:rsidR="00B0361D" w:rsidRPr="00B21276">
        <w:t>e iz poslovnih aktivnosti u 2014</w:t>
      </w:r>
      <w:r w:rsidR="00F94902" w:rsidRPr="00B21276">
        <w:t>.</w:t>
      </w:r>
      <w:r w:rsidR="00B21276" w:rsidRPr="00B21276">
        <w:t xml:space="preserve"> godini </w:t>
      </w:r>
      <w:r w:rsidR="00B0361D" w:rsidRPr="00B21276">
        <w:t xml:space="preserve">povećani </w:t>
      </w:r>
      <w:r w:rsidR="00B21276" w:rsidRPr="00B21276">
        <w:t xml:space="preserve">su </w:t>
      </w:r>
      <w:r w:rsidR="00B0361D" w:rsidRPr="00B21276">
        <w:t>za 367.146</w:t>
      </w:r>
      <w:r w:rsidR="00F94902" w:rsidRPr="00B21276">
        <w:t xml:space="preserve"> KM u odnosu na prethodnu godinu,</w:t>
      </w:r>
      <w:r w:rsidR="00BF0530" w:rsidRPr="00B21276">
        <w:t xml:space="preserve"> prvenstveno po osnovu </w:t>
      </w:r>
      <w:r w:rsidR="00584225" w:rsidRPr="00B21276">
        <w:t>isplata zarada, naknada zarad</w:t>
      </w:r>
      <w:r w:rsidR="00B21276" w:rsidRPr="00B21276">
        <w:t>a</w:t>
      </w:r>
      <w:r w:rsidR="00584225" w:rsidRPr="00B21276">
        <w:t xml:space="preserve"> i ostalih ličnih</w:t>
      </w:r>
      <w:r w:rsidR="00B21276" w:rsidRPr="00B21276">
        <w:t xml:space="preserve"> rashod</w:t>
      </w:r>
      <w:r w:rsidR="00B21276">
        <w:t>a, koje su veće</w:t>
      </w:r>
      <w:r w:rsidR="00B21276" w:rsidRPr="00B21276">
        <w:t xml:space="preserve"> za 329.099</w:t>
      </w:r>
      <w:r w:rsidR="00584225" w:rsidRPr="00B21276">
        <w:t xml:space="preserve"> KM</w:t>
      </w:r>
      <w:r w:rsidR="00B21276" w:rsidRPr="00B21276">
        <w:t>, kao i po osnovu isplata dobavljačima, koje su u tekućoj godini u odnosu na prethodnu godinu povećane za 94.896 KM</w:t>
      </w:r>
      <w:r w:rsidR="00584225" w:rsidRPr="00B21276">
        <w:t>. O</w:t>
      </w:r>
      <w:r w:rsidR="00BF0530" w:rsidRPr="00B21276">
        <w:t>stali odliv</w:t>
      </w:r>
      <w:r w:rsidR="00584225" w:rsidRPr="00B21276">
        <w:t>i</w:t>
      </w:r>
      <w:r w:rsidR="00BF0530" w:rsidRPr="00B21276">
        <w:t xml:space="preserve"> iz poslovnih aktivnosti</w:t>
      </w:r>
      <w:r w:rsidR="00584225" w:rsidRPr="00B21276">
        <w:t xml:space="preserve"> u tekućoj godini u odnosu na prethodnu umanjeni </w:t>
      </w:r>
      <w:r w:rsidR="00BF0530" w:rsidRPr="00B21276">
        <w:t xml:space="preserve">su za </w:t>
      </w:r>
      <w:r w:rsidR="00B21276" w:rsidRPr="00B21276">
        <w:t>60.380</w:t>
      </w:r>
      <w:r w:rsidR="00BF0530" w:rsidRPr="00B21276">
        <w:t xml:space="preserve"> KM.</w:t>
      </w:r>
      <w:r w:rsidR="00F94902" w:rsidRPr="00B21276">
        <w:t xml:space="preserve"> </w:t>
      </w:r>
    </w:p>
    <w:p w:rsidR="00BF0530" w:rsidRDefault="00BF0530" w:rsidP="00C3245B">
      <w:pPr>
        <w:jc w:val="both"/>
      </w:pPr>
    </w:p>
    <w:p w:rsidR="00BF0530" w:rsidRDefault="00BF0530" w:rsidP="00C3245B">
      <w:pPr>
        <w:jc w:val="both"/>
        <w:rPr>
          <w:u w:val="single"/>
        </w:rPr>
      </w:pPr>
      <w:r>
        <w:rPr>
          <w:u w:val="single"/>
        </w:rPr>
        <w:t>AOP 512-Neto odliv gotovine iz poslovnih aktivnosti</w:t>
      </w:r>
    </w:p>
    <w:p w:rsidR="002217BC" w:rsidRDefault="002217BC" w:rsidP="00C3245B">
      <w:pPr>
        <w:jc w:val="both"/>
        <w:rPr>
          <w:u w:val="single"/>
        </w:rPr>
      </w:pPr>
    </w:p>
    <w:p w:rsidR="002217BC" w:rsidRPr="00B21276" w:rsidRDefault="002217BC" w:rsidP="00C51AB9">
      <w:pPr>
        <w:ind w:firstLine="708"/>
        <w:jc w:val="both"/>
      </w:pPr>
      <w:r w:rsidRPr="00B21276">
        <w:t xml:space="preserve">Neto odliv gotovine iz poslovne aktivnosti u </w:t>
      </w:r>
      <w:r w:rsidR="00B21276">
        <w:t>tekućoj godini iznosi 28.499 KM i isti je umanjen za 85.269</w:t>
      </w:r>
      <w:r w:rsidRPr="00B21276">
        <w:t xml:space="preserve"> KM u odnosu na prethodnu godi</w:t>
      </w:r>
      <w:r w:rsidR="00584225" w:rsidRPr="00B21276">
        <w:t>nu, zbog znatno većeg priliva</w:t>
      </w:r>
      <w:r w:rsidRPr="00B21276">
        <w:t xml:space="preserve"> gotovine </w:t>
      </w:r>
      <w:r w:rsidR="00584225" w:rsidRPr="00B21276">
        <w:t>od kupaca</w:t>
      </w:r>
      <w:r w:rsidR="00B21276">
        <w:t xml:space="preserve"> u tekućoj godini u odnosu na prethodnu godinu</w:t>
      </w:r>
      <w:r w:rsidRPr="00B21276">
        <w:t>.</w:t>
      </w:r>
    </w:p>
    <w:p w:rsidR="002217BC" w:rsidRDefault="002217BC" w:rsidP="00C3245B">
      <w:pPr>
        <w:jc w:val="both"/>
      </w:pPr>
    </w:p>
    <w:p w:rsidR="000C67D8" w:rsidRDefault="000C67D8" w:rsidP="00C3245B">
      <w:pPr>
        <w:jc w:val="both"/>
      </w:pPr>
    </w:p>
    <w:p w:rsidR="000C67D8" w:rsidRDefault="000C67D8" w:rsidP="00C3245B">
      <w:pPr>
        <w:jc w:val="both"/>
      </w:pPr>
    </w:p>
    <w:p w:rsidR="002217BC" w:rsidRDefault="002217BC" w:rsidP="00C3245B">
      <w:pPr>
        <w:jc w:val="both"/>
        <w:rPr>
          <w:u w:val="single"/>
        </w:rPr>
      </w:pPr>
      <w:r>
        <w:rPr>
          <w:u w:val="single"/>
        </w:rPr>
        <w:lastRenderedPageBreak/>
        <w:t xml:space="preserve">AOP 513-Prilivi gotovine iz aktivnosti </w:t>
      </w:r>
      <w:r w:rsidR="009F526E">
        <w:rPr>
          <w:u w:val="single"/>
        </w:rPr>
        <w:t>investiranja</w:t>
      </w:r>
    </w:p>
    <w:p w:rsidR="009F526E" w:rsidRDefault="009F526E" w:rsidP="00C3245B">
      <w:pPr>
        <w:jc w:val="both"/>
        <w:rPr>
          <w:u w:val="single"/>
        </w:rPr>
      </w:pPr>
    </w:p>
    <w:p w:rsidR="00037487" w:rsidRPr="00B21276" w:rsidRDefault="009F526E" w:rsidP="00C51AB9">
      <w:pPr>
        <w:ind w:firstLine="708"/>
        <w:jc w:val="both"/>
        <w:rPr>
          <w:u w:val="single"/>
        </w:rPr>
      </w:pPr>
      <w:r w:rsidRPr="00B21276">
        <w:t xml:space="preserve">Prilivi gotovine iz aktivnosti investiranja manji su za </w:t>
      </w:r>
      <w:r w:rsidR="00B21276" w:rsidRPr="00B21276">
        <w:t>6.153</w:t>
      </w:r>
      <w:r w:rsidRPr="00B21276">
        <w:t xml:space="preserve"> KM u tekućoj godini u odnosu na prethodnu godinu, prvenstveno zbog manjeg priliva po osnovu dugoročnih finansijskih plasmana, koji se odnose na </w:t>
      </w:r>
      <w:r w:rsidR="0067263D" w:rsidRPr="00B21276">
        <w:t xml:space="preserve">naplaćena </w:t>
      </w:r>
      <w:r w:rsidRPr="00B21276">
        <w:t>potraživanja od fizičkih lica po osnovu stambe</w:t>
      </w:r>
      <w:r w:rsidR="0067263D" w:rsidRPr="00B21276">
        <w:t>nih kredita, jer je veći broj fizičkih lica u cjelosti izmirio svoje obaveze.</w:t>
      </w:r>
    </w:p>
    <w:p w:rsidR="00037487" w:rsidRDefault="00037487" w:rsidP="00C3245B">
      <w:pPr>
        <w:jc w:val="both"/>
        <w:rPr>
          <w:u w:val="single"/>
        </w:rPr>
      </w:pPr>
    </w:p>
    <w:p w:rsidR="00037487" w:rsidRDefault="0067263D" w:rsidP="00C3245B">
      <w:pPr>
        <w:jc w:val="both"/>
        <w:rPr>
          <w:u w:val="single"/>
        </w:rPr>
      </w:pPr>
      <w:r>
        <w:rPr>
          <w:u w:val="single"/>
        </w:rPr>
        <w:t>AOP 548-Gotovina na kraju obračunskog perioda</w:t>
      </w:r>
    </w:p>
    <w:p w:rsidR="0067263D" w:rsidRDefault="0067263D" w:rsidP="00C3245B">
      <w:pPr>
        <w:jc w:val="both"/>
        <w:rPr>
          <w:u w:val="single"/>
        </w:rPr>
      </w:pPr>
    </w:p>
    <w:p w:rsidR="007C3BB5" w:rsidRPr="00B21276" w:rsidRDefault="007C3BB5" w:rsidP="00C51AB9">
      <w:pPr>
        <w:ind w:firstLine="708"/>
        <w:jc w:val="both"/>
      </w:pPr>
      <w:r w:rsidRPr="00B21276">
        <w:t xml:space="preserve">Gotovina na kraju obračunskog perioda u </w:t>
      </w:r>
      <w:r w:rsidR="00B21276" w:rsidRPr="00B21276">
        <w:t>tekućoj godini iznosi 55.574 KM, jer je Društvo u toku 2014</w:t>
      </w:r>
      <w:r w:rsidRPr="00B21276">
        <w:t>.</w:t>
      </w:r>
      <w:r w:rsidR="00320A81" w:rsidRPr="00B21276">
        <w:t xml:space="preserve"> </w:t>
      </w:r>
      <w:r w:rsidRPr="00B21276">
        <w:t>godine imalo znatno veći odliv gotovine</w:t>
      </w:r>
      <w:r w:rsidR="00BF7141" w:rsidRPr="00B21276">
        <w:t xml:space="preserve"> od priliva, tako da ukupni neto odliv gotovine na kraju obr</w:t>
      </w:r>
      <w:r w:rsidR="00B21276" w:rsidRPr="00B21276">
        <w:t>ačunskog perioda iznosi 19.039</w:t>
      </w:r>
      <w:r w:rsidR="00BF7141" w:rsidRPr="00B21276">
        <w:t xml:space="preserve"> KM.</w:t>
      </w:r>
    </w:p>
    <w:p w:rsidR="00C51AB9" w:rsidRDefault="00C51AB9" w:rsidP="00C3245B">
      <w:pPr>
        <w:jc w:val="both"/>
      </w:pPr>
    </w:p>
    <w:p w:rsidR="00BF7141" w:rsidRPr="00732001" w:rsidRDefault="00E24792" w:rsidP="00CE66D1">
      <w:pPr>
        <w:pStyle w:val="Naslov1"/>
        <w:numPr>
          <w:ilvl w:val="0"/>
          <w:numId w:val="15"/>
        </w:numPr>
        <w:jc w:val="center"/>
        <w:rPr>
          <w:rFonts w:ascii="Times New Roman" w:hAnsi="Times New Roman"/>
          <w:sz w:val="24"/>
          <w:szCs w:val="24"/>
        </w:rPr>
      </w:pPr>
      <w:bookmarkStart w:id="49" w:name="_Toc380136139"/>
      <w:r w:rsidRPr="00732001">
        <w:rPr>
          <w:rFonts w:ascii="Times New Roman" w:hAnsi="Times New Roman"/>
          <w:sz w:val="24"/>
          <w:szCs w:val="24"/>
        </w:rPr>
        <w:t>NOTE UZ ANEKS (dodatni računovodstveni izvještaj)</w:t>
      </w:r>
      <w:bookmarkEnd w:id="49"/>
    </w:p>
    <w:p w:rsidR="00E24792" w:rsidRPr="007C3BB5" w:rsidRDefault="00E24792" w:rsidP="00C3245B"/>
    <w:tbl>
      <w:tblPr>
        <w:tblW w:w="11057" w:type="dxa"/>
        <w:tblInd w:w="-701" w:type="dxa"/>
        <w:tblLook w:val="04A0" w:firstRow="1" w:lastRow="0" w:firstColumn="1" w:lastColumn="0" w:noHBand="0" w:noVBand="1"/>
      </w:tblPr>
      <w:tblGrid>
        <w:gridCol w:w="1134"/>
        <w:gridCol w:w="6805"/>
        <w:gridCol w:w="850"/>
        <w:gridCol w:w="1134"/>
        <w:gridCol w:w="1134"/>
      </w:tblGrid>
      <w:tr w:rsidR="00E24792" w:rsidTr="00C51AB9">
        <w:trPr>
          <w:trHeight w:val="255"/>
        </w:trPr>
        <w:tc>
          <w:tcPr>
            <w:tcW w:w="1134" w:type="dxa"/>
            <w:vMerge w:val="restart"/>
            <w:tcBorders>
              <w:top w:val="single" w:sz="4" w:space="0" w:color="auto"/>
              <w:left w:val="single" w:sz="4" w:space="0" w:color="auto"/>
              <w:bottom w:val="single" w:sz="4" w:space="0" w:color="DDDDDD"/>
              <w:right w:val="single" w:sz="4" w:space="0" w:color="DDDDDD"/>
            </w:tcBorders>
            <w:shd w:val="clear" w:color="auto" w:fill="BFBFBF"/>
            <w:vAlign w:val="center"/>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Grupa računa, račun</w:t>
            </w:r>
          </w:p>
        </w:tc>
        <w:tc>
          <w:tcPr>
            <w:tcW w:w="6805" w:type="dxa"/>
            <w:vMerge w:val="restart"/>
            <w:tcBorders>
              <w:top w:val="single" w:sz="4" w:space="0" w:color="auto"/>
              <w:left w:val="single" w:sz="4" w:space="0" w:color="DDDDDD"/>
              <w:bottom w:val="single" w:sz="4" w:space="0" w:color="DDDDDD"/>
              <w:right w:val="single" w:sz="4" w:space="0" w:color="DDDDDD"/>
            </w:tcBorders>
            <w:shd w:val="clear" w:color="auto" w:fill="BFBFBF"/>
            <w:noWrap/>
            <w:vAlign w:val="center"/>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Pozicija</w:t>
            </w:r>
          </w:p>
        </w:tc>
        <w:tc>
          <w:tcPr>
            <w:tcW w:w="850" w:type="dxa"/>
            <w:vMerge w:val="restart"/>
            <w:tcBorders>
              <w:top w:val="single" w:sz="4" w:space="0" w:color="auto"/>
              <w:left w:val="single" w:sz="4" w:space="0" w:color="DDDDDD"/>
              <w:bottom w:val="single" w:sz="4" w:space="0" w:color="DDDDDD"/>
              <w:right w:val="single" w:sz="4" w:space="0" w:color="DDDDDD"/>
            </w:tcBorders>
            <w:shd w:val="clear" w:color="auto" w:fill="BFBFBF"/>
            <w:vAlign w:val="center"/>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Oznaka za AOP</w:t>
            </w:r>
          </w:p>
        </w:tc>
        <w:tc>
          <w:tcPr>
            <w:tcW w:w="2268" w:type="dxa"/>
            <w:gridSpan w:val="2"/>
            <w:tcBorders>
              <w:top w:val="single" w:sz="4" w:space="0" w:color="auto"/>
              <w:left w:val="nil"/>
              <w:bottom w:val="single" w:sz="4" w:space="0" w:color="DDDDDD"/>
              <w:right w:val="single" w:sz="4" w:space="0" w:color="000000"/>
            </w:tcBorders>
            <w:shd w:val="clear" w:color="auto" w:fill="BFBFBF"/>
            <w:noWrap/>
            <w:vAlign w:val="center"/>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Iznos</w:t>
            </w:r>
          </w:p>
        </w:tc>
      </w:tr>
      <w:tr w:rsidR="00E24792" w:rsidTr="00C51AB9">
        <w:trPr>
          <w:trHeight w:val="255"/>
        </w:trPr>
        <w:tc>
          <w:tcPr>
            <w:tcW w:w="1134" w:type="dxa"/>
            <w:vMerge/>
            <w:tcBorders>
              <w:top w:val="single" w:sz="4" w:space="0" w:color="auto"/>
              <w:left w:val="single" w:sz="4" w:space="0" w:color="auto"/>
              <w:bottom w:val="single" w:sz="4" w:space="0" w:color="DDDDDD"/>
              <w:right w:val="single" w:sz="4" w:space="0" w:color="DDDDDD"/>
            </w:tcBorders>
            <w:shd w:val="clear" w:color="auto" w:fill="BFBFBF"/>
            <w:vAlign w:val="center"/>
            <w:hideMark/>
          </w:tcPr>
          <w:p w:rsidR="00E24792" w:rsidRPr="00496991" w:rsidRDefault="00E24792" w:rsidP="00C3245B">
            <w:pPr>
              <w:rPr>
                <w:rFonts w:ascii="Calibri" w:hAnsi="Calibri" w:cs="Calibri"/>
                <w:b/>
                <w:bCs/>
                <w:sz w:val="20"/>
                <w:szCs w:val="20"/>
              </w:rPr>
            </w:pPr>
          </w:p>
        </w:tc>
        <w:tc>
          <w:tcPr>
            <w:tcW w:w="6805" w:type="dxa"/>
            <w:vMerge/>
            <w:tcBorders>
              <w:top w:val="single" w:sz="4" w:space="0" w:color="auto"/>
              <w:left w:val="single" w:sz="4" w:space="0" w:color="DDDDDD"/>
              <w:bottom w:val="single" w:sz="4" w:space="0" w:color="DDDDDD"/>
              <w:right w:val="single" w:sz="4" w:space="0" w:color="DDDDDD"/>
            </w:tcBorders>
            <w:shd w:val="clear" w:color="auto" w:fill="BFBFBF"/>
            <w:vAlign w:val="center"/>
            <w:hideMark/>
          </w:tcPr>
          <w:p w:rsidR="00E24792" w:rsidRPr="00496991" w:rsidRDefault="00E24792" w:rsidP="00C3245B">
            <w:pPr>
              <w:rPr>
                <w:rFonts w:ascii="Calibri" w:hAnsi="Calibri" w:cs="Calibri"/>
                <w:b/>
                <w:bCs/>
                <w:sz w:val="20"/>
                <w:szCs w:val="20"/>
              </w:rPr>
            </w:pPr>
          </w:p>
        </w:tc>
        <w:tc>
          <w:tcPr>
            <w:tcW w:w="850" w:type="dxa"/>
            <w:vMerge/>
            <w:tcBorders>
              <w:top w:val="single" w:sz="4" w:space="0" w:color="auto"/>
              <w:left w:val="single" w:sz="4" w:space="0" w:color="DDDDDD"/>
              <w:bottom w:val="single" w:sz="4" w:space="0" w:color="DDDDDD"/>
              <w:right w:val="single" w:sz="4" w:space="0" w:color="DDDDDD"/>
            </w:tcBorders>
            <w:shd w:val="clear" w:color="auto" w:fill="BFBFBF"/>
            <w:vAlign w:val="center"/>
            <w:hideMark/>
          </w:tcPr>
          <w:p w:rsidR="00E24792" w:rsidRPr="00496991" w:rsidRDefault="00E24792" w:rsidP="00C3245B">
            <w:pPr>
              <w:rPr>
                <w:rFonts w:ascii="Calibri" w:hAnsi="Calibri" w:cs="Calibri"/>
                <w:b/>
                <w:bCs/>
                <w:sz w:val="20"/>
                <w:szCs w:val="20"/>
              </w:rPr>
            </w:pPr>
          </w:p>
        </w:tc>
        <w:tc>
          <w:tcPr>
            <w:tcW w:w="1134" w:type="dxa"/>
            <w:tcBorders>
              <w:top w:val="nil"/>
              <w:left w:val="nil"/>
              <w:bottom w:val="single" w:sz="4" w:space="0" w:color="DDDDDD"/>
              <w:right w:val="single" w:sz="4" w:space="0" w:color="DDDDDD"/>
            </w:tcBorders>
            <w:shd w:val="clear" w:color="auto" w:fill="BFBFBF"/>
            <w:vAlign w:val="center"/>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Tekuća godina</w:t>
            </w:r>
          </w:p>
        </w:tc>
        <w:tc>
          <w:tcPr>
            <w:tcW w:w="1134" w:type="dxa"/>
            <w:tcBorders>
              <w:top w:val="nil"/>
              <w:left w:val="nil"/>
              <w:bottom w:val="single" w:sz="4" w:space="0" w:color="DDDDDD"/>
              <w:right w:val="single" w:sz="4" w:space="0" w:color="auto"/>
            </w:tcBorders>
            <w:shd w:val="clear" w:color="auto" w:fill="BFBFBF"/>
            <w:vAlign w:val="center"/>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Prethodna godina</w:t>
            </w:r>
          </w:p>
        </w:tc>
      </w:tr>
      <w:tr w:rsidR="00E24792" w:rsidTr="00C51AB9">
        <w:trPr>
          <w:trHeight w:val="255"/>
        </w:trPr>
        <w:tc>
          <w:tcPr>
            <w:tcW w:w="1134" w:type="dxa"/>
            <w:tcBorders>
              <w:top w:val="nil"/>
              <w:left w:val="single" w:sz="4" w:space="0" w:color="auto"/>
              <w:bottom w:val="nil"/>
              <w:right w:val="single" w:sz="4" w:space="0" w:color="DDDDDD"/>
            </w:tcBorders>
            <w:shd w:val="clear" w:color="auto" w:fill="auto"/>
            <w:noWrap/>
            <w:vAlign w:val="bottom"/>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1</w:t>
            </w:r>
          </w:p>
        </w:tc>
        <w:tc>
          <w:tcPr>
            <w:tcW w:w="6805" w:type="dxa"/>
            <w:tcBorders>
              <w:top w:val="single" w:sz="4" w:space="0" w:color="DDDDDD"/>
              <w:left w:val="nil"/>
              <w:bottom w:val="nil"/>
              <w:right w:val="single" w:sz="4" w:space="0" w:color="DDDDDD"/>
            </w:tcBorders>
            <w:shd w:val="clear" w:color="auto" w:fill="auto"/>
            <w:noWrap/>
            <w:vAlign w:val="bottom"/>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2</w:t>
            </w:r>
          </w:p>
        </w:tc>
        <w:tc>
          <w:tcPr>
            <w:tcW w:w="850" w:type="dxa"/>
            <w:tcBorders>
              <w:top w:val="nil"/>
              <w:left w:val="nil"/>
              <w:bottom w:val="nil"/>
              <w:right w:val="single" w:sz="4" w:space="0" w:color="DDDDDD"/>
            </w:tcBorders>
            <w:shd w:val="clear" w:color="auto" w:fill="auto"/>
            <w:noWrap/>
            <w:vAlign w:val="bottom"/>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3</w:t>
            </w:r>
          </w:p>
        </w:tc>
        <w:tc>
          <w:tcPr>
            <w:tcW w:w="1134" w:type="dxa"/>
            <w:tcBorders>
              <w:top w:val="nil"/>
              <w:left w:val="nil"/>
              <w:bottom w:val="nil"/>
              <w:right w:val="single" w:sz="4" w:space="0" w:color="DDDDDD"/>
            </w:tcBorders>
            <w:shd w:val="clear" w:color="auto" w:fill="auto"/>
            <w:noWrap/>
            <w:vAlign w:val="bottom"/>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4</w:t>
            </w:r>
          </w:p>
        </w:tc>
        <w:tc>
          <w:tcPr>
            <w:tcW w:w="1134" w:type="dxa"/>
            <w:tcBorders>
              <w:top w:val="nil"/>
              <w:left w:val="nil"/>
              <w:bottom w:val="nil"/>
              <w:right w:val="single" w:sz="4" w:space="0" w:color="auto"/>
            </w:tcBorders>
            <w:shd w:val="clear" w:color="auto" w:fill="auto"/>
            <w:noWrap/>
            <w:vAlign w:val="bottom"/>
            <w:hideMark/>
          </w:tcPr>
          <w:p w:rsidR="00E24792" w:rsidRPr="00496991" w:rsidRDefault="00E24792" w:rsidP="00C3245B">
            <w:pPr>
              <w:jc w:val="center"/>
              <w:rPr>
                <w:rFonts w:ascii="Calibri" w:hAnsi="Calibri" w:cs="Calibri"/>
                <w:b/>
                <w:bCs/>
                <w:sz w:val="20"/>
                <w:szCs w:val="20"/>
              </w:rPr>
            </w:pPr>
            <w:r w:rsidRPr="00496991">
              <w:rPr>
                <w:rFonts w:ascii="Calibri" w:hAnsi="Calibri" w:cs="Calibri"/>
                <w:b/>
                <w:bCs/>
                <w:sz w:val="20"/>
                <w:szCs w:val="20"/>
              </w:rPr>
              <w:t>5</w:t>
            </w:r>
          </w:p>
        </w:tc>
      </w:tr>
      <w:tr w:rsidR="00B21276" w:rsidTr="00DE40AC">
        <w:trPr>
          <w:trHeight w:val="255"/>
        </w:trPr>
        <w:tc>
          <w:tcPr>
            <w:tcW w:w="1134" w:type="dxa"/>
            <w:tcBorders>
              <w:top w:val="single" w:sz="4" w:space="0" w:color="auto"/>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w:t>
            </w:r>
          </w:p>
        </w:tc>
        <w:tc>
          <w:tcPr>
            <w:tcW w:w="6805" w:type="dxa"/>
            <w:tcBorders>
              <w:top w:val="single" w:sz="4" w:space="0" w:color="auto"/>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b/>
                <w:bCs/>
                <w:sz w:val="20"/>
                <w:szCs w:val="20"/>
              </w:rPr>
            </w:pPr>
            <w:r>
              <w:rPr>
                <w:rFonts w:ascii="Calibri" w:hAnsi="Calibri" w:cs="Calibri"/>
                <w:b/>
                <w:bCs/>
                <w:sz w:val="20"/>
                <w:szCs w:val="20"/>
              </w:rPr>
              <w:t>PRIHODI OD PRODAJE UČINAKA (602+605)</w:t>
            </w:r>
          </w:p>
        </w:tc>
        <w:tc>
          <w:tcPr>
            <w:tcW w:w="850" w:type="dxa"/>
            <w:tcBorders>
              <w:top w:val="single" w:sz="4" w:space="0" w:color="auto"/>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bookmarkStart w:id="50" w:name="RANGE!I19:K82"/>
            <w:r>
              <w:rPr>
                <w:rFonts w:ascii="Calibri" w:hAnsi="Calibri" w:cs="Calibri"/>
                <w:sz w:val="20"/>
                <w:szCs w:val="20"/>
              </w:rPr>
              <w:t>601</w:t>
            </w:r>
            <w:bookmarkEnd w:id="50"/>
          </w:p>
        </w:tc>
        <w:tc>
          <w:tcPr>
            <w:tcW w:w="1134" w:type="dxa"/>
            <w:tcBorders>
              <w:top w:val="single" w:sz="4" w:space="0" w:color="auto"/>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b/>
                <w:bCs/>
                <w:sz w:val="20"/>
                <w:szCs w:val="20"/>
              </w:rPr>
            </w:pPr>
            <w:r>
              <w:rPr>
                <w:rFonts w:ascii="Calibri" w:hAnsi="Calibri"/>
                <w:b/>
                <w:bCs/>
                <w:sz w:val="20"/>
                <w:szCs w:val="20"/>
              </w:rPr>
              <w:t>3.326.698</w:t>
            </w:r>
          </w:p>
        </w:tc>
        <w:tc>
          <w:tcPr>
            <w:tcW w:w="1134" w:type="dxa"/>
            <w:tcBorders>
              <w:top w:val="single" w:sz="4" w:space="0" w:color="auto"/>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b/>
                <w:bCs/>
                <w:sz w:val="20"/>
                <w:szCs w:val="20"/>
              </w:rPr>
            </w:pPr>
            <w:r>
              <w:rPr>
                <w:rFonts w:ascii="Calibri" w:hAnsi="Calibri"/>
                <w:b/>
                <w:bCs/>
                <w:sz w:val="20"/>
                <w:szCs w:val="20"/>
              </w:rPr>
              <w:t>3.281.736</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61</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a) Prihodi od prodaje proizvoda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602</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612</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Od toga: prihodi od prodaje proizvoda na inostranom tržištu</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603</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611</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Prihodi od prodaje proizvoda u drugom entitetu ili Brčko Distriktu BiH</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604</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61</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b) Prihodi od prodaje usluga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605</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3.326.698</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3.281.736</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612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Od toga: prihodi od prodaje (pružanja) usluga na inostranom tržištu</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606</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611</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Prihodi od prodaje (pružanja) usluga u drugom entitetu ili Brčko Distriktu BiH</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607</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b/>
                <w:bCs/>
                <w:sz w:val="20"/>
                <w:szCs w:val="20"/>
              </w:rPr>
            </w:pPr>
            <w:r>
              <w:rPr>
                <w:rFonts w:ascii="Calibri" w:hAnsi="Calibri" w:cs="Calibri"/>
                <w:b/>
                <w:bCs/>
                <w:sz w:val="20"/>
                <w:szCs w:val="20"/>
              </w:rPr>
              <w:t>OSTALI POSLOVNI PRIHODI (609+612+613+614+ 615+616+617)</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608</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b/>
                <w:bCs/>
                <w:sz w:val="20"/>
                <w:szCs w:val="20"/>
              </w:rPr>
            </w:pPr>
            <w:r>
              <w:rPr>
                <w:rFonts w:ascii="Calibri" w:hAnsi="Calibri"/>
                <w:b/>
                <w:bCs/>
                <w:sz w:val="20"/>
                <w:szCs w:val="20"/>
              </w:rPr>
              <w:t>758.184</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b/>
                <w:bCs/>
                <w:sz w:val="20"/>
                <w:szCs w:val="20"/>
              </w:rPr>
            </w:pPr>
            <w:r>
              <w:rPr>
                <w:rFonts w:ascii="Calibri" w:hAnsi="Calibri"/>
                <w:b/>
                <w:bCs/>
                <w:sz w:val="20"/>
                <w:szCs w:val="20"/>
              </w:rPr>
              <w:t>698.148</w:t>
            </w:r>
          </w:p>
        </w:tc>
      </w:tr>
      <w:tr w:rsidR="00B21276" w:rsidTr="00DE40AC">
        <w:trPr>
          <w:trHeight w:val="28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650</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a) Prihodi od premija, subvencija, dotacija, regresa, kompenzacija i povraćaja poreskih dažbina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609</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510"/>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650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Od toga: prihodi po osnovu subvencija na proizvode (subvencije koje se mogu prikazati po jedinici proizvoda, npr. vozna karta, brašno, hljeb, mlijeko i dr.)</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610</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b/>
                <w:bCs/>
                <w:sz w:val="20"/>
                <w:szCs w:val="20"/>
              </w:rPr>
            </w:pPr>
            <w:r>
              <w:rPr>
                <w:rFonts w:ascii="Calibri" w:hAnsi="Calibri"/>
                <w:b/>
                <w:bCs/>
                <w:sz w:val="20"/>
                <w:szCs w:val="20"/>
              </w:rPr>
              <w:t> </w:t>
            </w:r>
          </w:p>
        </w:tc>
      </w:tr>
      <w:tr w:rsidR="00B21276" w:rsidTr="00DE40AC">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650</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prihodi po osnovu subvencija na proizvodnju (na zapošljavanje, platu, kamatnu stopu, za smanjenje zagađenja i dr.)</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611</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651</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b) Prihod od zakupnina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612</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735.954</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694.929</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652</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c) Prihod od donacija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613</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653</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d) Prihod od članarina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614</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654</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e) Prihod od tantijema i licenciranih prava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615</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655</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f) Prihod iz namjenskih izvora finansiranja (iz budžeta, fondova i dr.)</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616</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22.230</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3.219</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g) Ostali poslovni prihodi po drugim osnovima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617</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b/>
                <w:bCs/>
                <w:sz w:val="20"/>
                <w:szCs w:val="20"/>
              </w:rPr>
            </w:pPr>
            <w:r>
              <w:rPr>
                <w:rFonts w:ascii="Calibri" w:hAnsi="Calibri"/>
                <w:b/>
                <w:bCs/>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66 i 67</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b/>
                <w:bCs/>
                <w:sz w:val="20"/>
                <w:szCs w:val="20"/>
              </w:rPr>
            </w:pPr>
            <w:r>
              <w:rPr>
                <w:rFonts w:ascii="Calibri" w:hAnsi="Calibri" w:cs="Calibri"/>
                <w:b/>
                <w:bCs/>
                <w:sz w:val="20"/>
                <w:szCs w:val="20"/>
              </w:rPr>
              <w:t>FINANSIJSKI I OSTALI PRIHODI</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618</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b/>
                <w:bCs/>
                <w:sz w:val="20"/>
                <w:szCs w:val="20"/>
              </w:rPr>
            </w:pPr>
            <w:r>
              <w:rPr>
                <w:rFonts w:ascii="Calibri" w:hAnsi="Calibri"/>
                <w:b/>
                <w:bCs/>
                <w:sz w:val="20"/>
                <w:szCs w:val="20"/>
              </w:rPr>
              <w:t>80.321</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660</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Od toga: prihodi od učešća u dobiti (dividendi)</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619</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670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Dobici na osnovu prodaje nekretnina, postrojenja i opreme</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620</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678</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Prihodi na osnovu ugovorene zaštite od rizika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621</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51</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b/>
                <w:bCs/>
                <w:sz w:val="20"/>
                <w:szCs w:val="20"/>
              </w:rPr>
            </w:pPr>
            <w:r>
              <w:rPr>
                <w:rFonts w:ascii="Calibri" w:hAnsi="Calibri" w:cs="Calibri"/>
                <w:b/>
                <w:bCs/>
                <w:sz w:val="20"/>
                <w:szCs w:val="20"/>
              </w:rPr>
              <w:t>TROŠKOVI MATERIJALA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622</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513</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Od toga: troškovi goriva i energije</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623</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312.755</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280.390</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b/>
                <w:bCs/>
                <w:sz w:val="20"/>
                <w:szCs w:val="20"/>
              </w:rPr>
            </w:pPr>
            <w:r>
              <w:rPr>
                <w:rFonts w:ascii="Calibri" w:hAnsi="Calibri" w:cs="Calibri"/>
                <w:b/>
                <w:bCs/>
                <w:sz w:val="20"/>
                <w:szCs w:val="20"/>
              </w:rPr>
              <w:t>TROŠKOVI ZARADA, NAKNADA ZARADA I OSTALIH LIČNIH RASHODA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624</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2.481.249</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2.220.343</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522</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Od toga: troškovi bruto naknada članovima upravnog i nadzornog odbora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625</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52.817</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70.867</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529</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Troškovi dnevnica na službenom putu</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626</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2.481</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2.651</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529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Troškovi smještaja, ishrane i prevoza na službenom putu</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627</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1.417</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1.712</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53</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b/>
                <w:bCs/>
                <w:sz w:val="20"/>
                <w:szCs w:val="20"/>
              </w:rPr>
            </w:pPr>
            <w:r>
              <w:rPr>
                <w:rFonts w:ascii="Calibri" w:hAnsi="Calibri" w:cs="Calibri"/>
                <w:b/>
                <w:bCs/>
                <w:sz w:val="20"/>
                <w:szCs w:val="20"/>
              </w:rPr>
              <w:t>TROŠKOVI PROIZVODNIH USLUGA (629+630+631+632+633+634+635+636)</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628</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b/>
                <w:bCs/>
                <w:sz w:val="20"/>
                <w:szCs w:val="20"/>
              </w:rPr>
            </w:pPr>
            <w:r>
              <w:rPr>
                <w:rFonts w:ascii="Calibri" w:hAnsi="Calibri"/>
                <w:b/>
                <w:bCs/>
                <w:sz w:val="20"/>
                <w:szCs w:val="20"/>
              </w:rPr>
              <w:t>1.012.698</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b/>
                <w:bCs/>
                <w:sz w:val="20"/>
                <w:szCs w:val="20"/>
              </w:rPr>
            </w:pPr>
            <w:r>
              <w:rPr>
                <w:rFonts w:ascii="Calibri" w:hAnsi="Calibri"/>
                <w:b/>
                <w:bCs/>
                <w:sz w:val="20"/>
                <w:szCs w:val="20"/>
              </w:rPr>
              <w:t>818.672</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lastRenderedPageBreak/>
              <w:t>530</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a) Troškovi usluga na izradi učinaka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629</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531</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b) Troškovi transportnih usluga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630</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24.776</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21.282</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532</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c) Troškovi za usluge tekućeg održavanja osnovnih sredstava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631</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27.230</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23.477</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532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d) Troškovi za usluge investicionog održavanja osnovnih sredstava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632</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533</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e) Troškovi zakupa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633</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3.367</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4.114</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534 i 535</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f) Troškovi sajmova, reklame i propagande</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634</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25.225</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33.240</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536 i 537</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g) Troškovi istraživanja i troškovi razvoja koji se ne kapitalizuju</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635</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539</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h) Troškovi ostalih usluga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636</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932.100</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736.559</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539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Od toga: proizvodne usluge po ugovoru o povremenim i privremenim poslovima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637</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49.817</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59.542</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539</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Naknada za autorska djela koja čine proizvodne usluge</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638</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55</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b/>
                <w:bCs/>
                <w:sz w:val="20"/>
                <w:szCs w:val="20"/>
              </w:rPr>
            </w:pPr>
            <w:r>
              <w:rPr>
                <w:rFonts w:ascii="Calibri" w:hAnsi="Calibri" w:cs="Calibri"/>
                <w:b/>
                <w:bCs/>
                <w:sz w:val="20"/>
                <w:szCs w:val="20"/>
              </w:rPr>
              <w:t>NEMATERIJALNI TROŠKOVI (640+642+643+644+645+646+647+648)</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639</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b/>
                <w:bCs/>
                <w:sz w:val="20"/>
                <w:szCs w:val="20"/>
              </w:rPr>
            </w:pPr>
            <w:r>
              <w:rPr>
                <w:rFonts w:ascii="Calibri" w:hAnsi="Calibri"/>
                <w:b/>
                <w:bCs/>
                <w:sz w:val="20"/>
                <w:szCs w:val="20"/>
              </w:rPr>
              <w:t>144.714</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b/>
                <w:bCs/>
                <w:sz w:val="20"/>
                <w:szCs w:val="20"/>
              </w:rPr>
            </w:pPr>
            <w:r>
              <w:rPr>
                <w:rFonts w:ascii="Calibri" w:hAnsi="Calibri"/>
                <w:b/>
                <w:bCs/>
                <w:sz w:val="20"/>
                <w:szCs w:val="20"/>
              </w:rPr>
              <w:t>166.071</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550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Troškovi neproizvodnih usluga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640</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32.262</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40.634</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550</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Od toga: troškovi stručnog obrazovanja i usavršavanja zaposlenih</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641</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1.403</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1.860</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551</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Troškovi reprezentacije</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642</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14.300</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20.329</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552</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Troškovi premije osiguranja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643</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11.381</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15.200</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553</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Troškovi platnog prometa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644</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9.211</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11.025</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554</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Troškovi članarina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645</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900</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1.000</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555</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DD3CB4">
            <w:pPr>
              <w:ind w:right="-208"/>
              <w:rPr>
                <w:rFonts w:ascii="Calibri" w:hAnsi="Calibri" w:cs="Calibri"/>
                <w:sz w:val="20"/>
                <w:szCs w:val="20"/>
              </w:rPr>
            </w:pPr>
            <w:r>
              <w:rPr>
                <w:rFonts w:ascii="Calibri" w:hAnsi="Calibri" w:cs="Calibri"/>
                <w:sz w:val="20"/>
                <w:szCs w:val="20"/>
              </w:rPr>
              <w:t xml:space="preserve">  Troškovi poreza na proizvode, carine, boravišne takse, porez na igre na sreću i sl.</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646</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555</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Troškovi poreza na proizvodnju: na imovinu, na zemljište, za korišćenje voda i šuma, za protivpožarnu zaštitu i sl.</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647</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19.565</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20.203</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559</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Ostali nematerijalni troškovi</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648</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57.095</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57.680</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 </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b/>
                <w:bCs/>
                <w:sz w:val="20"/>
                <w:szCs w:val="20"/>
              </w:rPr>
            </w:pPr>
            <w:r>
              <w:rPr>
                <w:rFonts w:ascii="Calibri" w:hAnsi="Calibri" w:cs="Calibri"/>
                <w:b/>
                <w:bCs/>
                <w:sz w:val="20"/>
                <w:szCs w:val="20"/>
              </w:rPr>
              <w:t>OBAVEZE I POTRAŽIVANJA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 </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b/>
                <w:bCs/>
                <w:sz w:val="20"/>
                <w:szCs w:val="20"/>
              </w:rPr>
            </w:pPr>
            <w:r>
              <w:rPr>
                <w:rFonts w:ascii="Calibri" w:hAnsi="Calibri"/>
                <w:b/>
                <w:bCs/>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b/>
                <w:bCs/>
                <w:sz w:val="20"/>
                <w:szCs w:val="20"/>
              </w:rPr>
            </w:pPr>
            <w:r>
              <w:rPr>
                <w:rFonts w:ascii="Calibri" w:hAnsi="Calibri"/>
                <w:b/>
                <w:bCs/>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47, osim 479</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Obračunati (fakturisani) porez na dodatu vrijednost (kumulativan promet konta)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649</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701.749</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684.869</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27, osim 279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Ulazni porez na dodatu vrijednost (kumulativan promet konta)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650</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300.239</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264.219</w:t>
            </w:r>
          </w:p>
        </w:tc>
      </w:tr>
      <w:tr w:rsidR="00B21276" w:rsidTr="00DE40AC">
        <w:trPr>
          <w:trHeight w:val="510"/>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479</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Obaveze za PDV na osnovu razlike između obračunatog i akontacionog PDV-a (saldo konta)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651</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37.961</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31.417</w:t>
            </w:r>
          </w:p>
        </w:tc>
      </w:tr>
      <w:tr w:rsidR="00B21276" w:rsidTr="00DE40AC">
        <w:trPr>
          <w:trHeight w:val="510"/>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279</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Potraživanja po osnovu razlike između akontacionog i obračunatog  PDV-a (saldo konta)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652</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271</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Porez na dodatu vrijednost plaćen pri uvozu (kumulativan promet konta)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653</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484</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Obaveze za PDV plaćen pri uvozu (kumulativan promet konta)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654</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480</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Obaveze za akcize (kumulativan promet konta)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655</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010</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Ulaganje u istraživanje i razvoj (kumulativan promet konta)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656</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433</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Ostvareni uvoz dobara iz inostranstva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657</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433</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Ostvareni uvoz usluga iz inostranstva</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658</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431 i 432</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Nabavka dobara iz Federacije BiH ili Brčko Distrikta  BiH</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659</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dio 431 i 432</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Nabavka usluga iz Federacije BiH ili Brčko Distrikta  BiH</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660</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 </w:t>
            </w:r>
          </w:p>
        </w:tc>
        <w:tc>
          <w:tcPr>
            <w:tcW w:w="6805" w:type="dxa"/>
            <w:tcBorders>
              <w:top w:val="single" w:sz="4" w:space="0" w:color="C0C0C0"/>
              <w:left w:val="nil"/>
              <w:bottom w:val="single" w:sz="4" w:space="0" w:color="C0C0C0"/>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Prihodi ostvareni na bazi podugovaranja</w:t>
            </w:r>
          </w:p>
        </w:tc>
        <w:tc>
          <w:tcPr>
            <w:tcW w:w="850" w:type="dxa"/>
            <w:tcBorders>
              <w:top w:val="nil"/>
              <w:left w:val="nil"/>
              <w:bottom w:val="single" w:sz="4" w:space="0" w:color="C0C0C0"/>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661</w:t>
            </w:r>
          </w:p>
        </w:tc>
        <w:tc>
          <w:tcPr>
            <w:tcW w:w="1134" w:type="dxa"/>
            <w:tcBorders>
              <w:top w:val="nil"/>
              <w:left w:val="nil"/>
              <w:bottom w:val="single" w:sz="4" w:space="0" w:color="C0C0C0"/>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255"/>
        </w:trPr>
        <w:tc>
          <w:tcPr>
            <w:tcW w:w="1134" w:type="dxa"/>
            <w:tcBorders>
              <w:top w:val="nil"/>
              <w:left w:val="single" w:sz="4" w:space="0" w:color="auto"/>
              <w:bottom w:val="single" w:sz="4" w:space="0" w:color="C0C0C0"/>
              <w:right w:val="single" w:sz="4" w:space="0" w:color="C0C0C0"/>
            </w:tcBorders>
            <w:shd w:val="clear" w:color="auto" w:fill="auto"/>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 </w:t>
            </w:r>
          </w:p>
        </w:tc>
        <w:tc>
          <w:tcPr>
            <w:tcW w:w="6805" w:type="dxa"/>
            <w:tcBorders>
              <w:top w:val="single" w:sz="4" w:space="0" w:color="C0C0C0"/>
              <w:left w:val="nil"/>
              <w:bottom w:val="single" w:sz="4" w:space="0" w:color="C0C0C0"/>
              <w:right w:val="single" w:sz="4" w:space="0" w:color="C0C0C0"/>
            </w:tcBorders>
            <w:shd w:val="clear" w:color="auto" w:fill="auto"/>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Plaćanja podugovaračima za rad, isporučene proizvode i usluge</w:t>
            </w:r>
          </w:p>
        </w:tc>
        <w:tc>
          <w:tcPr>
            <w:tcW w:w="850" w:type="dxa"/>
            <w:tcBorders>
              <w:top w:val="nil"/>
              <w:left w:val="nil"/>
              <w:bottom w:val="single" w:sz="4" w:space="0" w:color="C0C0C0"/>
              <w:right w:val="single" w:sz="4" w:space="0" w:color="C0C0C0"/>
            </w:tcBorders>
            <w:shd w:val="clear" w:color="auto" w:fill="auto"/>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662</w:t>
            </w:r>
          </w:p>
        </w:tc>
        <w:tc>
          <w:tcPr>
            <w:tcW w:w="1134" w:type="dxa"/>
            <w:tcBorders>
              <w:top w:val="nil"/>
              <w:left w:val="nil"/>
              <w:bottom w:val="single" w:sz="4" w:space="0" w:color="C0C0C0"/>
              <w:right w:val="single" w:sz="4" w:space="0" w:color="C0C0C0"/>
            </w:tcBorders>
            <w:shd w:val="clear" w:color="auto" w:fill="auto"/>
            <w:noWrap/>
            <w:vAlign w:val="center"/>
          </w:tcPr>
          <w:p w:rsidR="00B21276" w:rsidRDefault="00B21276">
            <w:pPr>
              <w:jc w:val="right"/>
              <w:rPr>
                <w:rFonts w:ascii="Calibri" w:hAnsi="Calibri"/>
                <w:sz w:val="20"/>
                <w:szCs w:val="20"/>
              </w:rPr>
            </w:pPr>
            <w:r>
              <w:rPr>
                <w:rFonts w:ascii="Calibri" w:hAnsi="Calibri"/>
                <w:sz w:val="20"/>
                <w:szCs w:val="20"/>
              </w:rPr>
              <w:t> </w:t>
            </w:r>
          </w:p>
        </w:tc>
        <w:tc>
          <w:tcPr>
            <w:tcW w:w="1134" w:type="dxa"/>
            <w:tcBorders>
              <w:top w:val="nil"/>
              <w:left w:val="nil"/>
              <w:bottom w:val="single" w:sz="4" w:space="0" w:color="C0C0C0"/>
              <w:right w:val="single" w:sz="4" w:space="0" w:color="auto"/>
            </w:tcBorders>
            <w:shd w:val="clear" w:color="auto" w:fill="auto"/>
            <w:noWrap/>
            <w:vAlign w:val="center"/>
            <w:hideMark/>
          </w:tcPr>
          <w:p w:rsidR="00B21276" w:rsidRDefault="00B21276">
            <w:pPr>
              <w:jc w:val="right"/>
              <w:rPr>
                <w:rFonts w:ascii="Calibri" w:hAnsi="Calibri"/>
                <w:sz w:val="20"/>
                <w:szCs w:val="20"/>
              </w:rPr>
            </w:pPr>
            <w:r>
              <w:rPr>
                <w:rFonts w:ascii="Calibri" w:hAnsi="Calibri"/>
                <w:sz w:val="20"/>
                <w:szCs w:val="20"/>
              </w:rPr>
              <w:t> </w:t>
            </w:r>
          </w:p>
        </w:tc>
      </w:tr>
      <w:tr w:rsidR="00B21276" w:rsidTr="00DE40AC">
        <w:trPr>
          <w:trHeight w:val="510"/>
        </w:trPr>
        <w:tc>
          <w:tcPr>
            <w:tcW w:w="1134" w:type="dxa"/>
            <w:tcBorders>
              <w:top w:val="nil"/>
              <w:left w:val="single" w:sz="4" w:space="0" w:color="auto"/>
              <w:bottom w:val="single" w:sz="4" w:space="0" w:color="auto"/>
              <w:right w:val="single" w:sz="4" w:space="0" w:color="C0C0C0"/>
            </w:tcBorders>
            <w:shd w:val="clear" w:color="000000" w:fill="EAEAEA"/>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 </w:t>
            </w:r>
          </w:p>
        </w:tc>
        <w:tc>
          <w:tcPr>
            <w:tcW w:w="6805" w:type="dxa"/>
            <w:tcBorders>
              <w:top w:val="single" w:sz="4" w:space="0" w:color="C0C0C0"/>
              <w:left w:val="nil"/>
              <w:bottom w:val="single" w:sz="4" w:space="0" w:color="auto"/>
              <w:right w:val="single" w:sz="4" w:space="0" w:color="C0C0C0"/>
            </w:tcBorders>
            <w:shd w:val="clear" w:color="000000" w:fill="EAEAEA"/>
            <w:vAlign w:val="center"/>
            <w:hideMark/>
          </w:tcPr>
          <w:p w:rsidR="00B21276" w:rsidRDefault="00B21276" w:rsidP="00C3245B">
            <w:pPr>
              <w:rPr>
                <w:rFonts w:ascii="Calibri" w:hAnsi="Calibri" w:cs="Calibri"/>
                <w:sz w:val="20"/>
                <w:szCs w:val="20"/>
              </w:rPr>
            </w:pPr>
            <w:r>
              <w:rPr>
                <w:rFonts w:ascii="Calibri" w:hAnsi="Calibri" w:cs="Calibri"/>
                <w:sz w:val="20"/>
                <w:szCs w:val="20"/>
              </w:rPr>
              <w:t xml:space="preserve">  Ukupan broj odrađenih časova rada (efektivni časovi rada bez bolovanja, godišnjih odmora, državnih praznika i sl.)</w:t>
            </w:r>
          </w:p>
        </w:tc>
        <w:tc>
          <w:tcPr>
            <w:tcW w:w="850" w:type="dxa"/>
            <w:tcBorders>
              <w:top w:val="nil"/>
              <w:left w:val="nil"/>
              <w:bottom w:val="single" w:sz="4" w:space="0" w:color="auto"/>
              <w:right w:val="single" w:sz="4" w:space="0" w:color="C0C0C0"/>
            </w:tcBorders>
            <w:shd w:val="clear" w:color="000000" w:fill="EAEAEA"/>
            <w:noWrap/>
            <w:vAlign w:val="center"/>
            <w:hideMark/>
          </w:tcPr>
          <w:p w:rsidR="00B21276" w:rsidRDefault="00B21276" w:rsidP="00C3245B">
            <w:pPr>
              <w:jc w:val="center"/>
              <w:rPr>
                <w:rFonts w:ascii="Calibri" w:hAnsi="Calibri" w:cs="Calibri"/>
                <w:sz w:val="20"/>
                <w:szCs w:val="20"/>
              </w:rPr>
            </w:pPr>
            <w:r>
              <w:rPr>
                <w:rFonts w:ascii="Calibri" w:hAnsi="Calibri" w:cs="Calibri"/>
                <w:sz w:val="20"/>
                <w:szCs w:val="20"/>
              </w:rPr>
              <w:t>663</w:t>
            </w:r>
          </w:p>
        </w:tc>
        <w:tc>
          <w:tcPr>
            <w:tcW w:w="1134" w:type="dxa"/>
            <w:tcBorders>
              <w:top w:val="nil"/>
              <w:left w:val="nil"/>
              <w:bottom w:val="single" w:sz="4" w:space="0" w:color="auto"/>
              <w:right w:val="single" w:sz="4" w:space="0" w:color="C0C0C0"/>
            </w:tcBorders>
            <w:shd w:val="clear" w:color="000000" w:fill="EAEAEA"/>
            <w:noWrap/>
            <w:vAlign w:val="center"/>
          </w:tcPr>
          <w:p w:rsidR="00B21276" w:rsidRDefault="00B21276">
            <w:pPr>
              <w:jc w:val="right"/>
              <w:rPr>
                <w:rFonts w:ascii="Calibri" w:hAnsi="Calibri"/>
                <w:sz w:val="20"/>
                <w:szCs w:val="20"/>
              </w:rPr>
            </w:pPr>
            <w:r>
              <w:rPr>
                <w:rFonts w:ascii="Calibri" w:hAnsi="Calibri"/>
                <w:sz w:val="20"/>
                <w:szCs w:val="20"/>
              </w:rPr>
              <w:t>333.157</w:t>
            </w:r>
          </w:p>
        </w:tc>
        <w:tc>
          <w:tcPr>
            <w:tcW w:w="1134" w:type="dxa"/>
            <w:tcBorders>
              <w:top w:val="nil"/>
              <w:left w:val="nil"/>
              <w:bottom w:val="single" w:sz="4" w:space="0" w:color="auto"/>
              <w:right w:val="single" w:sz="4" w:space="0" w:color="auto"/>
            </w:tcBorders>
            <w:shd w:val="clear" w:color="000000" w:fill="EAEAEA"/>
            <w:noWrap/>
            <w:vAlign w:val="center"/>
            <w:hideMark/>
          </w:tcPr>
          <w:p w:rsidR="00B21276" w:rsidRDefault="00B21276">
            <w:pPr>
              <w:jc w:val="right"/>
              <w:rPr>
                <w:rFonts w:ascii="Calibri" w:hAnsi="Calibri"/>
                <w:sz w:val="20"/>
                <w:szCs w:val="20"/>
              </w:rPr>
            </w:pPr>
            <w:r>
              <w:rPr>
                <w:rFonts w:ascii="Calibri" w:hAnsi="Calibri"/>
                <w:sz w:val="20"/>
                <w:szCs w:val="20"/>
              </w:rPr>
              <w:t>308.933</w:t>
            </w:r>
          </w:p>
        </w:tc>
      </w:tr>
    </w:tbl>
    <w:p w:rsidR="00037487" w:rsidRDefault="00037487" w:rsidP="00C3245B">
      <w:pPr>
        <w:jc w:val="both"/>
        <w:rPr>
          <w:u w:val="single"/>
        </w:rPr>
      </w:pPr>
    </w:p>
    <w:p w:rsidR="000C67D8" w:rsidRDefault="000C67D8" w:rsidP="00C3245B">
      <w:pPr>
        <w:jc w:val="both"/>
        <w:rPr>
          <w:u w:val="single"/>
        </w:rPr>
      </w:pPr>
    </w:p>
    <w:p w:rsidR="000C67D8" w:rsidRDefault="000C67D8" w:rsidP="00C3245B">
      <w:pPr>
        <w:jc w:val="both"/>
        <w:rPr>
          <w:u w:val="single"/>
        </w:rPr>
      </w:pPr>
    </w:p>
    <w:p w:rsidR="000C67D8" w:rsidRDefault="000C67D8" w:rsidP="00C3245B">
      <w:pPr>
        <w:jc w:val="both"/>
        <w:rPr>
          <w:u w:val="single"/>
        </w:rPr>
      </w:pPr>
    </w:p>
    <w:p w:rsidR="000C67D8" w:rsidRDefault="000C67D8" w:rsidP="00C3245B">
      <w:pPr>
        <w:jc w:val="both"/>
        <w:rPr>
          <w:u w:val="single"/>
        </w:rPr>
      </w:pPr>
    </w:p>
    <w:p w:rsidR="000C67D8" w:rsidRDefault="000C67D8" w:rsidP="00C3245B">
      <w:pPr>
        <w:jc w:val="both"/>
        <w:rPr>
          <w:u w:val="single"/>
        </w:rPr>
      </w:pPr>
    </w:p>
    <w:p w:rsidR="00037487" w:rsidRDefault="00037487" w:rsidP="00C3245B">
      <w:pPr>
        <w:jc w:val="both"/>
        <w:rPr>
          <w:u w:val="single"/>
        </w:rPr>
      </w:pPr>
    </w:p>
    <w:p w:rsidR="00E24792" w:rsidRDefault="00E24792" w:rsidP="00C3245B">
      <w:pPr>
        <w:jc w:val="both"/>
        <w:rPr>
          <w:u w:val="single"/>
        </w:rPr>
      </w:pPr>
      <w:r>
        <w:rPr>
          <w:b/>
          <w:highlight w:val="lightGray"/>
        </w:rPr>
        <w:lastRenderedPageBreak/>
        <w:t>Nota br.</w:t>
      </w:r>
      <w:r w:rsidRPr="00E24792">
        <w:rPr>
          <w:b/>
          <w:shd w:val="clear" w:color="auto" w:fill="BFBFBF"/>
        </w:rPr>
        <w:t>1</w:t>
      </w:r>
      <w:r>
        <w:rPr>
          <w:b/>
          <w:shd w:val="clear" w:color="auto" w:fill="BFBFBF"/>
        </w:rPr>
        <w:t>1</w:t>
      </w:r>
    </w:p>
    <w:p w:rsidR="00037487" w:rsidRDefault="00037487" w:rsidP="00C3245B">
      <w:pPr>
        <w:jc w:val="both"/>
        <w:rPr>
          <w:u w:val="single"/>
        </w:rPr>
      </w:pPr>
    </w:p>
    <w:p w:rsidR="00037487" w:rsidRDefault="00E24792" w:rsidP="00C51AB9">
      <w:pPr>
        <w:ind w:firstLine="708"/>
        <w:jc w:val="both"/>
      </w:pPr>
      <w:r>
        <w:t xml:space="preserve">Detaljno obrazloženje svih prihoda i rashoda prikazano je u </w:t>
      </w:r>
      <w:r w:rsidR="00FF74D2">
        <w:t>noti broj 8.</w:t>
      </w:r>
    </w:p>
    <w:p w:rsidR="00FF74D2" w:rsidRDefault="00FF74D2" w:rsidP="00C3245B">
      <w:pPr>
        <w:jc w:val="both"/>
      </w:pPr>
    </w:p>
    <w:p w:rsidR="00FF74D2" w:rsidRPr="00FF74D2" w:rsidRDefault="00FF74D2" w:rsidP="00C3245B">
      <w:pPr>
        <w:jc w:val="both"/>
        <w:rPr>
          <w:u w:val="single"/>
        </w:rPr>
      </w:pPr>
      <w:r>
        <w:rPr>
          <w:u w:val="single"/>
        </w:rPr>
        <w:t>AOP 649-Obračunati (fakturisani) PDV</w:t>
      </w:r>
    </w:p>
    <w:p w:rsidR="00037487" w:rsidRDefault="00037487" w:rsidP="00C3245B">
      <w:pPr>
        <w:jc w:val="both"/>
        <w:rPr>
          <w:u w:val="single"/>
        </w:rPr>
      </w:pPr>
    </w:p>
    <w:p w:rsidR="00FF74D2" w:rsidRPr="008249CB" w:rsidRDefault="008249CB" w:rsidP="00C51AB9">
      <w:pPr>
        <w:ind w:firstLine="708"/>
        <w:jc w:val="both"/>
      </w:pPr>
      <w:r w:rsidRPr="008249CB">
        <w:t>U toku 2014</w:t>
      </w:r>
      <w:r w:rsidR="00FF74D2" w:rsidRPr="008249CB">
        <w:t>.</w:t>
      </w:r>
      <w:r w:rsidR="00B03A95" w:rsidRPr="008249CB">
        <w:t xml:space="preserve"> </w:t>
      </w:r>
      <w:r w:rsidR="00FF74D2" w:rsidRPr="008249CB">
        <w:t xml:space="preserve">godine Društvo je imalo znatno veći obim posla </w:t>
      </w:r>
      <w:r w:rsidR="00B03A95" w:rsidRPr="008249CB">
        <w:t>u odnosu na prethodnu godinu,</w:t>
      </w:r>
      <w:r w:rsidR="00FF74D2" w:rsidRPr="008249CB">
        <w:t xml:space="preserve"> te je po osnovu navedenog fakturisan veći iznos</w:t>
      </w:r>
      <w:r w:rsidR="00B03A95" w:rsidRPr="008249CB">
        <w:t xml:space="preserve"> potraživanja</w:t>
      </w:r>
      <w:r w:rsidR="00FF74D2" w:rsidRPr="008249CB">
        <w:t xml:space="preserve">, tako da je ukupan kumulativni promet konta </w:t>
      </w:r>
      <w:r w:rsidR="00543A2B" w:rsidRPr="008249CB">
        <w:t xml:space="preserve">obračunatog PDV-a </w:t>
      </w:r>
      <w:r w:rsidR="00FF74D2" w:rsidRPr="008249CB">
        <w:t xml:space="preserve">u tekućoj godini uvećan za </w:t>
      </w:r>
      <w:r w:rsidRPr="008249CB">
        <w:t>16.880</w:t>
      </w:r>
      <w:r w:rsidR="00543A2B" w:rsidRPr="008249CB">
        <w:t xml:space="preserve"> KM.</w:t>
      </w:r>
    </w:p>
    <w:p w:rsidR="0008765C" w:rsidRDefault="0008765C" w:rsidP="00C3245B">
      <w:pPr>
        <w:jc w:val="both"/>
      </w:pPr>
    </w:p>
    <w:p w:rsidR="00543A2B" w:rsidRDefault="00543A2B" w:rsidP="00C3245B">
      <w:pPr>
        <w:jc w:val="both"/>
        <w:rPr>
          <w:u w:val="single"/>
        </w:rPr>
      </w:pPr>
      <w:r>
        <w:rPr>
          <w:u w:val="single"/>
        </w:rPr>
        <w:t>AOP 650-Ulazni porez na dodatu vrijednost</w:t>
      </w:r>
    </w:p>
    <w:p w:rsidR="00543A2B" w:rsidRDefault="00543A2B" w:rsidP="00C3245B">
      <w:pPr>
        <w:jc w:val="both"/>
        <w:rPr>
          <w:u w:val="single"/>
        </w:rPr>
      </w:pPr>
    </w:p>
    <w:p w:rsidR="00543A2B" w:rsidRPr="008249CB" w:rsidRDefault="00543A2B" w:rsidP="00C51AB9">
      <w:pPr>
        <w:ind w:firstLine="708"/>
        <w:jc w:val="both"/>
      </w:pPr>
      <w:r w:rsidRPr="008249CB">
        <w:t>Kumulativni promet ulaznog poreza na dodatu vrijednost u tekućoj godini uveća</w:t>
      </w:r>
      <w:r w:rsidR="00851DD5" w:rsidRPr="008249CB">
        <w:t>n</w:t>
      </w:r>
      <w:r w:rsidR="008249CB" w:rsidRPr="008249CB">
        <w:t xml:space="preserve"> je za 66.020</w:t>
      </w:r>
      <w:r w:rsidRPr="008249CB">
        <w:t xml:space="preserve"> KM u odnosu na prethodnu godin</w:t>
      </w:r>
      <w:r w:rsidR="008249CB" w:rsidRPr="008249CB">
        <w:t xml:space="preserve">u, prvenstveno zbog </w:t>
      </w:r>
      <w:r w:rsidR="008249CB">
        <w:t>većih</w:t>
      </w:r>
      <w:r w:rsidRPr="008249CB">
        <w:t xml:space="preserve"> in</w:t>
      </w:r>
      <w:r w:rsidR="008249CB" w:rsidRPr="008249CB">
        <w:t>vesticionih ulaganja u toku 2014</w:t>
      </w:r>
      <w:r w:rsidRPr="008249CB">
        <w:t>.</w:t>
      </w:r>
      <w:r w:rsidR="00B03A95" w:rsidRPr="008249CB">
        <w:t xml:space="preserve"> </w:t>
      </w:r>
      <w:r w:rsidRPr="008249CB">
        <w:t>godine.</w:t>
      </w:r>
    </w:p>
    <w:p w:rsidR="00037487" w:rsidRDefault="00037487" w:rsidP="00C3245B">
      <w:pPr>
        <w:jc w:val="both"/>
        <w:rPr>
          <w:u w:val="single"/>
        </w:rPr>
      </w:pPr>
    </w:p>
    <w:p w:rsidR="00543A2B" w:rsidRDefault="001E0323" w:rsidP="00C3245B">
      <w:pPr>
        <w:jc w:val="both"/>
        <w:rPr>
          <w:u w:val="single"/>
        </w:rPr>
      </w:pPr>
      <w:r>
        <w:rPr>
          <w:u w:val="single"/>
        </w:rPr>
        <w:t>AOP 663-Ukupan broj odrađenih časova rada</w:t>
      </w:r>
    </w:p>
    <w:p w:rsidR="00D97F66" w:rsidRDefault="00D97F66" w:rsidP="00C3245B">
      <w:pPr>
        <w:jc w:val="both"/>
        <w:rPr>
          <w:u w:val="single"/>
        </w:rPr>
      </w:pPr>
    </w:p>
    <w:p w:rsidR="00496991" w:rsidRPr="008249CB" w:rsidRDefault="00D97F66" w:rsidP="00C51AB9">
      <w:pPr>
        <w:ind w:firstLine="708"/>
        <w:jc w:val="both"/>
      </w:pPr>
      <w:r w:rsidRPr="008249CB">
        <w:t>Ukupan broj odrađenih časova rada</w:t>
      </w:r>
      <w:r w:rsidR="00F0340F" w:rsidRPr="008249CB">
        <w:t xml:space="preserve"> u tekućoj go</w:t>
      </w:r>
      <w:r w:rsidR="008249CB" w:rsidRPr="008249CB">
        <w:t>dini iznosi 333.157, što je za 24.224, odnosno za 7,84</w:t>
      </w:r>
      <w:r w:rsidR="00F0340F" w:rsidRPr="008249CB">
        <w:t xml:space="preserve"> </w:t>
      </w:r>
      <w:r w:rsidRPr="008249CB">
        <w:t>% više u odnosu na prethodnu godinu. Navedeno povećanje odrađenih časova rada uzrokovano je angažovanjem</w:t>
      </w:r>
      <w:r w:rsidR="008249CB" w:rsidRPr="008249CB">
        <w:t xml:space="preserve"> većeg broja radnika u toku 2014</w:t>
      </w:r>
      <w:r w:rsidRPr="008249CB">
        <w:t>.</w:t>
      </w:r>
      <w:r w:rsidR="00F0340F" w:rsidRPr="008249CB">
        <w:t xml:space="preserve"> </w:t>
      </w:r>
      <w:r w:rsidRPr="008249CB">
        <w:t>godine, zbog znatno većeg obima posla</w:t>
      </w:r>
      <w:r w:rsidR="00496991" w:rsidRPr="008249CB">
        <w:t>.</w:t>
      </w:r>
    </w:p>
    <w:p w:rsidR="00496991" w:rsidRDefault="00496991"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0C67D8" w:rsidRDefault="000C67D8" w:rsidP="00C3245B">
      <w:pPr>
        <w:jc w:val="both"/>
      </w:pPr>
    </w:p>
    <w:p w:rsidR="00496991" w:rsidRPr="00732001" w:rsidRDefault="00496991" w:rsidP="00CE66D1">
      <w:pPr>
        <w:pStyle w:val="Naslov1"/>
        <w:numPr>
          <w:ilvl w:val="0"/>
          <w:numId w:val="15"/>
        </w:numPr>
        <w:jc w:val="center"/>
        <w:rPr>
          <w:rFonts w:ascii="Times New Roman" w:hAnsi="Times New Roman"/>
          <w:sz w:val="24"/>
          <w:szCs w:val="24"/>
        </w:rPr>
      </w:pPr>
      <w:bookmarkStart w:id="51" w:name="_Toc380136140"/>
      <w:r w:rsidRPr="00732001">
        <w:rPr>
          <w:rFonts w:ascii="Times New Roman" w:hAnsi="Times New Roman"/>
          <w:sz w:val="24"/>
          <w:szCs w:val="24"/>
        </w:rPr>
        <w:lastRenderedPageBreak/>
        <w:t xml:space="preserve">NOTE UZ </w:t>
      </w:r>
      <w:r w:rsidR="004E7547" w:rsidRPr="00732001">
        <w:rPr>
          <w:rFonts w:ascii="Times New Roman" w:hAnsi="Times New Roman"/>
          <w:sz w:val="24"/>
          <w:szCs w:val="24"/>
        </w:rPr>
        <w:t>IZVJEŠTAJ O PROMJENAMA U</w:t>
      </w:r>
      <w:r w:rsidRPr="00732001">
        <w:rPr>
          <w:rFonts w:ascii="Times New Roman" w:hAnsi="Times New Roman"/>
          <w:sz w:val="24"/>
          <w:szCs w:val="24"/>
        </w:rPr>
        <w:t xml:space="preserve"> KAPITALU</w:t>
      </w:r>
      <w:bookmarkEnd w:id="51"/>
    </w:p>
    <w:p w:rsidR="008249CB" w:rsidRDefault="008249CB" w:rsidP="00C3245B">
      <w:pPr>
        <w:jc w:val="center"/>
      </w:pPr>
    </w:p>
    <w:p w:rsidR="00797761" w:rsidRDefault="00797761" w:rsidP="00C3245B">
      <w:pPr>
        <w:jc w:val="both"/>
        <w:rPr>
          <w:u w:val="single"/>
        </w:rPr>
      </w:pPr>
      <w:r>
        <w:rPr>
          <w:b/>
          <w:highlight w:val="lightGray"/>
        </w:rPr>
        <w:t>Nota br.</w:t>
      </w:r>
      <w:r w:rsidRPr="00E24792">
        <w:rPr>
          <w:b/>
          <w:shd w:val="clear" w:color="auto" w:fill="BFBFBF"/>
        </w:rPr>
        <w:t>1</w:t>
      </w:r>
      <w:r>
        <w:rPr>
          <w:b/>
          <w:shd w:val="clear" w:color="auto" w:fill="BFBFBF"/>
        </w:rPr>
        <w:t>2</w:t>
      </w:r>
    </w:p>
    <w:p w:rsidR="00037487" w:rsidRDefault="00037487" w:rsidP="00C3245B">
      <w:pPr>
        <w:jc w:val="both"/>
        <w:rPr>
          <w:u w:val="single"/>
        </w:rPr>
      </w:pPr>
    </w:p>
    <w:p w:rsidR="00797761" w:rsidRPr="003146FC" w:rsidRDefault="00797761" w:rsidP="003146FC">
      <w:pPr>
        <w:ind w:firstLine="708"/>
        <w:jc w:val="both"/>
      </w:pPr>
      <w:r w:rsidRPr="003146FC">
        <w:t>U</w:t>
      </w:r>
      <w:r w:rsidR="003146FC" w:rsidRPr="003146FC">
        <w:t>kupna vrijednost kapitala u 2014</w:t>
      </w:r>
      <w:r w:rsidRPr="003146FC">
        <w:t>.</w:t>
      </w:r>
      <w:r w:rsidR="003146FC" w:rsidRPr="003146FC">
        <w:t xml:space="preserve"> godini iznosi 10.078.240</w:t>
      </w:r>
      <w:r w:rsidRPr="003146FC">
        <w:t xml:space="preserve"> KM a sastoji se od osnovnog kapitala 3.748.014 KM, r</w:t>
      </w:r>
      <w:r w:rsidR="003146FC" w:rsidRPr="003146FC">
        <w:t>evalorizacinih rezervi 5.990.098</w:t>
      </w:r>
      <w:r w:rsidRPr="003146FC">
        <w:t xml:space="preserve"> KM, zakonsk</w:t>
      </w:r>
      <w:r w:rsidR="003146FC" w:rsidRPr="003146FC">
        <w:t>ih i statutarnih rezervi 452.834</w:t>
      </w:r>
      <w:r w:rsidRPr="003146FC">
        <w:t xml:space="preserve"> KM</w:t>
      </w:r>
      <w:r w:rsidR="003A52CC" w:rsidRPr="003146FC">
        <w:t xml:space="preserve"> i</w:t>
      </w:r>
      <w:r w:rsidR="003146FC" w:rsidRPr="003146FC">
        <w:t xml:space="preserve"> nepokrivenog gubitka</w:t>
      </w:r>
      <w:r w:rsidRPr="003146FC">
        <w:t xml:space="preserve"> od </w:t>
      </w:r>
      <w:r w:rsidR="003146FC" w:rsidRPr="003146FC">
        <w:t>112.706</w:t>
      </w:r>
      <w:r w:rsidR="003A52CC" w:rsidRPr="003146FC">
        <w:t xml:space="preserve"> KM</w:t>
      </w:r>
      <w:r w:rsidRPr="003146FC">
        <w:t>. Ukupna vrijedn</w:t>
      </w:r>
      <w:r w:rsidR="001D1958" w:rsidRPr="003146FC">
        <w:t>ost kapitala u 201</w:t>
      </w:r>
      <w:r w:rsidR="003146FC" w:rsidRPr="003146FC">
        <w:t>3</w:t>
      </w:r>
      <w:r w:rsidR="001D1958" w:rsidRPr="003146FC">
        <w:t>.</w:t>
      </w:r>
      <w:r w:rsidR="003146FC" w:rsidRPr="003146FC">
        <w:t xml:space="preserve"> godini iznosila je 10.378.880</w:t>
      </w:r>
      <w:r w:rsidRPr="003146FC">
        <w:t xml:space="preserve"> KM. Ukupni</w:t>
      </w:r>
      <w:r w:rsidR="003146FC" w:rsidRPr="003146FC">
        <w:rPr>
          <w:lang w:val="pl-PL"/>
        </w:rPr>
        <w:t xml:space="preserve"> kapital Društva u 2014</w:t>
      </w:r>
      <w:r w:rsidR="004E7547" w:rsidRPr="003146FC">
        <w:rPr>
          <w:lang w:val="pl-PL"/>
        </w:rPr>
        <w:t>.</w:t>
      </w:r>
      <w:r w:rsidR="003A52CC" w:rsidRPr="003146FC">
        <w:rPr>
          <w:lang w:val="pl-PL"/>
        </w:rPr>
        <w:t xml:space="preserve"> </w:t>
      </w:r>
      <w:r w:rsidR="004E7547" w:rsidRPr="003146FC">
        <w:rPr>
          <w:lang w:val="pl-PL"/>
        </w:rPr>
        <w:t xml:space="preserve">godini </w:t>
      </w:r>
      <w:r w:rsidR="003146FC" w:rsidRPr="003146FC">
        <w:rPr>
          <w:lang w:val="pl-PL"/>
        </w:rPr>
        <w:t>manji je za 300.640</w:t>
      </w:r>
      <w:r w:rsidR="003A52CC" w:rsidRPr="003146FC">
        <w:rPr>
          <w:lang w:val="pl-PL"/>
        </w:rPr>
        <w:t xml:space="preserve"> KM</w:t>
      </w:r>
      <w:r w:rsidRPr="003146FC">
        <w:rPr>
          <w:lang w:val="pl-PL"/>
        </w:rPr>
        <w:t>, pr</w:t>
      </w:r>
      <w:r w:rsidR="003146FC" w:rsidRPr="003146FC">
        <w:rPr>
          <w:lang w:val="pl-PL"/>
        </w:rPr>
        <w:t>ocentualno za 2,90</w:t>
      </w:r>
      <w:r w:rsidRPr="003146FC">
        <w:rPr>
          <w:lang w:val="pl-PL"/>
        </w:rPr>
        <w:t xml:space="preserve"> %</w:t>
      </w:r>
      <w:r w:rsidR="003146FC" w:rsidRPr="003146FC">
        <w:rPr>
          <w:lang w:val="pl-PL"/>
        </w:rPr>
        <w:t xml:space="preserve"> u odnosu na ukupni kapital 2013</w:t>
      </w:r>
      <w:r w:rsidRPr="003146FC">
        <w:rPr>
          <w:lang w:val="pl-PL"/>
        </w:rPr>
        <w:t>.</w:t>
      </w:r>
      <w:r w:rsidR="003A52CC" w:rsidRPr="003146FC">
        <w:rPr>
          <w:lang w:val="pl-PL"/>
        </w:rPr>
        <w:t xml:space="preserve"> </w:t>
      </w:r>
      <w:r w:rsidRPr="003146FC">
        <w:rPr>
          <w:lang w:val="pl-PL"/>
        </w:rPr>
        <w:t>godine.</w:t>
      </w:r>
    </w:p>
    <w:p w:rsidR="00797761" w:rsidRPr="00C06673" w:rsidRDefault="00797761" w:rsidP="00C3245B">
      <w:pPr>
        <w:jc w:val="both"/>
        <w:rPr>
          <w:color w:val="FF0000"/>
        </w:rPr>
      </w:pPr>
    </w:p>
    <w:p w:rsidR="00797761" w:rsidRPr="003146FC" w:rsidRDefault="004E7547" w:rsidP="00C51AB9">
      <w:pPr>
        <w:pStyle w:val="Bezrazmaka"/>
        <w:ind w:firstLine="708"/>
        <w:jc w:val="both"/>
        <w:rPr>
          <w:rFonts w:ascii="Times New Roman" w:hAnsi="Times New Roman"/>
          <w:sz w:val="24"/>
          <w:szCs w:val="24"/>
          <w:lang w:val="pl-PL"/>
        </w:rPr>
      </w:pPr>
      <w:r w:rsidRPr="003146FC">
        <w:rPr>
          <w:rFonts w:ascii="Times New Roman" w:hAnsi="Times New Roman"/>
          <w:sz w:val="24"/>
          <w:szCs w:val="24"/>
          <w:lang w:val="pl-PL"/>
        </w:rPr>
        <w:t xml:space="preserve">Revalorizacione rezerve Društva prikazane </w:t>
      </w:r>
      <w:r w:rsidR="003146FC" w:rsidRPr="003146FC">
        <w:rPr>
          <w:rFonts w:ascii="Times New Roman" w:hAnsi="Times New Roman"/>
          <w:sz w:val="24"/>
          <w:szCs w:val="24"/>
          <w:lang w:val="pl-PL"/>
        </w:rPr>
        <w:t>na AOP-u 923 -</w:t>
      </w:r>
      <w:r w:rsidRPr="003146FC">
        <w:rPr>
          <w:rFonts w:ascii="Times New Roman" w:hAnsi="Times New Roman"/>
          <w:sz w:val="24"/>
          <w:szCs w:val="24"/>
          <w:lang w:val="pl-PL"/>
        </w:rPr>
        <w:t xml:space="preserve"> kol</w:t>
      </w:r>
      <w:r w:rsidR="003146FC" w:rsidRPr="003146FC">
        <w:rPr>
          <w:rFonts w:ascii="Times New Roman" w:hAnsi="Times New Roman"/>
          <w:sz w:val="24"/>
          <w:szCs w:val="24"/>
          <w:lang w:val="pl-PL"/>
        </w:rPr>
        <w:t>ona</w:t>
      </w:r>
      <w:r w:rsidR="00B84ED5" w:rsidRPr="003146FC">
        <w:rPr>
          <w:rFonts w:ascii="Times New Roman" w:hAnsi="Times New Roman"/>
          <w:sz w:val="24"/>
          <w:szCs w:val="24"/>
          <w:lang w:val="pl-PL"/>
        </w:rPr>
        <w:t xml:space="preserve"> 5 Izvještaja o promjenama u</w:t>
      </w:r>
      <w:r w:rsidRPr="003146FC">
        <w:rPr>
          <w:rFonts w:ascii="Times New Roman" w:hAnsi="Times New Roman"/>
          <w:sz w:val="24"/>
          <w:szCs w:val="24"/>
          <w:lang w:val="pl-PL"/>
        </w:rPr>
        <w:t xml:space="preserve"> kapitalu</w:t>
      </w:r>
      <w:r w:rsidR="003146FC">
        <w:rPr>
          <w:rFonts w:ascii="Times New Roman" w:hAnsi="Times New Roman"/>
          <w:sz w:val="24"/>
          <w:szCs w:val="24"/>
          <w:lang w:val="pl-PL"/>
        </w:rPr>
        <w:t>,</w:t>
      </w:r>
      <w:r w:rsidRPr="003146FC">
        <w:rPr>
          <w:rFonts w:ascii="Times New Roman" w:hAnsi="Times New Roman"/>
          <w:sz w:val="24"/>
          <w:szCs w:val="24"/>
          <w:lang w:val="pl-PL"/>
        </w:rPr>
        <w:t xml:space="preserve"> umanjene su</w:t>
      </w:r>
      <w:r w:rsidR="00797761" w:rsidRPr="003146FC">
        <w:rPr>
          <w:rFonts w:ascii="Times New Roman" w:hAnsi="Times New Roman"/>
          <w:sz w:val="24"/>
          <w:szCs w:val="24"/>
          <w:lang w:val="pl-PL"/>
        </w:rPr>
        <w:t>:</w:t>
      </w:r>
    </w:p>
    <w:p w:rsidR="00797761" w:rsidRPr="003146FC" w:rsidRDefault="003146FC" w:rsidP="00C51AB9">
      <w:pPr>
        <w:pStyle w:val="Bezrazmaka"/>
        <w:ind w:left="709"/>
        <w:jc w:val="both"/>
      </w:pPr>
      <w:r w:rsidRPr="003146FC">
        <w:rPr>
          <w:rFonts w:ascii="Times New Roman" w:hAnsi="Times New Roman"/>
          <w:sz w:val="24"/>
          <w:szCs w:val="24"/>
          <w:lang w:val="pl-PL"/>
        </w:rPr>
        <w:t>- za 42.797</w:t>
      </w:r>
      <w:r w:rsidR="00797761" w:rsidRPr="003146FC">
        <w:rPr>
          <w:rFonts w:ascii="Times New Roman" w:hAnsi="Times New Roman"/>
          <w:sz w:val="24"/>
          <w:szCs w:val="24"/>
          <w:lang w:val="pl-PL"/>
        </w:rPr>
        <w:t xml:space="preserve"> KM, a odnosi se na pokriće iznosa amortizacije nastale zbog uvećanja</w:t>
      </w:r>
      <w:r w:rsidRPr="003146FC">
        <w:rPr>
          <w:rFonts w:ascii="Times New Roman" w:hAnsi="Times New Roman"/>
          <w:sz w:val="24"/>
          <w:szCs w:val="24"/>
          <w:lang w:val="pl-PL"/>
        </w:rPr>
        <w:t xml:space="preserve"> </w:t>
      </w:r>
      <w:r w:rsidR="00797761" w:rsidRPr="003146FC">
        <w:rPr>
          <w:rFonts w:ascii="Times New Roman" w:hAnsi="Times New Roman"/>
          <w:sz w:val="24"/>
          <w:szCs w:val="24"/>
          <w:lang w:val="pl-PL"/>
        </w:rPr>
        <w:t>vrijednosti osnovnih sredstava po osnovu izvr</w:t>
      </w:r>
      <w:r w:rsidR="003A52CC" w:rsidRPr="003146FC">
        <w:rPr>
          <w:rFonts w:ascii="Times New Roman" w:hAnsi="Times New Roman"/>
          <w:sz w:val="24"/>
          <w:szCs w:val="24"/>
          <w:lang w:val="pl-PL"/>
        </w:rPr>
        <w:t xml:space="preserve">šenih procjena fer vrijednosti </w:t>
      </w:r>
      <w:r w:rsidR="00797761" w:rsidRPr="003146FC">
        <w:rPr>
          <w:rFonts w:ascii="Times New Roman" w:hAnsi="Times New Roman"/>
          <w:sz w:val="24"/>
          <w:szCs w:val="24"/>
          <w:lang w:val="pl-PL"/>
        </w:rPr>
        <w:t xml:space="preserve">prema MRS-16. </w:t>
      </w:r>
    </w:p>
    <w:p w:rsidR="00797761" w:rsidRPr="003146FC" w:rsidRDefault="003146FC" w:rsidP="00C51AB9">
      <w:pPr>
        <w:pStyle w:val="Bezrazmaka"/>
        <w:ind w:left="709"/>
        <w:jc w:val="both"/>
        <w:rPr>
          <w:rFonts w:ascii="Times New Roman" w:hAnsi="Times New Roman"/>
          <w:sz w:val="24"/>
          <w:szCs w:val="24"/>
          <w:lang w:val="pl-PL"/>
        </w:rPr>
      </w:pPr>
      <w:r w:rsidRPr="003146FC">
        <w:rPr>
          <w:rFonts w:ascii="Times New Roman" w:hAnsi="Times New Roman"/>
          <w:sz w:val="24"/>
          <w:szCs w:val="24"/>
          <w:lang w:val="pl-PL"/>
        </w:rPr>
        <w:t>- za 9.109</w:t>
      </w:r>
      <w:r w:rsidR="00797761" w:rsidRPr="003146FC">
        <w:rPr>
          <w:rFonts w:ascii="Times New Roman" w:hAnsi="Times New Roman"/>
          <w:sz w:val="24"/>
          <w:szCs w:val="24"/>
          <w:lang w:val="pl-PL"/>
        </w:rPr>
        <w:t xml:space="preserve"> KM, a odnosi se na umanjenje revalorizacionih rezervi</w:t>
      </w:r>
      <w:r w:rsidRPr="003146FC">
        <w:rPr>
          <w:rFonts w:ascii="Times New Roman" w:hAnsi="Times New Roman"/>
          <w:sz w:val="24"/>
          <w:szCs w:val="24"/>
          <w:lang w:val="pl-PL"/>
        </w:rPr>
        <w:t>,</w:t>
      </w:r>
      <w:r w:rsidR="00797761" w:rsidRPr="003146FC">
        <w:rPr>
          <w:rFonts w:ascii="Times New Roman" w:hAnsi="Times New Roman"/>
          <w:sz w:val="24"/>
          <w:szCs w:val="24"/>
          <w:lang w:val="pl-PL"/>
        </w:rPr>
        <w:t xml:space="preserve"> po osnovu </w:t>
      </w:r>
      <w:r w:rsidR="00B84ED5" w:rsidRPr="003146FC">
        <w:rPr>
          <w:rFonts w:ascii="Times New Roman" w:hAnsi="Times New Roman"/>
          <w:sz w:val="24"/>
          <w:szCs w:val="24"/>
          <w:lang w:val="pl-PL"/>
        </w:rPr>
        <w:t>otpisane opreme</w:t>
      </w:r>
      <w:r w:rsidRPr="003146FC">
        <w:rPr>
          <w:rFonts w:ascii="Times New Roman" w:hAnsi="Times New Roman"/>
          <w:sz w:val="24"/>
          <w:szCs w:val="24"/>
          <w:lang w:val="pl-PL"/>
        </w:rPr>
        <w:t>,</w:t>
      </w:r>
      <w:r w:rsidR="00B84ED5" w:rsidRPr="003146FC">
        <w:rPr>
          <w:rFonts w:ascii="Times New Roman" w:hAnsi="Times New Roman"/>
          <w:sz w:val="24"/>
          <w:szCs w:val="24"/>
          <w:lang w:val="pl-PL"/>
        </w:rPr>
        <w:t xml:space="preserve"> po popisu urađenom na dan 31.12.201</w:t>
      </w:r>
      <w:r w:rsidRPr="003146FC">
        <w:rPr>
          <w:rFonts w:ascii="Times New Roman" w:hAnsi="Times New Roman"/>
          <w:sz w:val="24"/>
          <w:szCs w:val="24"/>
          <w:lang w:val="pl-PL"/>
        </w:rPr>
        <w:t>4</w:t>
      </w:r>
      <w:r w:rsidR="00797761" w:rsidRPr="003146FC">
        <w:rPr>
          <w:rFonts w:ascii="Times New Roman" w:hAnsi="Times New Roman"/>
          <w:sz w:val="24"/>
          <w:szCs w:val="24"/>
          <w:lang w:val="pl-PL"/>
        </w:rPr>
        <w:t>.</w:t>
      </w:r>
      <w:r w:rsidR="003A52CC" w:rsidRPr="003146FC">
        <w:rPr>
          <w:rFonts w:ascii="Times New Roman" w:hAnsi="Times New Roman"/>
          <w:sz w:val="24"/>
          <w:szCs w:val="24"/>
          <w:lang w:val="pl-PL"/>
        </w:rPr>
        <w:t xml:space="preserve"> </w:t>
      </w:r>
      <w:r w:rsidR="00797761" w:rsidRPr="003146FC">
        <w:rPr>
          <w:rFonts w:ascii="Times New Roman" w:hAnsi="Times New Roman"/>
          <w:sz w:val="24"/>
          <w:szCs w:val="24"/>
          <w:lang w:val="pl-PL"/>
        </w:rPr>
        <w:t>godine.</w:t>
      </w:r>
    </w:p>
    <w:p w:rsidR="00797761" w:rsidRPr="00C06673" w:rsidRDefault="00797761" w:rsidP="00C3245B">
      <w:pPr>
        <w:pStyle w:val="Bezrazmaka"/>
        <w:jc w:val="both"/>
        <w:rPr>
          <w:rFonts w:ascii="Times New Roman" w:hAnsi="Times New Roman"/>
          <w:color w:val="FF0000"/>
          <w:sz w:val="24"/>
          <w:szCs w:val="24"/>
          <w:lang w:val="pl-PL"/>
        </w:rPr>
      </w:pPr>
    </w:p>
    <w:p w:rsidR="00B84ED5" w:rsidRPr="003146FC" w:rsidRDefault="00B84ED5" w:rsidP="00C51AB9">
      <w:pPr>
        <w:pStyle w:val="Bezrazmaka"/>
        <w:ind w:firstLine="708"/>
        <w:jc w:val="both"/>
        <w:rPr>
          <w:rFonts w:ascii="Times New Roman" w:hAnsi="Times New Roman"/>
          <w:sz w:val="24"/>
          <w:szCs w:val="24"/>
          <w:lang w:val="pl-PL"/>
        </w:rPr>
      </w:pPr>
      <w:r w:rsidRPr="003146FC">
        <w:rPr>
          <w:rFonts w:ascii="Times New Roman" w:hAnsi="Times New Roman"/>
          <w:sz w:val="24"/>
          <w:szCs w:val="24"/>
          <w:lang w:val="pl-PL"/>
        </w:rPr>
        <w:t>Ostale rezerve (zak</w:t>
      </w:r>
      <w:r w:rsidR="003146FC" w:rsidRPr="003146FC">
        <w:rPr>
          <w:rFonts w:ascii="Times New Roman" w:hAnsi="Times New Roman"/>
          <w:sz w:val="24"/>
          <w:szCs w:val="24"/>
          <w:lang w:val="pl-PL"/>
        </w:rPr>
        <w:t>onske i statutarne) prikazane na AOP-u 923 - kolona</w:t>
      </w:r>
      <w:r w:rsidRPr="003146FC">
        <w:rPr>
          <w:rFonts w:ascii="Times New Roman" w:hAnsi="Times New Roman"/>
          <w:sz w:val="24"/>
          <w:szCs w:val="24"/>
          <w:lang w:val="pl-PL"/>
        </w:rPr>
        <w:t xml:space="preserve"> 7 Izvještaja o</w:t>
      </w:r>
      <w:r w:rsidR="003146FC" w:rsidRPr="003146FC">
        <w:rPr>
          <w:rFonts w:ascii="Times New Roman" w:hAnsi="Times New Roman"/>
          <w:sz w:val="24"/>
          <w:szCs w:val="24"/>
          <w:lang w:val="pl-PL"/>
        </w:rPr>
        <w:t xml:space="preserve"> promjenama u kapitalu, uvećane</w:t>
      </w:r>
      <w:r w:rsidRPr="003146FC">
        <w:rPr>
          <w:rFonts w:ascii="Times New Roman" w:hAnsi="Times New Roman"/>
          <w:sz w:val="24"/>
          <w:szCs w:val="24"/>
          <w:lang w:val="pl-PL"/>
        </w:rPr>
        <w:t xml:space="preserve"> su za iznos </w:t>
      </w:r>
      <w:r w:rsidR="003146FC" w:rsidRPr="003146FC">
        <w:rPr>
          <w:rFonts w:ascii="Times New Roman" w:hAnsi="Times New Roman"/>
          <w:sz w:val="24"/>
          <w:szCs w:val="24"/>
          <w:lang w:val="pl-PL"/>
        </w:rPr>
        <w:t>od 2.852</w:t>
      </w:r>
      <w:r w:rsidRPr="003146FC">
        <w:rPr>
          <w:rFonts w:ascii="Times New Roman" w:hAnsi="Times New Roman"/>
          <w:sz w:val="24"/>
          <w:szCs w:val="24"/>
          <w:lang w:val="pl-PL"/>
        </w:rPr>
        <w:t xml:space="preserve"> KM, koji se odnosi n</w:t>
      </w:r>
      <w:r w:rsidR="003A52CC" w:rsidRPr="003146FC">
        <w:rPr>
          <w:rFonts w:ascii="Times New Roman" w:hAnsi="Times New Roman"/>
          <w:sz w:val="24"/>
          <w:szCs w:val="24"/>
          <w:lang w:val="pl-PL"/>
        </w:rPr>
        <w:t xml:space="preserve">a </w:t>
      </w:r>
      <w:r w:rsidR="003146FC" w:rsidRPr="003146FC">
        <w:rPr>
          <w:rFonts w:ascii="Times New Roman" w:hAnsi="Times New Roman"/>
          <w:sz w:val="24"/>
          <w:szCs w:val="24"/>
          <w:lang w:val="pl-PL"/>
        </w:rPr>
        <w:t>zakonski obavezno izdvajanje dijela neto dobitka iz 2013. godine</w:t>
      </w:r>
    </w:p>
    <w:p w:rsidR="00B84ED5" w:rsidRPr="00C06673" w:rsidRDefault="00B84ED5" w:rsidP="00C3245B">
      <w:pPr>
        <w:pStyle w:val="Bezrazmaka"/>
        <w:jc w:val="both"/>
        <w:rPr>
          <w:rFonts w:ascii="Times New Roman" w:hAnsi="Times New Roman"/>
          <w:color w:val="FF0000"/>
          <w:sz w:val="24"/>
          <w:szCs w:val="24"/>
          <w:lang w:val="pl-PL"/>
        </w:rPr>
      </w:pPr>
    </w:p>
    <w:p w:rsidR="00797761" w:rsidRPr="0053418F" w:rsidRDefault="0053418F" w:rsidP="00C51AB9">
      <w:pPr>
        <w:pStyle w:val="Bezrazmaka"/>
        <w:ind w:firstLine="708"/>
        <w:jc w:val="both"/>
      </w:pPr>
      <w:r w:rsidRPr="0053418F">
        <w:rPr>
          <w:rFonts w:ascii="Times New Roman" w:hAnsi="Times New Roman"/>
          <w:sz w:val="24"/>
          <w:szCs w:val="24"/>
          <w:lang w:val="pl-PL"/>
        </w:rPr>
        <w:t>Nepokriveni gubitak</w:t>
      </w:r>
      <w:r w:rsidR="00797761" w:rsidRPr="0053418F">
        <w:rPr>
          <w:rFonts w:ascii="Times New Roman" w:hAnsi="Times New Roman"/>
          <w:sz w:val="24"/>
          <w:szCs w:val="24"/>
          <w:lang w:val="pl-PL"/>
        </w:rPr>
        <w:t xml:space="preserve"> iskazan u „Izvještaju o promjenama u k</w:t>
      </w:r>
      <w:r w:rsidR="00DD3CB4" w:rsidRPr="0053418F">
        <w:rPr>
          <w:rFonts w:ascii="Times New Roman" w:hAnsi="Times New Roman"/>
          <w:sz w:val="24"/>
          <w:szCs w:val="24"/>
          <w:lang w:val="pl-PL"/>
        </w:rPr>
        <w:t>apitalu” na AOP-u 9</w:t>
      </w:r>
      <w:r w:rsidR="005F2802" w:rsidRPr="0053418F">
        <w:rPr>
          <w:rFonts w:ascii="Times New Roman" w:hAnsi="Times New Roman"/>
          <w:sz w:val="24"/>
          <w:szCs w:val="24"/>
          <w:lang w:val="pl-PL"/>
        </w:rPr>
        <w:t>2</w:t>
      </w:r>
      <w:r w:rsidR="00DD3CB4" w:rsidRPr="0053418F">
        <w:rPr>
          <w:rFonts w:ascii="Times New Roman" w:hAnsi="Times New Roman"/>
          <w:sz w:val="24"/>
          <w:szCs w:val="24"/>
          <w:lang w:val="pl-PL"/>
        </w:rPr>
        <w:t>3</w:t>
      </w:r>
      <w:r w:rsidR="005F2802" w:rsidRPr="0053418F">
        <w:rPr>
          <w:rFonts w:ascii="Times New Roman" w:hAnsi="Times New Roman"/>
          <w:sz w:val="24"/>
          <w:szCs w:val="24"/>
          <w:lang w:val="pl-PL"/>
        </w:rPr>
        <w:t xml:space="preserve"> u koloni 8, u iznosu od </w:t>
      </w:r>
      <w:r w:rsidR="00797761" w:rsidRPr="0053418F">
        <w:rPr>
          <w:rFonts w:ascii="Times New Roman" w:hAnsi="Times New Roman"/>
          <w:sz w:val="24"/>
          <w:szCs w:val="24"/>
          <w:lang w:val="pl-PL"/>
        </w:rPr>
        <w:t xml:space="preserve"> </w:t>
      </w:r>
      <w:r w:rsidRPr="0053418F">
        <w:rPr>
          <w:rFonts w:ascii="Times New Roman" w:hAnsi="Times New Roman"/>
          <w:sz w:val="24"/>
          <w:szCs w:val="24"/>
          <w:lang w:val="pl-PL"/>
        </w:rPr>
        <w:t xml:space="preserve">112.706 </w:t>
      </w:r>
      <w:r w:rsidR="00797761" w:rsidRPr="0053418F">
        <w:rPr>
          <w:rFonts w:ascii="Times New Roman" w:hAnsi="Times New Roman"/>
          <w:sz w:val="24"/>
          <w:szCs w:val="24"/>
          <w:lang w:val="pl-PL"/>
        </w:rPr>
        <w:t xml:space="preserve">KM </w:t>
      </w:r>
      <w:r w:rsidR="005F2802" w:rsidRPr="0053418F">
        <w:rPr>
          <w:rFonts w:ascii="Times New Roman" w:hAnsi="Times New Roman"/>
          <w:sz w:val="24"/>
          <w:szCs w:val="24"/>
          <w:lang w:val="pl-PL"/>
        </w:rPr>
        <w:t xml:space="preserve">predstavlja </w:t>
      </w:r>
      <w:r>
        <w:rPr>
          <w:rFonts w:ascii="Times New Roman" w:hAnsi="Times New Roman"/>
          <w:sz w:val="24"/>
          <w:szCs w:val="24"/>
          <w:lang w:val="pl-PL"/>
        </w:rPr>
        <w:t>preostali dio gubitka tekuće godine, koji nije moguće pokriti iz akumuliranog neraspoređenog do</w:t>
      </w:r>
      <w:r w:rsidR="003601BB">
        <w:rPr>
          <w:rFonts w:ascii="Times New Roman" w:hAnsi="Times New Roman"/>
          <w:sz w:val="24"/>
          <w:szCs w:val="24"/>
          <w:lang w:val="pl-PL"/>
        </w:rPr>
        <w:t>b</w:t>
      </w:r>
      <w:r>
        <w:rPr>
          <w:rFonts w:ascii="Times New Roman" w:hAnsi="Times New Roman"/>
          <w:sz w:val="24"/>
          <w:szCs w:val="24"/>
          <w:lang w:val="pl-PL"/>
        </w:rPr>
        <w:t>itka ranijih godina, a koji će biti pokriven iz raspoloživih zakonskih i statutarnih rezervi Društva.</w:t>
      </w:r>
    </w:p>
    <w:p w:rsidR="0008765C" w:rsidRDefault="0008765C" w:rsidP="00C3245B"/>
    <w:p w:rsidR="00DD3CB4" w:rsidRDefault="00DD3CB4" w:rsidP="00C3245B"/>
    <w:p w:rsidR="00DD3CB4" w:rsidRDefault="00DD3CB4" w:rsidP="00C3245B"/>
    <w:p w:rsidR="00732001" w:rsidRDefault="00732001" w:rsidP="00C3245B"/>
    <w:p w:rsidR="00B50299" w:rsidRDefault="00B50299" w:rsidP="00C3245B">
      <w:r>
        <w:t>A.D.  „KOMUNALAC“</w:t>
      </w:r>
      <w:r w:rsidR="00ED6D7C">
        <w:t xml:space="preserve">    </w:t>
      </w:r>
    </w:p>
    <w:p w:rsidR="00B97012" w:rsidRDefault="00B50299" w:rsidP="00C3245B">
      <w:r>
        <w:t xml:space="preserve">     B I J E LJ I N A</w:t>
      </w:r>
      <w:r w:rsidR="00ED6D7C">
        <w:t xml:space="preserve">   </w:t>
      </w:r>
    </w:p>
    <w:p w:rsidR="00FF34B0" w:rsidRDefault="00FF34B0" w:rsidP="00C3245B"/>
    <w:p w:rsidR="00B97012" w:rsidRDefault="00187FD5" w:rsidP="00C3245B">
      <w:r>
        <w:t>Broj: 1085/2015</w:t>
      </w:r>
    </w:p>
    <w:p w:rsidR="00B97012" w:rsidRDefault="00187FD5" w:rsidP="00C3245B">
      <w:r>
        <w:t>Datum: 20</w:t>
      </w:r>
      <w:r w:rsidR="00B50299">
        <w:t>.</w:t>
      </w:r>
      <w:r w:rsidR="00C76B70">
        <w:t>02</w:t>
      </w:r>
      <w:r w:rsidR="00B50299">
        <w:t>.201</w:t>
      </w:r>
      <w:r>
        <w:t>5</w:t>
      </w:r>
      <w:r w:rsidR="00B50299">
        <w:t>.</w:t>
      </w:r>
      <w:r w:rsidR="00C76B70">
        <w:t xml:space="preserve"> </w:t>
      </w:r>
      <w:r w:rsidR="00B50299">
        <w:t>godine</w:t>
      </w:r>
    </w:p>
    <w:p w:rsidR="00B97012" w:rsidRPr="00B50299" w:rsidRDefault="00B97012" w:rsidP="00C3245B">
      <w:r>
        <w:t xml:space="preserve">                                                                                 </w:t>
      </w:r>
      <w:r w:rsidR="00B50299">
        <w:t xml:space="preserve">                         </w:t>
      </w:r>
    </w:p>
    <w:p w:rsidR="00B0313F" w:rsidRPr="005F2802" w:rsidRDefault="00B0313F" w:rsidP="00C3245B">
      <w:pPr>
        <w:jc w:val="both"/>
        <w:rPr>
          <w:b/>
          <w:bCs/>
        </w:rPr>
      </w:pPr>
      <w:r w:rsidRPr="005F2802">
        <w:t xml:space="preserve">Note sastavila: Gorica Manojlović </w:t>
      </w:r>
      <w:r w:rsidR="0008765C">
        <w:t xml:space="preserve">                                        </w:t>
      </w:r>
      <w:r w:rsidR="00BC205F">
        <w:t xml:space="preserve">                    DIREKTOR DRUŠTVA     </w:t>
      </w:r>
    </w:p>
    <w:p w:rsidR="00B0313F" w:rsidRPr="005F2802" w:rsidRDefault="00187FD5" w:rsidP="00C3245B">
      <w:pPr>
        <w:jc w:val="both"/>
      </w:pPr>
      <w:r>
        <w:t>Licenca broj: SR-0222/15</w:t>
      </w:r>
      <w:r w:rsidR="00B0313F" w:rsidRPr="005F2802">
        <w:t xml:space="preserve">                             </w:t>
      </w:r>
    </w:p>
    <w:p w:rsidR="00B97012" w:rsidRPr="00B50299" w:rsidRDefault="00B97012" w:rsidP="00C3245B">
      <w:r w:rsidRPr="00B50299">
        <w:t xml:space="preserve">                                                                </w:t>
      </w:r>
      <w:r w:rsidR="00B50299">
        <w:t xml:space="preserve">                                     </w:t>
      </w:r>
      <w:r w:rsidR="00BC205F">
        <w:t xml:space="preserve">             </w:t>
      </w:r>
      <w:r w:rsidR="0008765C">
        <w:t>_______________________</w:t>
      </w:r>
    </w:p>
    <w:p w:rsidR="00B97012" w:rsidRPr="00B50299" w:rsidRDefault="00B97012" w:rsidP="00C3245B">
      <w:r w:rsidRPr="00B50299">
        <w:t xml:space="preserve">                                                                </w:t>
      </w:r>
      <w:r w:rsidR="00B50299">
        <w:t xml:space="preserve">                                      </w:t>
      </w:r>
      <w:r w:rsidR="00060BE0">
        <w:t xml:space="preserve">       </w:t>
      </w:r>
      <w:r w:rsidR="00B0313F">
        <w:t xml:space="preserve">     </w:t>
      </w:r>
      <w:r w:rsidR="00BC205F">
        <w:t xml:space="preserve">   </w:t>
      </w:r>
      <w:r w:rsidR="00187FD5">
        <w:t xml:space="preserve">  </w:t>
      </w:r>
      <w:r w:rsidR="00BC205F">
        <w:t xml:space="preserve"> </w:t>
      </w:r>
      <w:r w:rsidR="00187FD5">
        <w:t>Milorad  Stjepanović</w:t>
      </w:r>
      <w:r w:rsidR="00BC205F">
        <w:t xml:space="preserve">        </w:t>
      </w:r>
    </w:p>
    <w:sectPr w:rsidR="00B97012" w:rsidRPr="00B50299" w:rsidSect="000E316D">
      <w:pgSz w:w="11906" w:h="16838"/>
      <w:pgMar w:top="1417" w:right="1134" w:bottom="1417" w:left="1134" w:header="708" w:footer="708"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9E" w:rsidRDefault="00961F9E" w:rsidP="009D3506">
      <w:r>
        <w:separator/>
      </w:r>
    </w:p>
  </w:endnote>
  <w:endnote w:type="continuationSeparator" w:id="0">
    <w:p w:rsidR="00961F9E" w:rsidRDefault="00961F9E" w:rsidP="009D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76" w:rsidRDefault="00B21276">
    <w:pPr>
      <w:pStyle w:val="Podnojestranice"/>
    </w:pPr>
    <w:r>
      <w:fldChar w:fldCharType="begin"/>
    </w:r>
    <w:r>
      <w:instrText xml:space="preserve"> PAGE   \* MERGEFORMAT </w:instrText>
    </w:r>
    <w:r>
      <w:fldChar w:fldCharType="separate"/>
    </w:r>
    <w:r w:rsidR="00144DF0">
      <w:rPr>
        <w:noProof/>
      </w:rPr>
      <w:t>42</w:t>
    </w:r>
    <w:r>
      <w:rPr>
        <w:noProof/>
      </w:rPr>
      <w:fldChar w:fldCharType="end"/>
    </w:r>
  </w:p>
  <w:p w:rsidR="00B21276" w:rsidRDefault="00B21276">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76" w:rsidRDefault="00B21276">
    <w:pPr>
      <w:pStyle w:val="Podnojestranice"/>
      <w:jc w:val="right"/>
    </w:pPr>
    <w:r>
      <w:fldChar w:fldCharType="begin"/>
    </w:r>
    <w:r>
      <w:instrText xml:space="preserve"> PAGE   \* MERGEFORMAT </w:instrText>
    </w:r>
    <w:r>
      <w:fldChar w:fldCharType="separate"/>
    </w:r>
    <w:r w:rsidR="00144DF0">
      <w:rPr>
        <w:noProof/>
      </w:rPr>
      <w:t>41</w:t>
    </w:r>
    <w:r>
      <w:rPr>
        <w:noProof/>
      </w:rPr>
      <w:fldChar w:fldCharType="end"/>
    </w:r>
  </w:p>
  <w:p w:rsidR="00B21276" w:rsidRDefault="00B21276">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9E" w:rsidRDefault="00961F9E" w:rsidP="009D3506">
      <w:r>
        <w:separator/>
      </w:r>
    </w:p>
  </w:footnote>
  <w:footnote w:type="continuationSeparator" w:id="0">
    <w:p w:rsidR="00961F9E" w:rsidRDefault="00961F9E" w:rsidP="009D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76" w:rsidRPr="0091538A" w:rsidRDefault="00144DF0" w:rsidP="0091538A">
    <w:pPr>
      <w:tabs>
        <w:tab w:val="left" w:pos="2580"/>
        <w:tab w:val="left" w:pos="2985"/>
        <w:tab w:val="center" w:pos="4702"/>
        <w:tab w:val="right" w:pos="9405"/>
      </w:tabs>
      <w:jc w:val="center"/>
      <w:rPr>
        <w:b/>
        <w:bCs/>
        <w:i/>
        <w:sz w:val="22"/>
        <w:szCs w:val="22"/>
        <w:lang w:val="sr-Latn-BA"/>
      </w:rPr>
    </w:pPr>
    <w:r>
      <w:rPr>
        <w:noProof/>
        <w:lang w:val="sr-Latn-BA" w:eastAsia="sr-Latn-BA"/>
      </w:rPr>
      <w:drawing>
        <wp:anchor distT="0" distB="0" distL="114300" distR="114300" simplePos="0" relativeHeight="251658240" behindDoc="0" locked="0" layoutInCell="1" allowOverlap="1">
          <wp:simplePos x="0" y="0"/>
          <wp:positionH relativeFrom="column">
            <wp:posOffset>5715</wp:posOffset>
          </wp:positionH>
          <wp:positionV relativeFrom="paragraph">
            <wp:posOffset>-12065</wp:posOffset>
          </wp:positionV>
          <wp:extent cx="461645" cy="445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980" t="-2" r="14951" b="2979"/>
                  <a:stretch>
                    <a:fillRect/>
                  </a:stretch>
                </pic:blipFill>
                <pic:spPr bwMode="auto">
                  <a:xfrm>
                    <a:off x="0" y="0"/>
                    <a:ext cx="46164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276" w:rsidRPr="0091538A" w:rsidRDefault="00B21276" w:rsidP="0091538A">
    <w:pPr>
      <w:tabs>
        <w:tab w:val="left" w:pos="2580"/>
        <w:tab w:val="left" w:pos="2985"/>
        <w:tab w:val="center" w:pos="4702"/>
        <w:tab w:val="right" w:pos="9405"/>
      </w:tabs>
      <w:jc w:val="center"/>
      <w:rPr>
        <w:b/>
        <w:bCs/>
        <w:i/>
        <w:sz w:val="22"/>
        <w:szCs w:val="22"/>
        <w:lang w:val="sr-Latn-BA"/>
      </w:rPr>
    </w:pPr>
    <w:r w:rsidRPr="0091538A">
      <w:rPr>
        <w:b/>
        <w:bCs/>
        <w:i/>
        <w:sz w:val="22"/>
        <w:szCs w:val="22"/>
        <w:lang w:val="sr-Latn-BA"/>
      </w:rPr>
      <w:t>AD „KOMUNALAC“ BIJELJINA</w:t>
    </w:r>
  </w:p>
  <w:p w:rsidR="00B21276" w:rsidRPr="0091538A" w:rsidRDefault="00B21276" w:rsidP="0091538A">
    <w:pPr>
      <w:tabs>
        <w:tab w:val="left" w:pos="2580"/>
        <w:tab w:val="left" w:pos="2985"/>
        <w:tab w:val="center" w:pos="4702"/>
        <w:tab w:val="right" w:pos="9405"/>
      </w:tabs>
      <w:jc w:val="center"/>
      <w:rPr>
        <w:b/>
        <w:bCs/>
        <w:i/>
        <w:sz w:val="6"/>
        <w:szCs w:val="6"/>
        <w:lang w:val="sr-Latn-BA"/>
      </w:rPr>
    </w:pPr>
  </w:p>
  <w:p w:rsidR="00B21276" w:rsidRPr="0091538A" w:rsidRDefault="00B21276" w:rsidP="0091538A">
    <w:pPr>
      <w:tabs>
        <w:tab w:val="left" w:pos="709"/>
        <w:tab w:val="center" w:pos="8789"/>
        <w:tab w:val="right" w:pos="9405"/>
      </w:tabs>
      <w:jc w:val="center"/>
      <w:rPr>
        <w:b/>
        <w:bCs/>
        <w:color w:val="1F497D"/>
        <w:sz w:val="16"/>
        <w:szCs w:val="16"/>
      </w:rPr>
    </w:pPr>
    <w:r>
      <w:rPr>
        <w:b/>
        <w:bCs/>
        <w:sz w:val="16"/>
        <w:szCs w:val="16"/>
        <w:lang w:val="sr-Latn-BA"/>
      </w:rPr>
      <w:t xml:space="preserve">NOTE – NAPOMENE UZ </w:t>
    </w:r>
    <w:r w:rsidRPr="0091538A">
      <w:rPr>
        <w:b/>
        <w:bCs/>
        <w:sz w:val="16"/>
        <w:szCs w:val="16"/>
        <w:lang w:val="sr-Latn-BA"/>
      </w:rPr>
      <w:t>FINANSIJSKI IZVJEŠTAJ ZA PERIOD 01.01.– 31.12.201</w:t>
    </w:r>
    <w:r>
      <w:rPr>
        <w:b/>
        <w:bCs/>
        <w:sz w:val="16"/>
        <w:szCs w:val="16"/>
        <w:lang w:val="sr-Latn-BA"/>
      </w:rPr>
      <w:t>4</w:t>
    </w:r>
    <w:r w:rsidRPr="0091538A">
      <w:rPr>
        <w:b/>
        <w:bCs/>
        <w:sz w:val="16"/>
        <w:szCs w:val="16"/>
        <w:lang w:val="sr-Latn-BA"/>
      </w:rPr>
      <w:t>. GODINE</w:t>
    </w:r>
  </w:p>
  <w:p w:rsidR="00B21276" w:rsidRPr="00107315" w:rsidRDefault="00144DF0" w:rsidP="0091538A">
    <w:pPr>
      <w:pStyle w:val="Zaglavljestranice"/>
      <w:rPr>
        <w:lang w:val="sr-Latn-BA"/>
      </w:rPr>
    </w:pPr>
    <w:r>
      <w:rPr>
        <w:noProof/>
        <w:lang w:val="sr-Latn-BA" w:eastAsia="sr-Latn-BA"/>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27940</wp:posOffset>
              </wp:positionV>
              <wp:extent cx="6122670" cy="0"/>
              <wp:effectExtent l="5715" t="8890" r="571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5pt;margin-top:2.2pt;width:48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ryHQIAADsEAAAOAAAAZHJzL2Uyb0RvYy54bWysU8GO2jAQvVfqP1i+QxI2Zd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"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76" w:rsidRPr="0091538A" w:rsidRDefault="00144DF0" w:rsidP="0091538A">
    <w:pPr>
      <w:tabs>
        <w:tab w:val="left" w:pos="2580"/>
        <w:tab w:val="left" w:pos="2985"/>
        <w:tab w:val="center" w:pos="4702"/>
        <w:tab w:val="right" w:pos="9405"/>
      </w:tabs>
      <w:jc w:val="center"/>
      <w:rPr>
        <w:b/>
        <w:bCs/>
        <w:i/>
        <w:sz w:val="22"/>
        <w:szCs w:val="22"/>
        <w:lang w:val="sr-Latn-BA"/>
      </w:rPr>
    </w:pPr>
    <w:r>
      <w:rPr>
        <w:noProof/>
        <w:lang w:val="sr-Latn-BA" w:eastAsia="sr-Latn-BA"/>
      </w:rPr>
      <w:drawing>
        <wp:anchor distT="0" distB="0" distL="114300" distR="114300" simplePos="0" relativeHeight="251656192" behindDoc="0" locked="0" layoutInCell="1" allowOverlap="1">
          <wp:simplePos x="0" y="0"/>
          <wp:positionH relativeFrom="column">
            <wp:posOffset>5425440</wp:posOffset>
          </wp:positionH>
          <wp:positionV relativeFrom="paragraph">
            <wp:posOffset>64135</wp:posOffset>
          </wp:positionV>
          <wp:extent cx="461645" cy="44577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980" t="-2" r="14951" b="2979"/>
                  <a:stretch>
                    <a:fillRect/>
                  </a:stretch>
                </pic:blipFill>
                <pic:spPr bwMode="auto">
                  <a:xfrm>
                    <a:off x="0" y="0"/>
                    <a:ext cx="46164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276" w:rsidRPr="0091538A" w:rsidRDefault="00B21276" w:rsidP="0091538A">
    <w:pPr>
      <w:tabs>
        <w:tab w:val="left" w:pos="2580"/>
        <w:tab w:val="left" w:pos="2985"/>
        <w:tab w:val="center" w:pos="4702"/>
        <w:tab w:val="right" w:pos="9405"/>
      </w:tabs>
      <w:jc w:val="center"/>
      <w:rPr>
        <w:b/>
        <w:bCs/>
        <w:i/>
        <w:sz w:val="22"/>
        <w:szCs w:val="22"/>
        <w:lang w:val="sr-Latn-BA"/>
      </w:rPr>
    </w:pPr>
    <w:r w:rsidRPr="0091538A">
      <w:rPr>
        <w:b/>
        <w:bCs/>
        <w:i/>
        <w:sz w:val="22"/>
        <w:szCs w:val="22"/>
        <w:lang w:val="sr-Latn-BA"/>
      </w:rPr>
      <w:t>AD „KOMUNALAC“ BIJELJINA</w:t>
    </w:r>
  </w:p>
  <w:p w:rsidR="00B21276" w:rsidRPr="0091538A" w:rsidRDefault="00B21276" w:rsidP="0091538A">
    <w:pPr>
      <w:tabs>
        <w:tab w:val="left" w:pos="2580"/>
        <w:tab w:val="left" w:pos="2985"/>
        <w:tab w:val="center" w:pos="4702"/>
        <w:tab w:val="right" w:pos="9405"/>
      </w:tabs>
      <w:jc w:val="center"/>
      <w:rPr>
        <w:b/>
        <w:bCs/>
        <w:i/>
        <w:sz w:val="6"/>
        <w:szCs w:val="6"/>
        <w:lang w:val="sr-Latn-BA"/>
      </w:rPr>
    </w:pPr>
  </w:p>
  <w:p w:rsidR="00B21276" w:rsidRPr="00837035" w:rsidRDefault="00B21276" w:rsidP="00837035">
    <w:pPr>
      <w:tabs>
        <w:tab w:val="left" w:pos="567"/>
        <w:tab w:val="center" w:pos="8647"/>
        <w:tab w:val="right" w:pos="9405"/>
      </w:tabs>
      <w:jc w:val="center"/>
      <w:rPr>
        <w:b/>
        <w:bCs/>
        <w:sz w:val="16"/>
        <w:szCs w:val="16"/>
        <w:lang w:val="sr-Latn-BA"/>
      </w:rPr>
    </w:pPr>
    <w:r>
      <w:rPr>
        <w:b/>
        <w:bCs/>
        <w:sz w:val="16"/>
        <w:szCs w:val="16"/>
        <w:lang w:val="sr-Latn-BA"/>
      </w:rPr>
      <w:t xml:space="preserve">NOTE – NAPOMENE UZ </w:t>
    </w:r>
    <w:r w:rsidRPr="0091538A">
      <w:rPr>
        <w:b/>
        <w:bCs/>
        <w:sz w:val="16"/>
        <w:szCs w:val="16"/>
        <w:lang w:val="sr-Latn-BA"/>
      </w:rPr>
      <w:t>FINANSIJSKI IZVJEŠTAJ ZA PERIOD 01.01.– 31.12.201</w:t>
    </w:r>
    <w:r>
      <w:rPr>
        <w:b/>
        <w:bCs/>
        <w:sz w:val="16"/>
        <w:szCs w:val="16"/>
        <w:lang w:val="sr-Latn-BA"/>
      </w:rPr>
      <w:t>4</w:t>
    </w:r>
    <w:r w:rsidRPr="0091538A">
      <w:rPr>
        <w:b/>
        <w:bCs/>
        <w:sz w:val="16"/>
        <w:szCs w:val="16"/>
        <w:lang w:val="sr-Latn-BA"/>
      </w:rPr>
      <w:t>. GODINE</w:t>
    </w:r>
  </w:p>
  <w:p w:rsidR="00B21276" w:rsidRPr="00107315" w:rsidRDefault="00144DF0">
    <w:pPr>
      <w:pStyle w:val="Zaglavljestranice"/>
      <w:rPr>
        <w:lang w:val="sr-Latn-BA"/>
      </w:rPr>
    </w:pPr>
    <w:r>
      <w:rPr>
        <w:noProof/>
        <w:lang w:val="sr-Latn-BA" w:eastAsia="sr-Latn-BA"/>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27940</wp:posOffset>
              </wp:positionV>
              <wp:extent cx="6065520" cy="0"/>
              <wp:effectExtent l="5715" t="889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2.2pt;width:477.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OUHQIAADs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F72"/>
    <w:multiLevelType w:val="hybridMultilevel"/>
    <w:tmpl w:val="B3C4F050"/>
    <w:lvl w:ilvl="0" w:tplc="1114AFC2">
      <w:start w:val="1"/>
      <w:numFmt w:val="decimal"/>
      <w:lvlText w:val="4.2.%1"/>
      <w:lvlJc w:val="center"/>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010A"/>
    <w:multiLevelType w:val="hybridMultilevel"/>
    <w:tmpl w:val="1644A35A"/>
    <w:lvl w:ilvl="0" w:tplc="48F0B374">
      <w:start w:val="1"/>
      <w:numFmt w:val="decimal"/>
      <w:lvlText w:val="4.5.%1"/>
      <w:lvlJc w:val="center"/>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45CCE"/>
    <w:multiLevelType w:val="hybridMultilevel"/>
    <w:tmpl w:val="FDECD16A"/>
    <w:lvl w:ilvl="0" w:tplc="FEDC04C4">
      <w:start w:val="1"/>
      <w:numFmt w:val="decimal"/>
      <w:lvlText w:val="5.%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83C"/>
    <w:multiLevelType w:val="hybridMultilevel"/>
    <w:tmpl w:val="D40688A2"/>
    <w:lvl w:ilvl="0" w:tplc="F804388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72E3"/>
    <w:multiLevelType w:val="hybridMultilevel"/>
    <w:tmpl w:val="66B8F79A"/>
    <w:lvl w:ilvl="0" w:tplc="ABAA1AC2">
      <w:start w:val="1"/>
      <w:numFmt w:val="decimal"/>
      <w:lvlText w:val="4.4.%1"/>
      <w:lvlJc w:val="center"/>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93B6E"/>
    <w:multiLevelType w:val="hybridMultilevel"/>
    <w:tmpl w:val="D41A6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E210C"/>
    <w:multiLevelType w:val="hybridMultilevel"/>
    <w:tmpl w:val="E2CAF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52F93"/>
    <w:multiLevelType w:val="hybridMultilevel"/>
    <w:tmpl w:val="A6D6D674"/>
    <w:lvl w:ilvl="0" w:tplc="83FCCFC4">
      <w:start w:val="1"/>
      <w:numFmt w:val="decimal"/>
      <w:lvlText w:val="5.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A11BD"/>
    <w:multiLevelType w:val="hybridMultilevel"/>
    <w:tmpl w:val="EBA0D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B3CF1"/>
    <w:multiLevelType w:val="hybridMultilevel"/>
    <w:tmpl w:val="67B4DAFA"/>
    <w:lvl w:ilvl="0" w:tplc="EEB8CCB0">
      <w:start w:val="1"/>
      <w:numFmt w:val="decimal"/>
      <w:lvlText w:val="4.1.%1"/>
      <w:lvlJc w:val="center"/>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05FEA"/>
    <w:multiLevelType w:val="hybridMultilevel"/>
    <w:tmpl w:val="A4F83F84"/>
    <w:lvl w:ilvl="0" w:tplc="F8043882">
      <w:start w:val="1"/>
      <w:numFmt w:val="bullet"/>
      <w:lvlText w:val="-"/>
      <w:lvlJc w:val="left"/>
      <w:pPr>
        <w:ind w:left="1428" w:hanging="360"/>
      </w:pPr>
      <w:rPr>
        <w:rFonts w:ascii="Times New Roman" w:eastAsia="Times New Roman" w:hAnsi="Times New Roman" w:cs="Times New Roman" w:hint="default"/>
      </w:rPr>
    </w:lvl>
    <w:lvl w:ilvl="1" w:tplc="181A0003" w:tentative="1">
      <w:start w:val="1"/>
      <w:numFmt w:val="bullet"/>
      <w:lvlText w:val="o"/>
      <w:lvlJc w:val="left"/>
      <w:pPr>
        <w:ind w:left="2148" w:hanging="360"/>
      </w:pPr>
      <w:rPr>
        <w:rFonts w:ascii="Courier New" w:hAnsi="Courier New" w:cs="Courier New" w:hint="default"/>
      </w:rPr>
    </w:lvl>
    <w:lvl w:ilvl="2" w:tplc="181A0005" w:tentative="1">
      <w:start w:val="1"/>
      <w:numFmt w:val="bullet"/>
      <w:lvlText w:val=""/>
      <w:lvlJc w:val="left"/>
      <w:pPr>
        <w:ind w:left="2868" w:hanging="360"/>
      </w:pPr>
      <w:rPr>
        <w:rFonts w:ascii="Wingdings" w:hAnsi="Wingdings" w:hint="default"/>
      </w:rPr>
    </w:lvl>
    <w:lvl w:ilvl="3" w:tplc="181A0001" w:tentative="1">
      <w:start w:val="1"/>
      <w:numFmt w:val="bullet"/>
      <w:lvlText w:val=""/>
      <w:lvlJc w:val="left"/>
      <w:pPr>
        <w:ind w:left="3588" w:hanging="360"/>
      </w:pPr>
      <w:rPr>
        <w:rFonts w:ascii="Symbol" w:hAnsi="Symbol" w:hint="default"/>
      </w:rPr>
    </w:lvl>
    <w:lvl w:ilvl="4" w:tplc="181A0003" w:tentative="1">
      <w:start w:val="1"/>
      <w:numFmt w:val="bullet"/>
      <w:lvlText w:val="o"/>
      <w:lvlJc w:val="left"/>
      <w:pPr>
        <w:ind w:left="4308" w:hanging="360"/>
      </w:pPr>
      <w:rPr>
        <w:rFonts w:ascii="Courier New" w:hAnsi="Courier New" w:cs="Courier New" w:hint="default"/>
      </w:rPr>
    </w:lvl>
    <w:lvl w:ilvl="5" w:tplc="181A0005" w:tentative="1">
      <w:start w:val="1"/>
      <w:numFmt w:val="bullet"/>
      <w:lvlText w:val=""/>
      <w:lvlJc w:val="left"/>
      <w:pPr>
        <w:ind w:left="5028" w:hanging="360"/>
      </w:pPr>
      <w:rPr>
        <w:rFonts w:ascii="Wingdings" w:hAnsi="Wingdings" w:hint="default"/>
      </w:rPr>
    </w:lvl>
    <w:lvl w:ilvl="6" w:tplc="181A0001" w:tentative="1">
      <w:start w:val="1"/>
      <w:numFmt w:val="bullet"/>
      <w:lvlText w:val=""/>
      <w:lvlJc w:val="left"/>
      <w:pPr>
        <w:ind w:left="5748" w:hanging="360"/>
      </w:pPr>
      <w:rPr>
        <w:rFonts w:ascii="Symbol" w:hAnsi="Symbol" w:hint="default"/>
      </w:rPr>
    </w:lvl>
    <w:lvl w:ilvl="7" w:tplc="181A0003" w:tentative="1">
      <w:start w:val="1"/>
      <w:numFmt w:val="bullet"/>
      <w:lvlText w:val="o"/>
      <w:lvlJc w:val="left"/>
      <w:pPr>
        <w:ind w:left="6468" w:hanging="360"/>
      </w:pPr>
      <w:rPr>
        <w:rFonts w:ascii="Courier New" w:hAnsi="Courier New" w:cs="Courier New" w:hint="default"/>
      </w:rPr>
    </w:lvl>
    <w:lvl w:ilvl="8" w:tplc="181A0005" w:tentative="1">
      <w:start w:val="1"/>
      <w:numFmt w:val="bullet"/>
      <w:lvlText w:val=""/>
      <w:lvlJc w:val="left"/>
      <w:pPr>
        <w:ind w:left="7188" w:hanging="360"/>
      </w:pPr>
      <w:rPr>
        <w:rFonts w:ascii="Wingdings" w:hAnsi="Wingdings" w:hint="default"/>
      </w:rPr>
    </w:lvl>
  </w:abstractNum>
  <w:abstractNum w:abstractNumId="11">
    <w:nsid w:val="31670200"/>
    <w:multiLevelType w:val="hybridMultilevel"/>
    <w:tmpl w:val="B25CF94E"/>
    <w:lvl w:ilvl="0" w:tplc="F804388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C5233"/>
    <w:multiLevelType w:val="hybridMultilevel"/>
    <w:tmpl w:val="819A57E0"/>
    <w:lvl w:ilvl="0" w:tplc="F8043882">
      <w:start w:val="1"/>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9A07326"/>
    <w:multiLevelType w:val="hybridMultilevel"/>
    <w:tmpl w:val="7312D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26D0E"/>
    <w:multiLevelType w:val="hybridMultilevel"/>
    <w:tmpl w:val="01FC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776E4"/>
    <w:multiLevelType w:val="hybridMultilevel"/>
    <w:tmpl w:val="201424F2"/>
    <w:lvl w:ilvl="0" w:tplc="13529E2E">
      <w:start w:val="1"/>
      <w:numFmt w:val="decimal"/>
      <w:lvlText w:val="5.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B740F"/>
    <w:multiLevelType w:val="hybridMultilevel"/>
    <w:tmpl w:val="48A6932A"/>
    <w:lvl w:ilvl="0" w:tplc="181A0001">
      <w:start w:val="1"/>
      <w:numFmt w:val="bullet"/>
      <w:lvlText w:val=""/>
      <w:lvlJc w:val="left"/>
      <w:pPr>
        <w:ind w:left="1428" w:hanging="360"/>
      </w:pPr>
      <w:rPr>
        <w:rFonts w:ascii="Symbol" w:hAnsi="Symbol" w:hint="default"/>
      </w:rPr>
    </w:lvl>
    <w:lvl w:ilvl="1" w:tplc="181A0003" w:tentative="1">
      <w:start w:val="1"/>
      <w:numFmt w:val="bullet"/>
      <w:lvlText w:val="o"/>
      <w:lvlJc w:val="left"/>
      <w:pPr>
        <w:ind w:left="2148" w:hanging="360"/>
      </w:pPr>
      <w:rPr>
        <w:rFonts w:ascii="Courier New" w:hAnsi="Courier New" w:cs="Courier New" w:hint="default"/>
      </w:rPr>
    </w:lvl>
    <w:lvl w:ilvl="2" w:tplc="181A0005" w:tentative="1">
      <w:start w:val="1"/>
      <w:numFmt w:val="bullet"/>
      <w:lvlText w:val=""/>
      <w:lvlJc w:val="left"/>
      <w:pPr>
        <w:ind w:left="2868" w:hanging="360"/>
      </w:pPr>
      <w:rPr>
        <w:rFonts w:ascii="Wingdings" w:hAnsi="Wingdings" w:hint="default"/>
      </w:rPr>
    </w:lvl>
    <w:lvl w:ilvl="3" w:tplc="181A0001" w:tentative="1">
      <w:start w:val="1"/>
      <w:numFmt w:val="bullet"/>
      <w:lvlText w:val=""/>
      <w:lvlJc w:val="left"/>
      <w:pPr>
        <w:ind w:left="3588" w:hanging="360"/>
      </w:pPr>
      <w:rPr>
        <w:rFonts w:ascii="Symbol" w:hAnsi="Symbol" w:hint="default"/>
      </w:rPr>
    </w:lvl>
    <w:lvl w:ilvl="4" w:tplc="181A0003" w:tentative="1">
      <w:start w:val="1"/>
      <w:numFmt w:val="bullet"/>
      <w:lvlText w:val="o"/>
      <w:lvlJc w:val="left"/>
      <w:pPr>
        <w:ind w:left="4308" w:hanging="360"/>
      </w:pPr>
      <w:rPr>
        <w:rFonts w:ascii="Courier New" w:hAnsi="Courier New" w:cs="Courier New" w:hint="default"/>
      </w:rPr>
    </w:lvl>
    <w:lvl w:ilvl="5" w:tplc="181A0005" w:tentative="1">
      <w:start w:val="1"/>
      <w:numFmt w:val="bullet"/>
      <w:lvlText w:val=""/>
      <w:lvlJc w:val="left"/>
      <w:pPr>
        <w:ind w:left="5028" w:hanging="360"/>
      </w:pPr>
      <w:rPr>
        <w:rFonts w:ascii="Wingdings" w:hAnsi="Wingdings" w:hint="default"/>
      </w:rPr>
    </w:lvl>
    <w:lvl w:ilvl="6" w:tplc="181A0001" w:tentative="1">
      <w:start w:val="1"/>
      <w:numFmt w:val="bullet"/>
      <w:lvlText w:val=""/>
      <w:lvlJc w:val="left"/>
      <w:pPr>
        <w:ind w:left="5748" w:hanging="360"/>
      </w:pPr>
      <w:rPr>
        <w:rFonts w:ascii="Symbol" w:hAnsi="Symbol" w:hint="default"/>
      </w:rPr>
    </w:lvl>
    <w:lvl w:ilvl="7" w:tplc="181A0003" w:tentative="1">
      <w:start w:val="1"/>
      <w:numFmt w:val="bullet"/>
      <w:lvlText w:val="o"/>
      <w:lvlJc w:val="left"/>
      <w:pPr>
        <w:ind w:left="6468" w:hanging="360"/>
      </w:pPr>
      <w:rPr>
        <w:rFonts w:ascii="Courier New" w:hAnsi="Courier New" w:cs="Courier New" w:hint="default"/>
      </w:rPr>
    </w:lvl>
    <w:lvl w:ilvl="8" w:tplc="181A0005" w:tentative="1">
      <w:start w:val="1"/>
      <w:numFmt w:val="bullet"/>
      <w:lvlText w:val=""/>
      <w:lvlJc w:val="left"/>
      <w:pPr>
        <w:ind w:left="7188" w:hanging="360"/>
      </w:pPr>
      <w:rPr>
        <w:rFonts w:ascii="Wingdings" w:hAnsi="Wingdings" w:hint="default"/>
      </w:rPr>
    </w:lvl>
  </w:abstractNum>
  <w:abstractNum w:abstractNumId="17">
    <w:nsid w:val="419D7630"/>
    <w:multiLevelType w:val="hybridMultilevel"/>
    <w:tmpl w:val="A0F2DE34"/>
    <w:lvl w:ilvl="0" w:tplc="B226FE0C">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455A4"/>
    <w:multiLevelType w:val="hybridMultilevel"/>
    <w:tmpl w:val="7312D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14F6D"/>
    <w:multiLevelType w:val="hybridMultilevel"/>
    <w:tmpl w:val="7E980FFE"/>
    <w:lvl w:ilvl="0" w:tplc="181A0001">
      <w:start w:val="1"/>
      <w:numFmt w:val="bullet"/>
      <w:lvlText w:val=""/>
      <w:lvlJc w:val="left"/>
      <w:pPr>
        <w:ind w:left="1429" w:hanging="360"/>
      </w:pPr>
      <w:rPr>
        <w:rFonts w:ascii="Symbol" w:hAnsi="Symbol" w:hint="default"/>
      </w:rPr>
    </w:lvl>
    <w:lvl w:ilvl="1" w:tplc="181A0003" w:tentative="1">
      <w:start w:val="1"/>
      <w:numFmt w:val="bullet"/>
      <w:lvlText w:val="o"/>
      <w:lvlJc w:val="left"/>
      <w:pPr>
        <w:ind w:left="2149" w:hanging="360"/>
      </w:pPr>
      <w:rPr>
        <w:rFonts w:ascii="Courier New" w:hAnsi="Courier New" w:cs="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cs="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cs="Courier New" w:hint="default"/>
      </w:rPr>
    </w:lvl>
    <w:lvl w:ilvl="8" w:tplc="181A0005" w:tentative="1">
      <w:start w:val="1"/>
      <w:numFmt w:val="bullet"/>
      <w:lvlText w:val=""/>
      <w:lvlJc w:val="left"/>
      <w:pPr>
        <w:ind w:left="7189" w:hanging="360"/>
      </w:pPr>
      <w:rPr>
        <w:rFonts w:ascii="Wingdings" w:hAnsi="Wingdings" w:hint="default"/>
      </w:rPr>
    </w:lvl>
  </w:abstractNum>
  <w:abstractNum w:abstractNumId="20">
    <w:nsid w:val="52F7027D"/>
    <w:multiLevelType w:val="hybridMultilevel"/>
    <w:tmpl w:val="603E8052"/>
    <w:lvl w:ilvl="0" w:tplc="F8043882">
      <w:start w:val="1"/>
      <w:numFmt w:val="bullet"/>
      <w:lvlText w:val="-"/>
      <w:lvlJc w:val="left"/>
      <w:pPr>
        <w:ind w:left="1429" w:hanging="360"/>
      </w:pPr>
      <w:rPr>
        <w:rFonts w:ascii="Times New Roman" w:eastAsia="Times New Roman" w:hAnsi="Times New Roman" w:cs="Times New Roman" w:hint="default"/>
      </w:rPr>
    </w:lvl>
    <w:lvl w:ilvl="1" w:tplc="181A0003" w:tentative="1">
      <w:start w:val="1"/>
      <w:numFmt w:val="bullet"/>
      <w:lvlText w:val="o"/>
      <w:lvlJc w:val="left"/>
      <w:pPr>
        <w:ind w:left="2149" w:hanging="360"/>
      </w:pPr>
      <w:rPr>
        <w:rFonts w:ascii="Courier New" w:hAnsi="Courier New" w:cs="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cs="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cs="Courier New" w:hint="default"/>
      </w:rPr>
    </w:lvl>
    <w:lvl w:ilvl="8" w:tplc="181A0005" w:tentative="1">
      <w:start w:val="1"/>
      <w:numFmt w:val="bullet"/>
      <w:lvlText w:val=""/>
      <w:lvlJc w:val="left"/>
      <w:pPr>
        <w:ind w:left="7189" w:hanging="360"/>
      </w:pPr>
      <w:rPr>
        <w:rFonts w:ascii="Wingdings" w:hAnsi="Wingdings" w:hint="default"/>
      </w:rPr>
    </w:lvl>
  </w:abstractNum>
  <w:abstractNum w:abstractNumId="21">
    <w:nsid w:val="559F769B"/>
    <w:multiLevelType w:val="hybridMultilevel"/>
    <w:tmpl w:val="4CF49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43B45"/>
    <w:multiLevelType w:val="hybridMultilevel"/>
    <w:tmpl w:val="805CB300"/>
    <w:lvl w:ilvl="0" w:tplc="F8043882">
      <w:start w:val="1"/>
      <w:numFmt w:val="bullet"/>
      <w:lvlText w:val="-"/>
      <w:lvlJc w:val="left"/>
      <w:pPr>
        <w:ind w:left="2149" w:hanging="360"/>
      </w:pPr>
      <w:rPr>
        <w:rFonts w:ascii="Times New Roman" w:eastAsia="Times New Roman" w:hAnsi="Times New Roman" w:cs="Times New Roman" w:hint="default"/>
      </w:rPr>
    </w:lvl>
    <w:lvl w:ilvl="1" w:tplc="181A0003" w:tentative="1">
      <w:start w:val="1"/>
      <w:numFmt w:val="bullet"/>
      <w:lvlText w:val="o"/>
      <w:lvlJc w:val="left"/>
      <w:pPr>
        <w:ind w:left="2869" w:hanging="360"/>
      </w:pPr>
      <w:rPr>
        <w:rFonts w:ascii="Courier New" w:hAnsi="Courier New" w:cs="Courier New" w:hint="default"/>
      </w:rPr>
    </w:lvl>
    <w:lvl w:ilvl="2" w:tplc="181A0005" w:tentative="1">
      <w:start w:val="1"/>
      <w:numFmt w:val="bullet"/>
      <w:lvlText w:val=""/>
      <w:lvlJc w:val="left"/>
      <w:pPr>
        <w:ind w:left="3589" w:hanging="360"/>
      </w:pPr>
      <w:rPr>
        <w:rFonts w:ascii="Wingdings" w:hAnsi="Wingdings" w:hint="default"/>
      </w:rPr>
    </w:lvl>
    <w:lvl w:ilvl="3" w:tplc="181A0001" w:tentative="1">
      <w:start w:val="1"/>
      <w:numFmt w:val="bullet"/>
      <w:lvlText w:val=""/>
      <w:lvlJc w:val="left"/>
      <w:pPr>
        <w:ind w:left="4309" w:hanging="360"/>
      </w:pPr>
      <w:rPr>
        <w:rFonts w:ascii="Symbol" w:hAnsi="Symbol" w:hint="default"/>
      </w:rPr>
    </w:lvl>
    <w:lvl w:ilvl="4" w:tplc="181A0003" w:tentative="1">
      <w:start w:val="1"/>
      <w:numFmt w:val="bullet"/>
      <w:lvlText w:val="o"/>
      <w:lvlJc w:val="left"/>
      <w:pPr>
        <w:ind w:left="5029" w:hanging="360"/>
      </w:pPr>
      <w:rPr>
        <w:rFonts w:ascii="Courier New" w:hAnsi="Courier New" w:cs="Courier New" w:hint="default"/>
      </w:rPr>
    </w:lvl>
    <w:lvl w:ilvl="5" w:tplc="181A0005" w:tentative="1">
      <w:start w:val="1"/>
      <w:numFmt w:val="bullet"/>
      <w:lvlText w:val=""/>
      <w:lvlJc w:val="left"/>
      <w:pPr>
        <w:ind w:left="5749" w:hanging="360"/>
      </w:pPr>
      <w:rPr>
        <w:rFonts w:ascii="Wingdings" w:hAnsi="Wingdings" w:hint="default"/>
      </w:rPr>
    </w:lvl>
    <w:lvl w:ilvl="6" w:tplc="181A0001" w:tentative="1">
      <w:start w:val="1"/>
      <w:numFmt w:val="bullet"/>
      <w:lvlText w:val=""/>
      <w:lvlJc w:val="left"/>
      <w:pPr>
        <w:ind w:left="6469" w:hanging="360"/>
      </w:pPr>
      <w:rPr>
        <w:rFonts w:ascii="Symbol" w:hAnsi="Symbol" w:hint="default"/>
      </w:rPr>
    </w:lvl>
    <w:lvl w:ilvl="7" w:tplc="181A0003" w:tentative="1">
      <w:start w:val="1"/>
      <w:numFmt w:val="bullet"/>
      <w:lvlText w:val="o"/>
      <w:lvlJc w:val="left"/>
      <w:pPr>
        <w:ind w:left="7189" w:hanging="360"/>
      </w:pPr>
      <w:rPr>
        <w:rFonts w:ascii="Courier New" w:hAnsi="Courier New" w:cs="Courier New" w:hint="default"/>
      </w:rPr>
    </w:lvl>
    <w:lvl w:ilvl="8" w:tplc="181A0005" w:tentative="1">
      <w:start w:val="1"/>
      <w:numFmt w:val="bullet"/>
      <w:lvlText w:val=""/>
      <w:lvlJc w:val="left"/>
      <w:pPr>
        <w:ind w:left="7909" w:hanging="360"/>
      </w:pPr>
      <w:rPr>
        <w:rFonts w:ascii="Wingdings" w:hAnsi="Wingdings" w:hint="default"/>
      </w:rPr>
    </w:lvl>
  </w:abstractNum>
  <w:abstractNum w:abstractNumId="23">
    <w:nsid w:val="5A27592A"/>
    <w:multiLevelType w:val="hybridMultilevel"/>
    <w:tmpl w:val="06D8E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F3B56"/>
    <w:multiLevelType w:val="hybridMultilevel"/>
    <w:tmpl w:val="B22E0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148D4"/>
    <w:multiLevelType w:val="hybridMultilevel"/>
    <w:tmpl w:val="681C945C"/>
    <w:lvl w:ilvl="0" w:tplc="70587494">
      <w:start w:val="1"/>
      <w:numFmt w:val="bullet"/>
      <w:lvlText w:val=""/>
      <w:lvlJc w:val="left"/>
      <w:pPr>
        <w:ind w:left="1488" w:hanging="360"/>
      </w:pPr>
      <w:rPr>
        <w:rFonts w:ascii="Symbol" w:hAnsi="Symbol" w:hint="default"/>
      </w:rPr>
    </w:lvl>
    <w:lvl w:ilvl="1" w:tplc="181A0003" w:tentative="1">
      <w:start w:val="1"/>
      <w:numFmt w:val="bullet"/>
      <w:lvlText w:val="o"/>
      <w:lvlJc w:val="left"/>
      <w:pPr>
        <w:ind w:left="2208" w:hanging="360"/>
      </w:pPr>
      <w:rPr>
        <w:rFonts w:ascii="Courier New" w:hAnsi="Courier New" w:cs="Courier New" w:hint="default"/>
      </w:rPr>
    </w:lvl>
    <w:lvl w:ilvl="2" w:tplc="181A0005" w:tentative="1">
      <w:start w:val="1"/>
      <w:numFmt w:val="bullet"/>
      <w:lvlText w:val=""/>
      <w:lvlJc w:val="left"/>
      <w:pPr>
        <w:ind w:left="2928" w:hanging="360"/>
      </w:pPr>
      <w:rPr>
        <w:rFonts w:ascii="Wingdings" w:hAnsi="Wingdings" w:hint="default"/>
      </w:rPr>
    </w:lvl>
    <w:lvl w:ilvl="3" w:tplc="181A0001" w:tentative="1">
      <w:start w:val="1"/>
      <w:numFmt w:val="bullet"/>
      <w:lvlText w:val=""/>
      <w:lvlJc w:val="left"/>
      <w:pPr>
        <w:ind w:left="3648" w:hanging="360"/>
      </w:pPr>
      <w:rPr>
        <w:rFonts w:ascii="Symbol" w:hAnsi="Symbol" w:hint="default"/>
      </w:rPr>
    </w:lvl>
    <w:lvl w:ilvl="4" w:tplc="181A0003" w:tentative="1">
      <w:start w:val="1"/>
      <w:numFmt w:val="bullet"/>
      <w:lvlText w:val="o"/>
      <w:lvlJc w:val="left"/>
      <w:pPr>
        <w:ind w:left="4368" w:hanging="360"/>
      </w:pPr>
      <w:rPr>
        <w:rFonts w:ascii="Courier New" w:hAnsi="Courier New" w:cs="Courier New" w:hint="default"/>
      </w:rPr>
    </w:lvl>
    <w:lvl w:ilvl="5" w:tplc="181A0005" w:tentative="1">
      <w:start w:val="1"/>
      <w:numFmt w:val="bullet"/>
      <w:lvlText w:val=""/>
      <w:lvlJc w:val="left"/>
      <w:pPr>
        <w:ind w:left="5088" w:hanging="360"/>
      </w:pPr>
      <w:rPr>
        <w:rFonts w:ascii="Wingdings" w:hAnsi="Wingdings" w:hint="default"/>
      </w:rPr>
    </w:lvl>
    <w:lvl w:ilvl="6" w:tplc="181A0001" w:tentative="1">
      <w:start w:val="1"/>
      <w:numFmt w:val="bullet"/>
      <w:lvlText w:val=""/>
      <w:lvlJc w:val="left"/>
      <w:pPr>
        <w:ind w:left="5808" w:hanging="360"/>
      </w:pPr>
      <w:rPr>
        <w:rFonts w:ascii="Symbol" w:hAnsi="Symbol" w:hint="default"/>
      </w:rPr>
    </w:lvl>
    <w:lvl w:ilvl="7" w:tplc="181A0003" w:tentative="1">
      <w:start w:val="1"/>
      <w:numFmt w:val="bullet"/>
      <w:lvlText w:val="o"/>
      <w:lvlJc w:val="left"/>
      <w:pPr>
        <w:ind w:left="6528" w:hanging="360"/>
      </w:pPr>
      <w:rPr>
        <w:rFonts w:ascii="Courier New" w:hAnsi="Courier New" w:cs="Courier New" w:hint="default"/>
      </w:rPr>
    </w:lvl>
    <w:lvl w:ilvl="8" w:tplc="181A0005" w:tentative="1">
      <w:start w:val="1"/>
      <w:numFmt w:val="bullet"/>
      <w:lvlText w:val=""/>
      <w:lvlJc w:val="left"/>
      <w:pPr>
        <w:ind w:left="7248" w:hanging="360"/>
      </w:pPr>
      <w:rPr>
        <w:rFonts w:ascii="Wingdings" w:hAnsi="Wingdings" w:hint="default"/>
      </w:rPr>
    </w:lvl>
  </w:abstractNum>
  <w:abstractNum w:abstractNumId="26">
    <w:nsid w:val="652202EF"/>
    <w:multiLevelType w:val="hybridMultilevel"/>
    <w:tmpl w:val="2D94049E"/>
    <w:lvl w:ilvl="0" w:tplc="1040A5D4">
      <w:start w:val="2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A6D3C"/>
    <w:multiLevelType w:val="hybridMultilevel"/>
    <w:tmpl w:val="E9A64784"/>
    <w:lvl w:ilvl="0" w:tplc="B8F63754">
      <w:start w:val="1"/>
      <w:numFmt w:val="decimal"/>
      <w:lvlText w:val="4.6.%1"/>
      <w:lvlJc w:val="center"/>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10A8B"/>
    <w:multiLevelType w:val="hybridMultilevel"/>
    <w:tmpl w:val="31E0D07C"/>
    <w:lvl w:ilvl="0" w:tplc="F804388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9">
    <w:nsid w:val="75017BBA"/>
    <w:multiLevelType w:val="hybridMultilevel"/>
    <w:tmpl w:val="ABD6AF12"/>
    <w:lvl w:ilvl="0" w:tplc="70587494">
      <w:start w:val="1"/>
      <w:numFmt w:val="bullet"/>
      <w:lvlText w:val=""/>
      <w:lvlJc w:val="left"/>
      <w:pPr>
        <w:ind w:left="1428" w:hanging="360"/>
      </w:pPr>
      <w:rPr>
        <w:rFonts w:ascii="Symbol" w:hAnsi="Symbol" w:hint="default"/>
      </w:rPr>
    </w:lvl>
    <w:lvl w:ilvl="1" w:tplc="181A0003" w:tentative="1">
      <w:start w:val="1"/>
      <w:numFmt w:val="bullet"/>
      <w:lvlText w:val="o"/>
      <w:lvlJc w:val="left"/>
      <w:pPr>
        <w:ind w:left="2148" w:hanging="360"/>
      </w:pPr>
      <w:rPr>
        <w:rFonts w:ascii="Courier New" w:hAnsi="Courier New" w:cs="Courier New" w:hint="default"/>
      </w:rPr>
    </w:lvl>
    <w:lvl w:ilvl="2" w:tplc="181A0005" w:tentative="1">
      <w:start w:val="1"/>
      <w:numFmt w:val="bullet"/>
      <w:lvlText w:val=""/>
      <w:lvlJc w:val="left"/>
      <w:pPr>
        <w:ind w:left="2868" w:hanging="360"/>
      </w:pPr>
      <w:rPr>
        <w:rFonts w:ascii="Wingdings" w:hAnsi="Wingdings" w:hint="default"/>
      </w:rPr>
    </w:lvl>
    <w:lvl w:ilvl="3" w:tplc="181A0001" w:tentative="1">
      <w:start w:val="1"/>
      <w:numFmt w:val="bullet"/>
      <w:lvlText w:val=""/>
      <w:lvlJc w:val="left"/>
      <w:pPr>
        <w:ind w:left="3588" w:hanging="360"/>
      </w:pPr>
      <w:rPr>
        <w:rFonts w:ascii="Symbol" w:hAnsi="Symbol" w:hint="default"/>
      </w:rPr>
    </w:lvl>
    <w:lvl w:ilvl="4" w:tplc="181A0003" w:tentative="1">
      <w:start w:val="1"/>
      <w:numFmt w:val="bullet"/>
      <w:lvlText w:val="o"/>
      <w:lvlJc w:val="left"/>
      <w:pPr>
        <w:ind w:left="4308" w:hanging="360"/>
      </w:pPr>
      <w:rPr>
        <w:rFonts w:ascii="Courier New" w:hAnsi="Courier New" w:cs="Courier New" w:hint="default"/>
      </w:rPr>
    </w:lvl>
    <w:lvl w:ilvl="5" w:tplc="181A0005" w:tentative="1">
      <w:start w:val="1"/>
      <w:numFmt w:val="bullet"/>
      <w:lvlText w:val=""/>
      <w:lvlJc w:val="left"/>
      <w:pPr>
        <w:ind w:left="5028" w:hanging="360"/>
      </w:pPr>
      <w:rPr>
        <w:rFonts w:ascii="Wingdings" w:hAnsi="Wingdings" w:hint="default"/>
      </w:rPr>
    </w:lvl>
    <w:lvl w:ilvl="6" w:tplc="181A0001" w:tentative="1">
      <w:start w:val="1"/>
      <w:numFmt w:val="bullet"/>
      <w:lvlText w:val=""/>
      <w:lvlJc w:val="left"/>
      <w:pPr>
        <w:ind w:left="5748" w:hanging="360"/>
      </w:pPr>
      <w:rPr>
        <w:rFonts w:ascii="Symbol" w:hAnsi="Symbol" w:hint="default"/>
      </w:rPr>
    </w:lvl>
    <w:lvl w:ilvl="7" w:tplc="181A0003" w:tentative="1">
      <w:start w:val="1"/>
      <w:numFmt w:val="bullet"/>
      <w:lvlText w:val="o"/>
      <w:lvlJc w:val="left"/>
      <w:pPr>
        <w:ind w:left="6468" w:hanging="360"/>
      </w:pPr>
      <w:rPr>
        <w:rFonts w:ascii="Courier New" w:hAnsi="Courier New" w:cs="Courier New" w:hint="default"/>
      </w:rPr>
    </w:lvl>
    <w:lvl w:ilvl="8" w:tplc="181A0005" w:tentative="1">
      <w:start w:val="1"/>
      <w:numFmt w:val="bullet"/>
      <w:lvlText w:val=""/>
      <w:lvlJc w:val="left"/>
      <w:pPr>
        <w:ind w:left="7188" w:hanging="360"/>
      </w:pPr>
      <w:rPr>
        <w:rFonts w:ascii="Wingdings" w:hAnsi="Wingdings" w:hint="default"/>
      </w:rPr>
    </w:lvl>
  </w:abstractNum>
  <w:abstractNum w:abstractNumId="30">
    <w:nsid w:val="7DB1442E"/>
    <w:multiLevelType w:val="hybridMultilevel"/>
    <w:tmpl w:val="98DC957A"/>
    <w:lvl w:ilvl="0" w:tplc="64FC87B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72FBA"/>
    <w:multiLevelType w:val="hybridMultilevel"/>
    <w:tmpl w:val="7F0A22D6"/>
    <w:lvl w:ilvl="0" w:tplc="04090001">
      <w:start w:val="1"/>
      <w:numFmt w:val="bullet"/>
      <w:lvlText w:val=""/>
      <w:lvlJc w:val="left"/>
      <w:pPr>
        <w:ind w:left="1429" w:hanging="360"/>
      </w:pPr>
      <w:rPr>
        <w:rFonts w:ascii="Symbol" w:hAnsi="Symbol" w:hint="default"/>
      </w:rPr>
    </w:lvl>
    <w:lvl w:ilvl="1" w:tplc="181A0003" w:tentative="1">
      <w:start w:val="1"/>
      <w:numFmt w:val="bullet"/>
      <w:lvlText w:val="o"/>
      <w:lvlJc w:val="left"/>
      <w:pPr>
        <w:ind w:left="2149" w:hanging="360"/>
      </w:pPr>
      <w:rPr>
        <w:rFonts w:ascii="Courier New" w:hAnsi="Courier New" w:cs="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cs="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cs="Courier New" w:hint="default"/>
      </w:rPr>
    </w:lvl>
    <w:lvl w:ilvl="8" w:tplc="181A0005" w:tentative="1">
      <w:start w:val="1"/>
      <w:numFmt w:val="bullet"/>
      <w:lvlText w:val=""/>
      <w:lvlJc w:val="left"/>
      <w:pPr>
        <w:ind w:left="7189" w:hanging="360"/>
      </w:pPr>
      <w:rPr>
        <w:rFonts w:ascii="Wingdings" w:hAnsi="Wingdings" w:hint="default"/>
      </w:rPr>
    </w:lvl>
  </w:abstractNum>
  <w:abstractNum w:abstractNumId="32">
    <w:nsid w:val="7E292D39"/>
    <w:multiLevelType w:val="hybridMultilevel"/>
    <w:tmpl w:val="B6624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4509D"/>
    <w:multiLevelType w:val="hybridMultilevel"/>
    <w:tmpl w:val="D706B8BC"/>
    <w:lvl w:ilvl="0" w:tplc="9D9E2AD2">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28"/>
  </w:num>
  <w:num w:numId="4">
    <w:abstractNumId w:val="3"/>
  </w:num>
  <w:num w:numId="5">
    <w:abstractNumId w:val="11"/>
  </w:num>
  <w:num w:numId="6">
    <w:abstractNumId w:val="12"/>
  </w:num>
  <w:num w:numId="7">
    <w:abstractNumId w:val="32"/>
  </w:num>
  <w:num w:numId="8">
    <w:abstractNumId w:val="18"/>
  </w:num>
  <w:num w:numId="9">
    <w:abstractNumId w:val="21"/>
  </w:num>
  <w:num w:numId="10">
    <w:abstractNumId w:val="30"/>
  </w:num>
  <w:num w:numId="11">
    <w:abstractNumId w:val="13"/>
  </w:num>
  <w:num w:numId="12">
    <w:abstractNumId w:val="6"/>
  </w:num>
  <w:num w:numId="13">
    <w:abstractNumId w:val="8"/>
  </w:num>
  <w:num w:numId="14">
    <w:abstractNumId w:val="24"/>
  </w:num>
  <w:num w:numId="15">
    <w:abstractNumId w:val="14"/>
  </w:num>
  <w:num w:numId="16">
    <w:abstractNumId w:val="17"/>
  </w:num>
  <w:num w:numId="17">
    <w:abstractNumId w:val="33"/>
  </w:num>
  <w:num w:numId="18">
    <w:abstractNumId w:val="9"/>
  </w:num>
  <w:num w:numId="19">
    <w:abstractNumId w:val="0"/>
  </w:num>
  <w:num w:numId="20">
    <w:abstractNumId w:val="4"/>
  </w:num>
  <w:num w:numId="21">
    <w:abstractNumId w:val="27"/>
  </w:num>
  <w:num w:numId="22">
    <w:abstractNumId w:val="2"/>
  </w:num>
  <w:num w:numId="23">
    <w:abstractNumId w:val="15"/>
  </w:num>
  <w:num w:numId="24">
    <w:abstractNumId w:val="7"/>
  </w:num>
  <w:num w:numId="25">
    <w:abstractNumId w:val="1"/>
  </w:num>
  <w:num w:numId="26">
    <w:abstractNumId w:val="16"/>
  </w:num>
  <w:num w:numId="27">
    <w:abstractNumId w:val="29"/>
  </w:num>
  <w:num w:numId="28">
    <w:abstractNumId w:val="25"/>
  </w:num>
  <w:num w:numId="29">
    <w:abstractNumId w:val="26"/>
  </w:num>
  <w:num w:numId="30">
    <w:abstractNumId w:val="19"/>
  </w:num>
  <w:num w:numId="31">
    <w:abstractNumId w:val="10"/>
  </w:num>
  <w:num w:numId="32">
    <w:abstractNumId w:val="20"/>
  </w:num>
  <w:num w:numId="33">
    <w:abstractNumId w:val="22"/>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2C"/>
    <w:rsid w:val="00003183"/>
    <w:rsid w:val="000120D2"/>
    <w:rsid w:val="0001338E"/>
    <w:rsid w:val="0001471A"/>
    <w:rsid w:val="00014B22"/>
    <w:rsid w:val="000242A7"/>
    <w:rsid w:val="00027879"/>
    <w:rsid w:val="00032695"/>
    <w:rsid w:val="000341EB"/>
    <w:rsid w:val="000349D5"/>
    <w:rsid w:val="0003645A"/>
    <w:rsid w:val="00037487"/>
    <w:rsid w:val="000415BE"/>
    <w:rsid w:val="0004219A"/>
    <w:rsid w:val="00042F1E"/>
    <w:rsid w:val="000473CC"/>
    <w:rsid w:val="00050E99"/>
    <w:rsid w:val="00053C4B"/>
    <w:rsid w:val="00054E70"/>
    <w:rsid w:val="00056B74"/>
    <w:rsid w:val="00060898"/>
    <w:rsid w:val="00060BE0"/>
    <w:rsid w:val="0006220B"/>
    <w:rsid w:val="00063FD5"/>
    <w:rsid w:val="0007210D"/>
    <w:rsid w:val="00075F37"/>
    <w:rsid w:val="00082624"/>
    <w:rsid w:val="000836F2"/>
    <w:rsid w:val="00085100"/>
    <w:rsid w:val="00085E0F"/>
    <w:rsid w:val="00085FD8"/>
    <w:rsid w:val="0008629F"/>
    <w:rsid w:val="0008682A"/>
    <w:rsid w:val="0008765C"/>
    <w:rsid w:val="00093F41"/>
    <w:rsid w:val="00094917"/>
    <w:rsid w:val="00094CFD"/>
    <w:rsid w:val="0009538F"/>
    <w:rsid w:val="000A0138"/>
    <w:rsid w:val="000A1422"/>
    <w:rsid w:val="000A3851"/>
    <w:rsid w:val="000A3B32"/>
    <w:rsid w:val="000A455C"/>
    <w:rsid w:val="000A4618"/>
    <w:rsid w:val="000A6031"/>
    <w:rsid w:val="000A6434"/>
    <w:rsid w:val="000A767D"/>
    <w:rsid w:val="000B22B4"/>
    <w:rsid w:val="000B68AD"/>
    <w:rsid w:val="000B6DC0"/>
    <w:rsid w:val="000C3702"/>
    <w:rsid w:val="000C3901"/>
    <w:rsid w:val="000C3B13"/>
    <w:rsid w:val="000C407C"/>
    <w:rsid w:val="000C46C7"/>
    <w:rsid w:val="000C5FFF"/>
    <w:rsid w:val="000C67D8"/>
    <w:rsid w:val="000D0558"/>
    <w:rsid w:val="000D3164"/>
    <w:rsid w:val="000D71D2"/>
    <w:rsid w:val="000E313A"/>
    <w:rsid w:val="000E316D"/>
    <w:rsid w:val="000E447F"/>
    <w:rsid w:val="000E50B9"/>
    <w:rsid w:val="000F25E4"/>
    <w:rsid w:val="000F3B0F"/>
    <w:rsid w:val="000F4CCF"/>
    <w:rsid w:val="000F5666"/>
    <w:rsid w:val="000F6D0F"/>
    <w:rsid w:val="000F6F03"/>
    <w:rsid w:val="001028F0"/>
    <w:rsid w:val="001036BD"/>
    <w:rsid w:val="0010478C"/>
    <w:rsid w:val="0010642D"/>
    <w:rsid w:val="00107315"/>
    <w:rsid w:val="00116C0F"/>
    <w:rsid w:val="00120870"/>
    <w:rsid w:val="001218A8"/>
    <w:rsid w:val="001262A4"/>
    <w:rsid w:val="0013629C"/>
    <w:rsid w:val="0013716D"/>
    <w:rsid w:val="001438E1"/>
    <w:rsid w:val="00144DF0"/>
    <w:rsid w:val="00144F0E"/>
    <w:rsid w:val="0015504F"/>
    <w:rsid w:val="001560DE"/>
    <w:rsid w:val="0015795E"/>
    <w:rsid w:val="00157D9D"/>
    <w:rsid w:val="00160E89"/>
    <w:rsid w:val="00163F36"/>
    <w:rsid w:val="00170FCE"/>
    <w:rsid w:val="00171C14"/>
    <w:rsid w:val="00172D6E"/>
    <w:rsid w:val="0017371D"/>
    <w:rsid w:val="001751E3"/>
    <w:rsid w:val="00180800"/>
    <w:rsid w:val="00180AE8"/>
    <w:rsid w:val="00181F76"/>
    <w:rsid w:val="0018313B"/>
    <w:rsid w:val="00183974"/>
    <w:rsid w:val="00187FD5"/>
    <w:rsid w:val="0019163D"/>
    <w:rsid w:val="00191797"/>
    <w:rsid w:val="001920F5"/>
    <w:rsid w:val="00193EAF"/>
    <w:rsid w:val="00193F07"/>
    <w:rsid w:val="00194316"/>
    <w:rsid w:val="0019453A"/>
    <w:rsid w:val="001A08EE"/>
    <w:rsid w:val="001A1C37"/>
    <w:rsid w:val="001A28CD"/>
    <w:rsid w:val="001A2EE9"/>
    <w:rsid w:val="001A4434"/>
    <w:rsid w:val="001A5F6D"/>
    <w:rsid w:val="001A71D1"/>
    <w:rsid w:val="001A75A7"/>
    <w:rsid w:val="001B0F76"/>
    <w:rsid w:val="001B14BD"/>
    <w:rsid w:val="001B178A"/>
    <w:rsid w:val="001B3B9C"/>
    <w:rsid w:val="001C0A3C"/>
    <w:rsid w:val="001C23BB"/>
    <w:rsid w:val="001C6292"/>
    <w:rsid w:val="001C72F3"/>
    <w:rsid w:val="001C7335"/>
    <w:rsid w:val="001C7B86"/>
    <w:rsid w:val="001C7D43"/>
    <w:rsid w:val="001D1958"/>
    <w:rsid w:val="001D59A3"/>
    <w:rsid w:val="001E0323"/>
    <w:rsid w:val="001E3EDA"/>
    <w:rsid w:val="001E65CB"/>
    <w:rsid w:val="001F6341"/>
    <w:rsid w:val="001F7B49"/>
    <w:rsid w:val="002053AC"/>
    <w:rsid w:val="0020719F"/>
    <w:rsid w:val="002077CB"/>
    <w:rsid w:val="00211594"/>
    <w:rsid w:val="002121F2"/>
    <w:rsid w:val="00221748"/>
    <w:rsid w:val="002217BC"/>
    <w:rsid w:val="00224F6E"/>
    <w:rsid w:val="0022649A"/>
    <w:rsid w:val="00232A72"/>
    <w:rsid w:val="00232C6F"/>
    <w:rsid w:val="00235E46"/>
    <w:rsid w:val="0023687B"/>
    <w:rsid w:val="00240D5D"/>
    <w:rsid w:val="00244F6D"/>
    <w:rsid w:val="00244FB3"/>
    <w:rsid w:val="00251DD2"/>
    <w:rsid w:val="00251FE9"/>
    <w:rsid w:val="002526C7"/>
    <w:rsid w:val="00253C22"/>
    <w:rsid w:val="0025615B"/>
    <w:rsid w:val="00256812"/>
    <w:rsid w:val="00257A01"/>
    <w:rsid w:val="00261290"/>
    <w:rsid w:val="00264A54"/>
    <w:rsid w:val="00264B3C"/>
    <w:rsid w:val="00266337"/>
    <w:rsid w:val="00266FED"/>
    <w:rsid w:val="002726CB"/>
    <w:rsid w:val="00274676"/>
    <w:rsid w:val="00274F65"/>
    <w:rsid w:val="00275F32"/>
    <w:rsid w:val="002815CF"/>
    <w:rsid w:val="00291507"/>
    <w:rsid w:val="00297227"/>
    <w:rsid w:val="002A12BB"/>
    <w:rsid w:val="002A4586"/>
    <w:rsid w:val="002A545F"/>
    <w:rsid w:val="002A65DA"/>
    <w:rsid w:val="002B3106"/>
    <w:rsid w:val="002B33F4"/>
    <w:rsid w:val="002C72E3"/>
    <w:rsid w:val="002D41EA"/>
    <w:rsid w:val="002D5773"/>
    <w:rsid w:val="002D7DD2"/>
    <w:rsid w:val="002E0979"/>
    <w:rsid w:val="002E40D6"/>
    <w:rsid w:val="002E7E26"/>
    <w:rsid w:val="002F285F"/>
    <w:rsid w:val="002F375B"/>
    <w:rsid w:val="0030107C"/>
    <w:rsid w:val="00301526"/>
    <w:rsid w:val="00302280"/>
    <w:rsid w:val="00303049"/>
    <w:rsid w:val="0030457F"/>
    <w:rsid w:val="00305F26"/>
    <w:rsid w:val="003146D6"/>
    <w:rsid w:val="003146FC"/>
    <w:rsid w:val="00314EC2"/>
    <w:rsid w:val="003155C3"/>
    <w:rsid w:val="00320A81"/>
    <w:rsid w:val="00322853"/>
    <w:rsid w:val="0032331D"/>
    <w:rsid w:val="003265D8"/>
    <w:rsid w:val="00327DBC"/>
    <w:rsid w:val="003322D5"/>
    <w:rsid w:val="0033573C"/>
    <w:rsid w:val="00336535"/>
    <w:rsid w:val="00340D03"/>
    <w:rsid w:val="00346589"/>
    <w:rsid w:val="00355A6B"/>
    <w:rsid w:val="00356F58"/>
    <w:rsid w:val="003601BB"/>
    <w:rsid w:val="00360C0A"/>
    <w:rsid w:val="00373141"/>
    <w:rsid w:val="003733B5"/>
    <w:rsid w:val="0038356F"/>
    <w:rsid w:val="00384D37"/>
    <w:rsid w:val="003859DE"/>
    <w:rsid w:val="00386CF2"/>
    <w:rsid w:val="003874C6"/>
    <w:rsid w:val="003900E1"/>
    <w:rsid w:val="003929F5"/>
    <w:rsid w:val="003936AD"/>
    <w:rsid w:val="00396ED9"/>
    <w:rsid w:val="0039730F"/>
    <w:rsid w:val="003A07D6"/>
    <w:rsid w:val="003A0C48"/>
    <w:rsid w:val="003A52CC"/>
    <w:rsid w:val="003B4C8C"/>
    <w:rsid w:val="003C04B8"/>
    <w:rsid w:val="003C080A"/>
    <w:rsid w:val="003C2B76"/>
    <w:rsid w:val="003C34DB"/>
    <w:rsid w:val="003C572B"/>
    <w:rsid w:val="003C73CD"/>
    <w:rsid w:val="003D0105"/>
    <w:rsid w:val="003D0D80"/>
    <w:rsid w:val="003D175A"/>
    <w:rsid w:val="003D6037"/>
    <w:rsid w:val="003D6B62"/>
    <w:rsid w:val="003E3082"/>
    <w:rsid w:val="003E3F3F"/>
    <w:rsid w:val="003E6585"/>
    <w:rsid w:val="003E6A71"/>
    <w:rsid w:val="003F09FE"/>
    <w:rsid w:val="003F1A08"/>
    <w:rsid w:val="003F6307"/>
    <w:rsid w:val="00402169"/>
    <w:rsid w:val="00406377"/>
    <w:rsid w:val="00407138"/>
    <w:rsid w:val="0041013C"/>
    <w:rsid w:val="00410498"/>
    <w:rsid w:val="004123D3"/>
    <w:rsid w:val="00412438"/>
    <w:rsid w:val="00414C62"/>
    <w:rsid w:val="00417EB2"/>
    <w:rsid w:val="004204F8"/>
    <w:rsid w:val="00424AE2"/>
    <w:rsid w:val="004254B7"/>
    <w:rsid w:val="00426D7C"/>
    <w:rsid w:val="0043268D"/>
    <w:rsid w:val="00433C3C"/>
    <w:rsid w:val="00433E6F"/>
    <w:rsid w:val="00443FA7"/>
    <w:rsid w:val="00444453"/>
    <w:rsid w:val="00445780"/>
    <w:rsid w:val="004460F3"/>
    <w:rsid w:val="004469B2"/>
    <w:rsid w:val="004503E7"/>
    <w:rsid w:val="0045110A"/>
    <w:rsid w:val="00455640"/>
    <w:rsid w:val="00462EE6"/>
    <w:rsid w:val="00467B76"/>
    <w:rsid w:val="00476F87"/>
    <w:rsid w:val="00477193"/>
    <w:rsid w:val="00481F67"/>
    <w:rsid w:val="004858F3"/>
    <w:rsid w:val="0049117A"/>
    <w:rsid w:val="00495895"/>
    <w:rsid w:val="00496991"/>
    <w:rsid w:val="004A56AB"/>
    <w:rsid w:val="004B078E"/>
    <w:rsid w:val="004B2F5C"/>
    <w:rsid w:val="004B3452"/>
    <w:rsid w:val="004B7731"/>
    <w:rsid w:val="004C534F"/>
    <w:rsid w:val="004C555E"/>
    <w:rsid w:val="004C78A5"/>
    <w:rsid w:val="004D1F93"/>
    <w:rsid w:val="004D5945"/>
    <w:rsid w:val="004D62F2"/>
    <w:rsid w:val="004D74A9"/>
    <w:rsid w:val="004E0A07"/>
    <w:rsid w:val="004E0B3D"/>
    <w:rsid w:val="004E6273"/>
    <w:rsid w:val="004E7547"/>
    <w:rsid w:val="004F2DD5"/>
    <w:rsid w:val="00500D85"/>
    <w:rsid w:val="00500E0D"/>
    <w:rsid w:val="00502024"/>
    <w:rsid w:val="0050341D"/>
    <w:rsid w:val="0050346F"/>
    <w:rsid w:val="0051000E"/>
    <w:rsid w:val="00524F97"/>
    <w:rsid w:val="0052595D"/>
    <w:rsid w:val="00526825"/>
    <w:rsid w:val="00526D7C"/>
    <w:rsid w:val="005303E5"/>
    <w:rsid w:val="0053418F"/>
    <w:rsid w:val="00534212"/>
    <w:rsid w:val="00535768"/>
    <w:rsid w:val="00543A2B"/>
    <w:rsid w:val="00551E54"/>
    <w:rsid w:val="00554E4B"/>
    <w:rsid w:val="005550E7"/>
    <w:rsid w:val="005562DC"/>
    <w:rsid w:val="00560B64"/>
    <w:rsid w:val="005614D6"/>
    <w:rsid w:val="00562A4B"/>
    <w:rsid w:val="00563EB0"/>
    <w:rsid w:val="005649FE"/>
    <w:rsid w:val="00565042"/>
    <w:rsid w:val="00565CB2"/>
    <w:rsid w:val="00570646"/>
    <w:rsid w:val="005709FD"/>
    <w:rsid w:val="00570BEA"/>
    <w:rsid w:val="005770D1"/>
    <w:rsid w:val="005803C6"/>
    <w:rsid w:val="0058194D"/>
    <w:rsid w:val="00582248"/>
    <w:rsid w:val="00584225"/>
    <w:rsid w:val="005846EB"/>
    <w:rsid w:val="005859FE"/>
    <w:rsid w:val="005916AE"/>
    <w:rsid w:val="0059270E"/>
    <w:rsid w:val="00595D3F"/>
    <w:rsid w:val="00596C9B"/>
    <w:rsid w:val="005A066F"/>
    <w:rsid w:val="005A1A4E"/>
    <w:rsid w:val="005B1C3E"/>
    <w:rsid w:val="005C1C8A"/>
    <w:rsid w:val="005C33A2"/>
    <w:rsid w:val="005C3ECD"/>
    <w:rsid w:val="005C3FCA"/>
    <w:rsid w:val="005C425A"/>
    <w:rsid w:val="005C4942"/>
    <w:rsid w:val="005C51B0"/>
    <w:rsid w:val="005C75EF"/>
    <w:rsid w:val="005D31F9"/>
    <w:rsid w:val="005D5C81"/>
    <w:rsid w:val="005D6171"/>
    <w:rsid w:val="005D6C61"/>
    <w:rsid w:val="005E02AE"/>
    <w:rsid w:val="005E54C2"/>
    <w:rsid w:val="005E6261"/>
    <w:rsid w:val="005E71E6"/>
    <w:rsid w:val="005E7B96"/>
    <w:rsid w:val="005F0D17"/>
    <w:rsid w:val="005F2802"/>
    <w:rsid w:val="005F32CF"/>
    <w:rsid w:val="005F35D3"/>
    <w:rsid w:val="005F4480"/>
    <w:rsid w:val="00600473"/>
    <w:rsid w:val="00600475"/>
    <w:rsid w:val="00604BAA"/>
    <w:rsid w:val="00605900"/>
    <w:rsid w:val="00611BB2"/>
    <w:rsid w:val="006128FE"/>
    <w:rsid w:val="006153A7"/>
    <w:rsid w:val="00615918"/>
    <w:rsid w:val="00616521"/>
    <w:rsid w:val="00625372"/>
    <w:rsid w:val="00632295"/>
    <w:rsid w:val="00632BAD"/>
    <w:rsid w:val="00641318"/>
    <w:rsid w:val="00642668"/>
    <w:rsid w:val="006501A6"/>
    <w:rsid w:val="00650D82"/>
    <w:rsid w:val="00652BC6"/>
    <w:rsid w:val="00654182"/>
    <w:rsid w:val="00661354"/>
    <w:rsid w:val="00662025"/>
    <w:rsid w:val="00666B35"/>
    <w:rsid w:val="00666E56"/>
    <w:rsid w:val="0067263D"/>
    <w:rsid w:val="00674C80"/>
    <w:rsid w:val="00677656"/>
    <w:rsid w:val="00683611"/>
    <w:rsid w:val="006874E1"/>
    <w:rsid w:val="006930B3"/>
    <w:rsid w:val="00694291"/>
    <w:rsid w:val="006958A0"/>
    <w:rsid w:val="00697893"/>
    <w:rsid w:val="00697D27"/>
    <w:rsid w:val="006A002C"/>
    <w:rsid w:val="006A2FD0"/>
    <w:rsid w:val="006A39EE"/>
    <w:rsid w:val="006A3A98"/>
    <w:rsid w:val="006A3E72"/>
    <w:rsid w:val="006A4119"/>
    <w:rsid w:val="006A4910"/>
    <w:rsid w:val="006A6A49"/>
    <w:rsid w:val="006B5E1A"/>
    <w:rsid w:val="006B631A"/>
    <w:rsid w:val="006B7315"/>
    <w:rsid w:val="006B7DBD"/>
    <w:rsid w:val="006C0BD4"/>
    <w:rsid w:val="006C1104"/>
    <w:rsid w:val="006C13AC"/>
    <w:rsid w:val="006C235D"/>
    <w:rsid w:val="006C3016"/>
    <w:rsid w:val="006C448A"/>
    <w:rsid w:val="006C6E3F"/>
    <w:rsid w:val="006C7CF6"/>
    <w:rsid w:val="006D1A36"/>
    <w:rsid w:val="006D3D3F"/>
    <w:rsid w:val="006D4CBB"/>
    <w:rsid w:val="006D5709"/>
    <w:rsid w:val="006D7E9E"/>
    <w:rsid w:val="006E2E46"/>
    <w:rsid w:val="006E4C5A"/>
    <w:rsid w:val="006F0F5F"/>
    <w:rsid w:val="006F1D39"/>
    <w:rsid w:val="006F6161"/>
    <w:rsid w:val="006F646C"/>
    <w:rsid w:val="007010F1"/>
    <w:rsid w:val="007038AE"/>
    <w:rsid w:val="00706A04"/>
    <w:rsid w:val="00717356"/>
    <w:rsid w:val="00720B69"/>
    <w:rsid w:val="00730DC2"/>
    <w:rsid w:val="00730F5C"/>
    <w:rsid w:val="00732001"/>
    <w:rsid w:val="007322D8"/>
    <w:rsid w:val="007349BC"/>
    <w:rsid w:val="0074145D"/>
    <w:rsid w:val="00750C07"/>
    <w:rsid w:val="00750FAC"/>
    <w:rsid w:val="00755845"/>
    <w:rsid w:val="007569FD"/>
    <w:rsid w:val="0076397C"/>
    <w:rsid w:val="007719C6"/>
    <w:rsid w:val="00772F15"/>
    <w:rsid w:val="00777063"/>
    <w:rsid w:val="00781249"/>
    <w:rsid w:val="00786926"/>
    <w:rsid w:val="007877A4"/>
    <w:rsid w:val="00787DBC"/>
    <w:rsid w:val="00787F5F"/>
    <w:rsid w:val="00790835"/>
    <w:rsid w:val="00790D9C"/>
    <w:rsid w:val="007910CE"/>
    <w:rsid w:val="00791B61"/>
    <w:rsid w:val="007923F6"/>
    <w:rsid w:val="007943CA"/>
    <w:rsid w:val="00797761"/>
    <w:rsid w:val="00797F58"/>
    <w:rsid w:val="007A0081"/>
    <w:rsid w:val="007A1CBB"/>
    <w:rsid w:val="007A1EF1"/>
    <w:rsid w:val="007A30EE"/>
    <w:rsid w:val="007A5B25"/>
    <w:rsid w:val="007A6436"/>
    <w:rsid w:val="007B1072"/>
    <w:rsid w:val="007B6EAE"/>
    <w:rsid w:val="007B72EF"/>
    <w:rsid w:val="007B7A23"/>
    <w:rsid w:val="007C1F50"/>
    <w:rsid w:val="007C3BB5"/>
    <w:rsid w:val="007C4056"/>
    <w:rsid w:val="007D096C"/>
    <w:rsid w:val="007D241E"/>
    <w:rsid w:val="007D7542"/>
    <w:rsid w:val="007E0D7B"/>
    <w:rsid w:val="007E11CF"/>
    <w:rsid w:val="007E16A7"/>
    <w:rsid w:val="007E1EF4"/>
    <w:rsid w:val="007E515B"/>
    <w:rsid w:val="007E5C32"/>
    <w:rsid w:val="007F244C"/>
    <w:rsid w:val="007F441E"/>
    <w:rsid w:val="007F4D90"/>
    <w:rsid w:val="00803F4D"/>
    <w:rsid w:val="0081408B"/>
    <w:rsid w:val="008210FD"/>
    <w:rsid w:val="00823D14"/>
    <w:rsid w:val="008249CB"/>
    <w:rsid w:val="008267CB"/>
    <w:rsid w:val="0083312B"/>
    <w:rsid w:val="00834EB7"/>
    <w:rsid w:val="00837035"/>
    <w:rsid w:val="0083735D"/>
    <w:rsid w:val="008437E5"/>
    <w:rsid w:val="00844065"/>
    <w:rsid w:val="00845170"/>
    <w:rsid w:val="00851DD5"/>
    <w:rsid w:val="00855D7A"/>
    <w:rsid w:val="008568DE"/>
    <w:rsid w:val="00856FD8"/>
    <w:rsid w:val="00857A52"/>
    <w:rsid w:val="00864341"/>
    <w:rsid w:val="00866B06"/>
    <w:rsid w:val="00872A67"/>
    <w:rsid w:val="00873A26"/>
    <w:rsid w:val="00874445"/>
    <w:rsid w:val="00874A74"/>
    <w:rsid w:val="0087732E"/>
    <w:rsid w:val="00877695"/>
    <w:rsid w:val="00880D3D"/>
    <w:rsid w:val="00884192"/>
    <w:rsid w:val="0088517E"/>
    <w:rsid w:val="00885A9E"/>
    <w:rsid w:val="00886BA6"/>
    <w:rsid w:val="00890FEE"/>
    <w:rsid w:val="00894EEC"/>
    <w:rsid w:val="00895EF2"/>
    <w:rsid w:val="00896004"/>
    <w:rsid w:val="008A01D0"/>
    <w:rsid w:val="008A0E3B"/>
    <w:rsid w:val="008A1ECE"/>
    <w:rsid w:val="008A5718"/>
    <w:rsid w:val="008A5938"/>
    <w:rsid w:val="008B29D4"/>
    <w:rsid w:val="008B41AE"/>
    <w:rsid w:val="008B6AA4"/>
    <w:rsid w:val="008B6BF1"/>
    <w:rsid w:val="008C09DF"/>
    <w:rsid w:val="008C1531"/>
    <w:rsid w:val="008C3E52"/>
    <w:rsid w:val="008C4693"/>
    <w:rsid w:val="008C6EE8"/>
    <w:rsid w:val="008D3B23"/>
    <w:rsid w:val="008F1F1B"/>
    <w:rsid w:val="008F24B6"/>
    <w:rsid w:val="008F3917"/>
    <w:rsid w:val="008F648B"/>
    <w:rsid w:val="008F6982"/>
    <w:rsid w:val="00902F07"/>
    <w:rsid w:val="00904313"/>
    <w:rsid w:val="00904A8A"/>
    <w:rsid w:val="00912E2C"/>
    <w:rsid w:val="00913FF7"/>
    <w:rsid w:val="0091456B"/>
    <w:rsid w:val="00914A67"/>
    <w:rsid w:val="0091538A"/>
    <w:rsid w:val="00916D4C"/>
    <w:rsid w:val="00920C53"/>
    <w:rsid w:val="00926F9E"/>
    <w:rsid w:val="009315F9"/>
    <w:rsid w:val="00932989"/>
    <w:rsid w:val="00933704"/>
    <w:rsid w:val="009412BD"/>
    <w:rsid w:val="009416F3"/>
    <w:rsid w:val="00944CB5"/>
    <w:rsid w:val="0094697C"/>
    <w:rsid w:val="0095076C"/>
    <w:rsid w:val="00951630"/>
    <w:rsid w:val="00957933"/>
    <w:rsid w:val="00960597"/>
    <w:rsid w:val="00961F9E"/>
    <w:rsid w:val="009629A3"/>
    <w:rsid w:val="009635DD"/>
    <w:rsid w:val="00963F4A"/>
    <w:rsid w:val="00966B10"/>
    <w:rsid w:val="00966CEA"/>
    <w:rsid w:val="00967D6A"/>
    <w:rsid w:val="0097020A"/>
    <w:rsid w:val="009721A0"/>
    <w:rsid w:val="00976B9F"/>
    <w:rsid w:val="00980D8E"/>
    <w:rsid w:val="00980F0E"/>
    <w:rsid w:val="00983F3E"/>
    <w:rsid w:val="00984297"/>
    <w:rsid w:val="00987936"/>
    <w:rsid w:val="00991AB4"/>
    <w:rsid w:val="009A4F56"/>
    <w:rsid w:val="009A6AE6"/>
    <w:rsid w:val="009A784D"/>
    <w:rsid w:val="009A7A27"/>
    <w:rsid w:val="009B0C60"/>
    <w:rsid w:val="009B0C85"/>
    <w:rsid w:val="009B1134"/>
    <w:rsid w:val="009B2EEC"/>
    <w:rsid w:val="009B2EFA"/>
    <w:rsid w:val="009B5A07"/>
    <w:rsid w:val="009B5A95"/>
    <w:rsid w:val="009B689B"/>
    <w:rsid w:val="009B6EF9"/>
    <w:rsid w:val="009B6FA4"/>
    <w:rsid w:val="009C1BF7"/>
    <w:rsid w:val="009C5428"/>
    <w:rsid w:val="009D1561"/>
    <w:rsid w:val="009D2A0D"/>
    <w:rsid w:val="009D3506"/>
    <w:rsid w:val="009D57A4"/>
    <w:rsid w:val="009D7642"/>
    <w:rsid w:val="009E16DD"/>
    <w:rsid w:val="009E1931"/>
    <w:rsid w:val="009E5167"/>
    <w:rsid w:val="009E7343"/>
    <w:rsid w:val="009F526E"/>
    <w:rsid w:val="009F7B5B"/>
    <w:rsid w:val="00A11422"/>
    <w:rsid w:val="00A1358C"/>
    <w:rsid w:val="00A14130"/>
    <w:rsid w:val="00A171A7"/>
    <w:rsid w:val="00A21AAA"/>
    <w:rsid w:val="00A2557B"/>
    <w:rsid w:val="00A34E4E"/>
    <w:rsid w:val="00A35108"/>
    <w:rsid w:val="00A424FD"/>
    <w:rsid w:val="00A43B1A"/>
    <w:rsid w:val="00A478C3"/>
    <w:rsid w:val="00A50EE2"/>
    <w:rsid w:val="00A52DC2"/>
    <w:rsid w:val="00A57266"/>
    <w:rsid w:val="00A57EB8"/>
    <w:rsid w:val="00A61F45"/>
    <w:rsid w:val="00A6470F"/>
    <w:rsid w:val="00A70DC0"/>
    <w:rsid w:val="00A7293F"/>
    <w:rsid w:val="00A72BD0"/>
    <w:rsid w:val="00A801A3"/>
    <w:rsid w:val="00A80673"/>
    <w:rsid w:val="00A818CB"/>
    <w:rsid w:val="00A83143"/>
    <w:rsid w:val="00A83BFF"/>
    <w:rsid w:val="00A90B7D"/>
    <w:rsid w:val="00A918FA"/>
    <w:rsid w:val="00A935AC"/>
    <w:rsid w:val="00A97556"/>
    <w:rsid w:val="00AA101A"/>
    <w:rsid w:val="00AA135B"/>
    <w:rsid w:val="00AA2E42"/>
    <w:rsid w:val="00AA461E"/>
    <w:rsid w:val="00AB29FA"/>
    <w:rsid w:val="00AB54A1"/>
    <w:rsid w:val="00AB5FB9"/>
    <w:rsid w:val="00AC3C88"/>
    <w:rsid w:val="00AD0AF9"/>
    <w:rsid w:val="00AD25F2"/>
    <w:rsid w:val="00AD643A"/>
    <w:rsid w:val="00AF0BF3"/>
    <w:rsid w:val="00AF0C7D"/>
    <w:rsid w:val="00AF0ECD"/>
    <w:rsid w:val="00AF25B5"/>
    <w:rsid w:val="00B0313F"/>
    <w:rsid w:val="00B0361D"/>
    <w:rsid w:val="00B03A95"/>
    <w:rsid w:val="00B11DFF"/>
    <w:rsid w:val="00B21276"/>
    <w:rsid w:val="00B358C5"/>
    <w:rsid w:val="00B35A1F"/>
    <w:rsid w:val="00B50299"/>
    <w:rsid w:val="00B6486B"/>
    <w:rsid w:val="00B7003D"/>
    <w:rsid w:val="00B707EE"/>
    <w:rsid w:val="00B712D4"/>
    <w:rsid w:val="00B71F24"/>
    <w:rsid w:val="00B7383B"/>
    <w:rsid w:val="00B740E7"/>
    <w:rsid w:val="00B75B8E"/>
    <w:rsid w:val="00B774E9"/>
    <w:rsid w:val="00B800E6"/>
    <w:rsid w:val="00B822C0"/>
    <w:rsid w:val="00B82DF8"/>
    <w:rsid w:val="00B84ED5"/>
    <w:rsid w:val="00B85BBD"/>
    <w:rsid w:val="00B87274"/>
    <w:rsid w:val="00B90307"/>
    <w:rsid w:val="00B90B6E"/>
    <w:rsid w:val="00B92F9D"/>
    <w:rsid w:val="00B9683F"/>
    <w:rsid w:val="00B97012"/>
    <w:rsid w:val="00B970E0"/>
    <w:rsid w:val="00B97957"/>
    <w:rsid w:val="00BA0243"/>
    <w:rsid w:val="00BA251E"/>
    <w:rsid w:val="00BA3136"/>
    <w:rsid w:val="00BB461D"/>
    <w:rsid w:val="00BB65FB"/>
    <w:rsid w:val="00BB6BCA"/>
    <w:rsid w:val="00BC205F"/>
    <w:rsid w:val="00BC20C7"/>
    <w:rsid w:val="00BC6356"/>
    <w:rsid w:val="00BD2687"/>
    <w:rsid w:val="00BE1489"/>
    <w:rsid w:val="00BE4EA2"/>
    <w:rsid w:val="00BE5BFF"/>
    <w:rsid w:val="00BE793C"/>
    <w:rsid w:val="00BF0530"/>
    <w:rsid w:val="00BF090B"/>
    <w:rsid w:val="00BF1DBB"/>
    <w:rsid w:val="00BF6900"/>
    <w:rsid w:val="00BF7141"/>
    <w:rsid w:val="00C03428"/>
    <w:rsid w:val="00C0624F"/>
    <w:rsid w:val="00C06673"/>
    <w:rsid w:val="00C06978"/>
    <w:rsid w:val="00C0716E"/>
    <w:rsid w:val="00C16BF8"/>
    <w:rsid w:val="00C206DE"/>
    <w:rsid w:val="00C22243"/>
    <w:rsid w:val="00C23C8F"/>
    <w:rsid w:val="00C23E2A"/>
    <w:rsid w:val="00C31F4D"/>
    <w:rsid w:val="00C3245B"/>
    <w:rsid w:val="00C350F8"/>
    <w:rsid w:val="00C35161"/>
    <w:rsid w:val="00C36112"/>
    <w:rsid w:val="00C40379"/>
    <w:rsid w:val="00C4301E"/>
    <w:rsid w:val="00C437B7"/>
    <w:rsid w:val="00C45EEB"/>
    <w:rsid w:val="00C51AB9"/>
    <w:rsid w:val="00C521CE"/>
    <w:rsid w:val="00C571F5"/>
    <w:rsid w:val="00C57EB6"/>
    <w:rsid w:val="00C6007D"/>
    <w:rsid w:val="00C606DA"/>
    <w:rsid w:val="00C6096C"/>
    <w:rsid w:val="00C71147"/>
    <w:rsid w:val="00C74D6F"/>
    <w:rsid w:val="00C75303"/>
    <w:rsid w:val="00C75A7A"/>
    <w:rsid w:val="00C76B70"/>
    <w:rsid w:val="00C904C8"/>
    <w:rsid w:val="00C90D48"/>
    <w:rsid w:val="00C90DFB"/>
    <w:rsid w:val="00C91C20"/>
    <w:rsid w:val="00C94EFC"/>
    <w:rsid w:val="00C95D5E"/>
    <w:rsid w:val="00C963EF"/>
    <w:rsid w:val="00CA028A"/>
    <w:rsid w:val="00CA1954"/>
    <w:rsid w:val="00CA19E2"/>
    <w:rsid w:val="00CA219D"/>
    <w:rsid w:val="00CA2939"/>
    <w:rsid w:val="00CA684D"/>
    <w:rsid w:val="00CA699B"/>
    <w:rsid w:val="00CA7CD9"/>
    <w:rsid w:val="00CB15BD"/>
    <w:rsid w:val="00CB3A40"/>
    <w:rsid w:val="00CB56EF"/>
    <w:rsid w:val="00CB69B8"/>
    <w:rsid w:val="00CB7104"/>
    <w:rsid w:val="00CC3369"/>
    <w:rsid w:val="00CC3EC9"/>
    <w:rsid w:val="00CC5E3A"/>
    <w:rsid w:val="00CC6183"/>
    <w:rsid w:val="00CD0111"/>
    <w:rsid w:val="00CD247A"/>
    <w:rsid w:val="00CD4C3C"/>
    <w:rsid w:val="00CD51B1"/>
    <w:rsid w:val="00CD60D2"/>
    <w:rsid w:val="00CE12C4"/>
    <w:rsid w:val="00CE22F2"/>
    <w:rsid w:val="00CE296C"/>
    <w:rsid w:val="00CE66D1"/>
    <w:rsid w:val="00CE738D"/>
    <w:rsid w:val="00CF1BB3"/>
    <w:rsid w:val="00CF23A2"/>
    <w:rsid w:val="00CF2CFE"/>
    <w:rsid w:val="00CF3C24"/>
    <w:rsid w:val="00CF49CB"/>
    <w:rsid w:val="00D07A03"/>
    <w:rsid w:val="00D1468D"/>
    <w:rsid w:val="00D303DD"/>
    <w:rsid w:val="00D37ED4"/>
    <w:rsid w:val="00D45ACB"/>
    <w:rsid w:val="00D45BBB"/>
    <w:rsid w:val="00D54144"/>
    <w:rsid w:val="00D614D0"/>
    <w:rsid w:val="00D61C79"/>
    <w:rsid w:val="00D62443"/>
    <w:rsid w:val="00D629BE"/>
    <w:rsid w:val="00D65E8E"/>
    <w:rsid w:val="00D7091A"/>
    <w:rsid w:val="00D72553"/>
    <w:rsid w:val="00D73353"/>
    <w:rsid w:val="00D75346"/>
    <w:rsid w:val="00D76637"/>
    <w:rsid w:val="00D8068F"/>
    <w:rsid w:val="00D8402E"/>
    <w:rsid w:val="00D86A68"/>
    <w:rsid w:val="00D8776A"/>
    <w:rsid w:val="00D96CDE"/>
    <w:rsid w:val="00D97F66"/>
    <w:rsid w:val="00DA0B4C"/>
    <w:rsid w:val="00DA5413"/>
    <w:rsid w:val="00DA65B8"/>
    <w:rsid w:val="00DB0128"/>
    <w:rsid w:val="00DB0941"/>
    <w:rsid w:val="00DB456D"/>
    <w:rsid w:val="00DB6A11"/>
    <w:rsid w:val="00DC0AE8"/>
    <w:rsid w:val="00DC32D7"/>
    <w:rsid w:val="00DC7718"/>
    <w:rsid w:val="00DD005E"/>
    <w:rsid w:val="00DD10E7"/>
    <w:rsid w:val="00DD22B2"/>
    <w:rsid w:val="00DD3CB4"/>
    <w:rsid w:val="00DE40AC"/>
    <w:rsid w:val="00DF53B6"/>
    <w:rsid w:val="00E03B0B"/>
    <w:rsid w:val="00E06D16"/>
    <w:rsid w:val="00E16C87"/>
    <w:rsid w:val="00E2066D"/>
    <w:rsid w:val="00E24792"/>
    <w:rsid w:val="00E249C2"/>
    <w:rsid w:val="00E31389"/>
    <w:rsid w:val="00E33D77"/>
    <w:rsid w:val="00E35BC7"/>
    <w:rsid w:val="00E3690E"/>
    <w:rsid w:val="00E37791"/>
    <w:rsid w:val="00E44E80"/>
    <w:rsid w:val="00E45FBD"/>
    <w:rsid w:val="00E47E61"/>
    <w:rsid w:val="00E50893"/>
    <w:rsid w:val="00E56744"/>
    <w:rsid w:val="00E576E4"/>
    <w:rsid w:val="00E62338"/>
    <w:rsid w:val="00E6664B"/>
    <w:rsid w:val="00E71FC5"/>
    <w:rsid w:val="00E831F2"/>
    <w:rsid w:val="00E8530C"/>
    <w:rsid w:val="00E94AEA"/>
    <w:rsid w:val="00E9674A"/>
    <w:rsid w:val="00EA0C66"/>
    <w:rsid w:val="00EA16FA"/>
    <w:rsid w:val="00EA1B18"/>
    <w:rsid w:val="00EA3B07"/>
    <w:rsid w:val="00EA414F"/>
    <w:rsid w:val="00EB35F7"/>
    <w:rsid w:val="00EB3843"/>
    <w:rsid w:val="00EB43E3"/>
    <w:rsid w:val="00EC04E7"/>
    <w:rsid w:val="00EC10C2"/>
    <w:rsid w:val="00EC7357"/>
    <w:rsid w:val="00ED2098"/>
    <w:rsid w:val="00ED6D7C"/>
    <w:rsid w:val="00EE0262"/>
    <w:rsid w:val="00EE06CF"/>
    <w:rsid w:val="00EE2406"/>
    <w:rsid w:val="00EE5725"/>
    <w:rsid w:val="00EE7351"/>
    <w:rsid w:val="00EF2B3D"/>
    <w:rsid w:val="00EF34B3"/>
    <w:rsid w:val="00EF63ED"/>
    <w:rsid w:val="00F0340F"/>
    <w:rsid w:val="00F0584C"/>
    <w:rsid w:val="00F11B08"/>
    <w:rsid w:val="00F152BB"/>
    <w:rsid w:val="00F226E3"/>
    <w:rsid w:val="00F244AD"/>
    <w:rsid w:val="00F249D4"/>
    <w:rsid w:val="00F25F56"/>
    <w:rsid w:val="00F31216"/>
    <w:rsid w:val="00F416A0"/>
    <w:rsid w:val="00F41F4E"/>
    <w:rsid w:val="00F469A7"/>
    <w:rsid w:val="00F50696"/>
    <w:rsid w:val="00F50E0B"/>
    <w:rsid w:val="00F51389"/>
    <w:rsid w:val="00F57C40"/>
    <w:rsid w:val="00F62937"/>
    <w:rsid w:val="00F65252"/>
    <w:rsid w:val="00F658F0"/>
    <w:rsid w:val="00F74FA5"/>
    <w:rsid w:val="00F7581D"/>
    <w:rsid w:val="00F75E1C"/>
    <w:rsid w:val="00F83019"/>
    <w:rsid w:val="00F83168"/>
    <w:rsid w:val="00F84AFA"/>
    <w:rsid w:val="00F86C04"/>
    <w:rsid w:val="00F8721E"/>
    <w:rsid w:val="00F93F09"/>
    <w:rsid w:val="00F94902"/>
    <w:rsid w:val="00F95643"/>
    <w:rsid w:val="00FA1883"/>
    <w:rsid w:val="00FA371F"/>
    <w:rsid w:val="00FA67B9"/>
    <w:rsid w:val="00FA6C65"/>
    <w:rsid w:val="00FC2C53"/>
    <w:rsid w:val="00FC334D"/>
    <w:rsid w:val="00FC49E3"/>
    <w:rsid w:val="00FC7ACC"/>
    <w:rsid w:val="00FC7BDE"/>
    <w:rsid w:val="00FC7C8B"/>
    <w:rsid w:val="00FC7E51"/>
    <w:rsid w:val="00FD09D2"/>
    <w:rsid w:val="00FD23D7"/>
    <w:rsid w:val="00FD6188"/>
    <w:rsid w:val="00FD6EE8"/>
    <w:rsid w:val="00FF1280"/>
    <w:rsid w:val="00FF15A9"/>
    <w:rsid w:val="00FF34B0"/>
    <w:rsid w:val="00FF4219"/>
    <w:rsid w:val="00FF6592"/>
    <w:rsid w:val="00FF686E"/>
    <w:rsid w:val="00FF74D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paragraph" w:styleId="Naslov1">
    <w:name w:val="heading 1"/>
    <w:basedOn w:val="Normal"/>
    <w:next w:val="Normal"/>
    <w:link w:val="Naslov1Char"/>
    <w:qFormat/>
    <w:rsid w:val="00DA0B4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semiHidden/>
    <w:unhideWhenUsed/>
    <w:qFormat/>
    <w:rsid w:val="00AB5FB9"/>
    <w:pPr>
      <w:keepNext/>
      <w:spacing w:before="240" w:after="60"/>
      <w:outlineLvl w:val="1"/>
    </w:pPr>
    <w:rPr>
      <w:rFonts w:ascii="Cambria" w:hAnsi="Cambria"/>
      <w:b/>
      <w:bCs/>
      <w:i/>
      <w:iCs/>
      <w:sz w:val="28"/>
      <w:szCs w:val="28"/>
    </w:rPr>
  </w:style>
  <w:style w:type="paragraph" w:styleId="Naslov3">
    <w:name w:val="heading 3"/>
    <w:basedOn w:val="Normal"/>
    <w:next w:val="Normal"/>
    <w:link w:val="Naslov3Char"/>
    <w:semiHidden/>
    <w:unhideWhenUsed/>
    <w:qFormat/>
    <w:rsid w:val="00AB54A1"/>
    <w:pPr>
      <w:keepNext/>
      <w:spacing w:before="240" w:after="60"/>
      <w:outlineLvl w:val="2"/>
    </w:pPr>
    <w:rPr>
      <w:rFonts w:ascii="Cambria" w:hAnsi="Cambria"/>
      <w:b/>
      <w:bCs/>
      <w:sz w:val="26"/>
      <w:szCs w:val="26"/>
    </w:rPr>
  </w:style>
  <w:style w:type="character" w:default="1" w:styleId="Podrazumevanifontpasusa">
    <w:name w:val="Default Paragraph Font"/>
    <w:semiHidden/>
  </w:style>
  <w:style w:type="table" w:default="1" w:styleId="Normalnatabela">
    <w:name w:val="Normal Table"/>
    <w:semiHidden/>
    <w:tblPr>
      <w:tblInd w:w="0" w:type="dxa"/>
      <w:tblCellMar>
        <w:top w:w="0" w:type="dxa"/>
        <w:left w:w="108" w:type="dxa"/>
        <w:bottom w:w="0" w:type="dxa"/>
        <w:right w:w="108" w:type="dxa"/>
      </w:tblCellMar>
    </w:tblPr>
  </w:style>
  <w:style w:type="numbering" w:default="1" w:styleId="Bezliste">
    <w:name w:val="No List"/>
    <w:uiPriority w:val="99"/>
    <w:semiHidden/>
  </w:style>
  <w:style w:type="table" w:styleId="Koordinatnamreatabele">
    <w:name w:val="Table Grid"/>
    <w:basedOn w:val="Normalnatabela"/>
    <w:rsid w:val="003D1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uiPriority w:val="1"/>
    <w:qFormat/>
    <w:rsid w:val="00A801A3"/>
    <w:pPr>
      <w:jc w:val="center"/>
    </w:pPr>
    <w:rPr>
      <w:rFonts w:ascii="Calibri" w:eastAsia="Calibri" w:hAnsi="Calibri"/>
      <w:sz w:val="22"/>
      <w:szCs w:val="22"/>
      <w:lang w:val="en-US" w:eastAsia="en-US"/>
    </w:rPr>
  </w:style>
  <w:style w:type="paragraph" w:styleId="Zaglavljestranice">
    <w:name w:val="header"/>
    <w:basedOn w:val="Normal"/>
    <w:link w:val="ZaglavljestraniceChar"/>
    <w:uiPriority w:val="99"/>
    <w:rsid w:val="009D3506"/>
    <w:pPr>
      <w:tabs>
        <w:tab w:val="center" w:pos="4702"/>
        <w:tab w:val="right" w:pos="9405"/>
      </w:tabs>
    </w:pPr>
  </w:style>
  <w:style w:type="character" w:customStyle="1" w:styleId="ZaglavljestraniceChar">
    <w:name w:val="Zaglavlje stranice Char"/>
    <w:link w:val="Zaglavljestranice"/>
    <w:uiPriority w:val="99"/>
    <w:rsid w:val="009D3506"/>
    <w:rPr>
      <w:sz w:val="24"/>
      <w:szCs w:val="24"/>
      <w:lang w:val="sr-Latn-CS" w:eastAsia="sr-Latn-CS"/>
    </w:rPr>
  </w:style>
  <w:style w:type="paragraph" w:styleId="Podnojestranice">
    <w:name w:val="footer"/>
    <w:basedOn w:val="Normal"/>
    <w:link w:val="PodnojestraniceChar"/>
    <w:uiPriority w:val="99"/>
    <w:rsid w:val="009D3506"/>
    <w:pPr>
      <w:tabs>
        <w:tab w:val="center" w:pos="4702"/>
        <w:tab w:val="right" w:pos="9405"/>
      </w:tabs>
    </w:pPr>
  </w:style>
  <w:style w:type="character" w:customStyle="1" w:styleId="PodnojestraniceChar">
    <w:name w:val="Podnožje stranice Char"/>
    <w:link w:val="Podnojestranice"/>
    <w:uiPriority w:val="99"/>
    <w:rsid w:val="009D3506"/>
    <w:rPr>
      <w:sz w:val="24"/>
      <w:szCs w:val="24"/>
      <w:lang w:val="sr-Latn-CS" w:eastAsia="sr-Latn-CS"/>
    </w:rPr>
  </w:style>
  <w:style w:type="paragraph" w:styleId="Tekstubaloniu">
    <w:name w:val="Balloon Text"/>
    <w:basedOn w:val="Normal"/>
    <w:link w:val="TekstubaloniuChar"/>
    <w:rsid w:val="00A83BFF"/>
    <w:rPr>
      <w:rFonts w:ascii="Tahoma" w:hAnsi="Tahoma"/>
      <w:sz w:val="16"/>
      <w:szCs w:val="16"/>
    </w:rPr>
  </w:style>
  <w:style w:type="character" w:customStyle="1" w:styleId="TekstubaloniuChar">
    <w:name w:val="Tekst u balončiću Char"/>
    <w:link w:val="Tekstubaloniu"/>
    <w:rsid w:val="00A83BFF"/>
    <w:rPr>
      <w:rFonts w:ascii="Tahoma" w:hAnsi="Tahoma" w:cs="Tahoma"/>
      <w:sz w:val="16"/>
      <w:szCs w:val="16"/>
      <w:lang w:val="sr-Latn-CS" w:eastAsia="sr-Latn-CS"/>
    </w:rPr>
  </w:style>
  <w:style w:type="character" w:styleId="Hiperveza">
    <w:name w:val="Hyperlink"/>
    <w:uiPriority w:val="99"/>
    <w:unhideWhenUsed/>
    <w:rsid w:val="00730DC2"/>
    <w:rPr>
      <w:color w:val="0000FF"/>
      <w:u w:val="single"/>
    </w:rPr>
  </w:style>
  <w:style w:type="character" w:styleId="Ispraenahiperveza">
    <w:name w:val="FollowedHyperlink"/>
    <w:uiPriority w:val="99"/>
    <w:unhideWhenUsed/>
    <w:rsid w:val="00730DC2"/>
    <w:rPr>
      <w:color w:val="800080"/>
      <w:u w:val="single"/>
    </w:rPr>
  </w:style>
  <w:style w:type="paragraph" w:styleId="SADRAJ2">
    <w:name w:val="toc 2"/>
    <w:basedOn w:val="Normal"/>
    <w:next w:val="Normal"/>
    <w:autoRedefine/>
    <w:uiPriority w:val="39"/>
    <w:rsid w:val="007E5C32"/>
    <w:pPr>
      <w:ind w:left="240"/>
    </w:pPr>
    <w:rPr>
      <w:rFonts w:ascii="Cambria" w:hAnsi="Cambria"/>
      <w:b/>
      <w:sz w:val="22"/>
      <w:szCs w:val="22"/>
      <w:lang w:val="hr-HR" w:eastAsia="en-US"/>
    </w:rPr>
  </w:style>
  <w:style w:type="paragraph" w:styleId="SADRAJ1">
    <w:name w:val="toc 1"/>
    <w:basedOn w:val="Normal"/>
    <w:next w:val="Normal"/>
    <w:autoRedefine/>
    <w:uiPriority w:val="39"/>
    <w:rsid w:val="007E5C32"/>
    <w:pPr>
      <w:spacing w:before="120"/>
    </w:pPr>
    <w:rPr>
      <w:rFonts w:ascii="Cambria" w:hAnsi="Cambria"/>
      <w:b/>
      <w:lang w:val="hr-HR" w:eastAsia="en-US"/>
    </w:rPr>
  </w:style>
  <w:style w:type="paragraph" w:styleId="SADRAJ3">
    <w:name w:val="toc 3"/>
    <w:basedOn w:val="Normal"/>
    <w:next w:val="Normal"/>
    <w:autoRedefine/>
    <w:uiPriority w:val="39"/>
    <w:rsid w:val="007E5C32"/>
    <w:pPr>
      <w:ind w:left="480"/>
    </w:pPr>
    <w:rPr>
      <w:rFonts w:ascii="Cambria" w:hAnsi="Cambria"/>
      <w:sz w:val="22"/>
      <w:szCs w:val="22"/>
      <w:lang w:val="hr-HR" w:eastAsia="en-US"/>
    </w:rPr>
  </w:style>
  <w:style w:type="character" w:customStyle="1" w:styleId="Naslov1Char">
    <w:name w:val="Naslov 1 Char"/>
    <w:link w:val="Naslov1"/>
    <w:rsid w:val="00DA0B4C"/>
    <w:rPr>
      <w:rFonts w:ascii="Cambria" w:eastAsia="Times New Roman" w:hAnsi="Cambria" w:cs="Times New Roman"/>
      <w:b/>
      <w:bCs/>
      <w:kern w:val="32"/>
      <w:sz w:val="32"/>
      <w:szCs w:val="32"/>
      <w:lang w:val="sr-Latn-CS" w:eastAsia="sr-Latn-CS"/>
    </w:rPr>
  </w:style>
  <w:style w:type="paragraph" w:styleId="Naslovsadraja">
    <w:name w:val="TOC Heading"/>
    <w:basedOn w:val="Naslov1"/>
    <w:next w:val="Normal"/>
    <w:uiPriority w:val="39"/>
    <w:unhideWhenUsed/>
    <w:qFormat/>
    <w:rsid w:val="00DA0B4C"/>
    <w:pPr>
      <w:keepLines/>
      <w:spacing w:before="480" w:after="0" w:line="276" w:lineRule="auto"/>
      <w:outlineLvl w:val="9"/>
    </w:pPr>
    <w:rPr>
      <w:color w:val="365F91"/>
      <w:kern w:val="0"/>
      <w:sz w:val="28"/>
      <w:szCs w:val="28"/>
      <w:lang w:val="en-US" w:eastAsia="ja-JP"/>
    </w:rPr>
  </w:style>
  <w:style w:type="character" w:customStyle="1" w:styleId="Naslov2Char">
    <w:name w:val="Naslov 2 Char"/>
    <w:link w:val="Naslov2"/>
    <w:semiHidden/>
    <w:rsid w:val="00AB5FB9"/>
    <w:rPr>
      <w:rFonts w:ascii="Cambria" w:eastAsia="Times New Roman" w:hAnsi="Cambria" w:cs="Times New Roman"/>
      <w:b/>
      <w:bCs/>
      <w:i/>
      <w:iCs/>
      <w:sz w:val="28"/>
      <w:szCs w:val="28"/>
      <w:lang w:val="sr-Latn-CS" w:eastAsia="sr-Latn-CS"/>
    </w:rPr>
  </w:style>
  <w:style w:type="character" w:customStyle="1" w:styleId="Naslov3Char">
    <w:name w:val="Naslov 3 Char"/>
    <w:link w:val="Naslov3"/>
    <w:semiHidden/>
    <w:rsid w:val="00AB54A1"/>
    <w:rPr>
      <w:rFonts w:ascii="Cambria" w:eastAsia="Times New Roman" w:hAnsi="Cambria" w:cs="Times New Roman"/>
      <w:b/>
      <w:bCs/>
      <w:sz w:val="26"/>
      <w:szCs w:val="26"/>
      <w:lang w:val="sr-Latn-CS" w:eastAsia="sr-Latn-CS"/>
    </w:rPr>
  </w:style>
  <w:style w:type="paragraph" w:customStyle="1" w:styleId="Tabelatekst">
    <w:name w:val="Tabela tekst"/>
    <w:basedOn w:val="Normal"/>
    <w:rsid w:val="008D3B23"/>
    <w:pPr>
      <w:jc w:val="both"/>
    </w:pPr>
    <w:rPr>
      <w:noProof/>
      <w:sz w:val="22"/>
      <w:szCs w:val="20"/>
    </w:rPr>
  </w:style>
  <w:style w:type="paragraph" w:styleId="Pasussalistom">
    <w:name w:val="List Paragraph"/>
    <w:basedOn w:val="Normal"/>
    <w:uiPriority w:val="34"/>
    <w:qFormat/>
    <w:rsid w:val="00B35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paragraph" w:styleId="Naslov1">
    <w:name w:val="heading 1"/>
    <w:basedOn w:val="Normal"/>
    <w:next w:val="Normal"/>
    <w:link w:val="Naslov1Char"/>
    <w:qFormat/>
    <w:rsid w:val="00DA0B4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semiHidden/>
    <w:unhideWhenUsed/>
    <w:qFormat/>
    <w:rsid w:val="00AB5FB9"/>
    <w:pPr>
      <w:keepNext/>
      <w:spacing w:before="240" w:after="60"/>
      <w:outlineLvl w:val="1"/>
    </w:pPr>
    <w:rPr>
      <w:rFonts w:ascii="Cambria" w:hAnsi="Cambria"/>
      <w:b/>
      <w:bCs/>
      <w:i/>
      <w:iCs/>
      <w:sz w:val="28"/>
      <w:szCs w:val="28"/>
    </w:rPr>
  </w:style>
  <w:style w:type="paragraph" w:styleId="Naslov3">
    <w:name w:val="heading 3"/>
    <w:basedOn w:val="Normal"/>
    <w:next w:val="Normal"/>
    <w:link w:val="Naslov3Char"/>
    <w:semiHidden/>
    <w:unhideWhenUsed/>
    <w:qFormat/>
    <w:rsid w:val="00AB54A1"/>
    <w:pPr>
      <w:keepNext/>
      <w:spacing w:before="240" w:after="60"/>
      <w:outlineLvl w:val="2"/>
    </w:pPr>
    <w:rPr>
      <w:rFonts w:ascii="Cambria" w:hAnsi="Cambria"/>
      <w:b/>
      <w:bCs/>
      <w:sz w:val="26"/>
      <w:szCs w:val="26"/>
    </w:rPr>
  </w:style>
  <w:style w:type="character" w:default="1" w:styleId="Podrazumevanifontpasusa">
    <w:name w:val="Default Paragraph Font"/>
    <w:semiHidden/>
  </w:style>
  <w:style w:type="table" w:default="1" w:styleId="Normalnatabela">
    <w:name w:val="Normal Table"/>
    <w:semiHidden/>
    <w:tblPr>
      <w:tblInd w:w="0" w:type="dxa"/>
      <w:tblCellMar>
        <w:top w:w="0" w:type="dxa"/>
        <w:left w:w="108" w:type="dxa"/>
        <w:bottom w:w="0" w:type="dxa"/>
        <w:right w:w="108" w:type="dxa"/>
      </w:tblCellMar>
    </w:tblPr>
  </w:style>
  <w:style w:type="numbering" w:default="1" w:styleId="Bezliste">
    <w:name w:val="No List"/>
    <w:uiPriority w:val="99"/>
    <w:semiHidden/>
  </w:style>
  <w:style w:type="table" w:styleId="Koordinatnamreatabele">
    <w:name w:val="Table Grid"/>
    <w:basedOn w:val="Normalnatabela"/>
    <w:rsid w:val="003D1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uiPriority w:val="1"/>
    <w:qFormat/>
    <w:rsid w:val="00A801A3"/>
    <w:pPr>
      <w:jc w:val="center"/>
    </w:pPr>
    <w:rPr>
      <w:rFonts w:ascii="Calibri" w:eastAsia="Calibri" w:hAnsi="Calibri"/>
      <w:sz w:val="22"/>
      <w:szCs w:val="22"/>
      <w:lang w:val="en-US" w:eastAsia="en-US"/>
    </w:rPr>
  </w:style>
  <w:style w:type="paragraph" w:styleId="Zaglavljestranice">
    <w:name w:val="header"/>
    <w:basedOn w:val="Normal"/>
    <w:link w:val="ZaglavljestraniceChar"/>
    <w:uiPriority w:val="99"/>
    <w:rsid w:val="009D3506"/>
    <w:pPr>
      <w:tabs>
        <w:tab w:val="center" w:pos="4702"/>
        <w:tab w:val="right" w:pos="9405"/>
      </w:tabs>
    </w:pPr>
  </w:style>
  <w:style w:type="character" w:customStyle="1" w:styleId="ZaglavljestraniceChar">
    <w:name w:val="Zaglavlje stranice Char"/>
    <w:link w:val="Zaglavljestranice"/>
    <w:uiPriority w:val="99"/>
    <w:rsid w:val="009D3506"/>
    <w:rPr>
      <w:sz w:val="24"/>
      <w:szCs w:val="24"/>
      <w:lang w:val="sr-Latn-CS" w:eastAsia="sr-Latn-CS"/>
    </w:rPr>
  </w:style>
  <w:style w:type="paragraph" w:styleId="Podnojestranice">
    <w:name w:val="footer"/>
    <w:basedOn w:val="Normal"/>
    <w:link w:val="PodnojestraniceChar"/>
    <w:uiPriority w:val="99"/>
    <w:rsid w:val="009D3506"/>
    <w:pPr>
      <w:tabs>
        <w:tab w:val="center" w:pos="4702"/>
        <w:tab w:val="right" w:pos="9405"/>
      </w:tabs>
    </w:pPr>
  </w:style>
  <w:style w:type="character" w:customStyle="1" w:styleId="PodnojestraniceChar">
    <w:name w:val="Podnožje stranice Char"/>
    <w:link w:val="Podnojestranice"/>
    <w:uiPriority w:val="99"/>
    <w:rsid w:val="009D3506"/>
    <w:rPr>
      <w:sz w:val="24"/>
      <w:szCs w:val="24"/>
      <w:lang w:val="sr-Latn-CS" w:eastAsia="sr-Latn-CS"/>
    </w:rPr>
  </w:style>
  <w:style w:type="paragraph" w:styleId="Tekstubaloniu">
    <w:name w:val="Balloon Text"/>
    <w:basedOn w:val="Normal"/>
    <w:link w:val="TekstubaloniuChar"/>
    <w:rsid w:val="00A83BFF"/>
    <w:rPr>
      <w:rFonts w:ascii="Tahoma" w:hAnsi="Tahoma"/>
      <w:sz w:val="16"/>
      <w:szCs w:val="16"/>
    </w:rPr>
  </w:style>
  <w:style w:type="character" w:customStyle="1" w:styleId="TekstubaloniuChar">
    <w:name w:val="Tekst u balončiću Char"/>
    <w:link w:val="Tekstubaloniu"/>
    <w:rsid w:val="00A83BFF"/>
    <w:rPr>
      <w:rFonts w:ascii="Tahoma" w:hAnsi="Tahoma" w:cs="Tahoma"/>
      <w:sz w:val="16"/>
      <w:szCs w:val="16"/>
      <w:lang w:val="sr-Latn-CS" w:eastAsia="sr-Latn-CS"/>
    </w:rPr>
  </w:style>
  <w:style w:type="character" w:styleId="Hiperveza">
    <w:name w:val="Hyperlink"/>
    <w:uiPriority w:val="99"/>
    <w:unhideWhenUsed/>
    <w:rsid w:val="00730DC2"/>
    <w:rPr>
      <w:color w:val="0000FF"/>
      <w:u w:val="single"/>
    </w:rPr>
  </w:style>
  <w:style w:type="character" w:styleId="Ispraenahiperveza">
    <w:name w:val="FollowedHyperlink"/>
    <w:uiPriority w:val="99"/>
    <w:unhideWhenUsed/>
    <w:rsid w:val="00730DC2"/>
    <w:rPr>
      <w:color w:val="800080"/>
      <w:u w:val="single"/>
    </w:rPr>
  </w:style>
  <w:style w:type="paragraph" w:styleId="SADRAJ2">
    <w:name w:val="toc 2"/>
    <w:basedOn w:val="Normal"/>
    <w:next w:val="Normal"/>
    <w:autoRedefine/>
    <w:uiPriority w:val="39"/>
    <w:rsid w:val="007E5C32"/>
    <w:pPr>
      <w:ind w:left="240"/>
    </w:pPr>
    <w:rPr>
      <w:rFonts w:ascii="Cambria" w:hAnsi="Cambria"/>
      <w:b/>
      <w:sz w:val="22"/>
      <w:szCs w:val="22"/>
      <w:lang w:val="hr-HR" w:eastAsia="en-US"/>
    </w:rPr>
  </w:style>
  <w:style w:type="paragraph" w:styleId="SADRAJ1">
    <w:name w:val="toc 1"/>
    <w:basedOn w:val="Normal"/>
    <w:next w:val="Normal"/>
    <w:autoRedefine/>
    <w:uiPriority w:val="39"/>
    <w:rsid w:val="007E5C32"/>
    <w:pPr>
      <w:spacing w:before="120"/>
    </w:pPr>
    <w:rPr>
      <w:rFonts w:ascii="Cambria" w:hAnsi="Cambria"/>
      <w:b/>
      <w:lang w:val="hr-HR" w:eastAsia="en-US"/>
    </w:rPr>
  </w:style>
  <w:style w:type="paragraph" w:styleId="SADRAJ3">
    <w:name w:val="toc 3"/>
    <w:basedOn w:val="Normal"/>
    <w:next w:val="Normal"/>
    <w:autoRedefine/>
    <w:uiPriority w:val="39"/>
    <w:rsid w:val="007E5C32"/>
    <w:pPr>
      <w:ind w:left="480"/>
    </w:pPr>
    <w:rPr>
      <w:rFonts w:ascii="Cambria" w:hAnsi="Cambria"/>
      <w:sz w:val="22"/>
      <w:szCs w:val="22"/>
      <w:lang w:val="hr-HR" w:eastAsia="en-US"/>
    </w:rPr>
  </w:style>
  <w:style w:type="character" w:customStyle="1" w:styleId="Naslov1Char">
    <w:name w:val="Naslov 1 Char"/>
    <w:link w:val="Naslov1"/>
    <w:rsid w:val="00DA0B4C"/>
    <w:rPr>
      <w:rFonts w:ascii="Cambria" w:eastAsia="Times New Roman" w:hAnsi="Cambria" w:cs="Times New Roman"/>
      <w:b/>
      <w:bCs/>
      <w:kern w:val="32"/>
      <w:sz w:val="32"/>
      <w:szCs w:val="32"/>
      <w:lang w:val="sr-Latn-CS" w:eastAsia="sr-Latn-CS"/>
    </w:rPr>
  </w:style>
  <w:style w:type="paragraph" w:styleId="Naslovsadraja">
    <w:name w:val="TOC Heading"/>
    <w:basedOn w:val="Naslov1"/>
    <w:next w:val="Normal"/>
    <w:uiPriority w:val="39"/>
    <w:unhideWhenUsed/>
    <w:qFormat/>
    <w:rsid w:val="00DA0B4C"/>
    <w:pPr>
      <w:keepLines/>
      <w:spacing w:before="480" w:after="0" w:line="276" w:lineRule="auto"/>
      <w:outlineLvl w:val="9"/>
    </w:pPr>
    <w:rPr>
      <w:color w:val="365F91"/>
      <w:kern w:val="0"/>
      <w:sz w:val="28"/>
      <w:szCs w:val="28"/>
      <w:lang w:val="en-US" w:eastAsia="ja-JP"/>
    </w:rPr>
  </w:style>
  <w:style w:type="character" w:customStyle="1" w:styleId="Naslov2Char">
    <w:name w:val="Naslov 2 Char"/>
    <w:link w:val="Naslov2"/>
    <w:semiHidden/>
    <w:rsid w:val="00AB5FB9"/>
    <w:rPr>
      <w:rFonts w:ascii="Cambria" w:eastAsia="Times New Roman" w:hAnsi="Cambria" w:cs="Times New Roman"/>
      <w:b/>
      <w:bCs/>
      <w:i/>
      <w:iCs/>
      <w:sz w:val="28"/>
      <w:szCs w:val="28"/>
      <w:lang w:val="sr-Latn-CS" w:eastAsia="sr-Latn-CS"/>
    </w:rPr>
  </w:style>
  <w:style w:type="character" w:customStyle="1" w:styleId="Naslov3Char">
    <w:name w:val="Naslov 3 Char"/>
    <w:link w:val="Naslov3"/>
    <w:semiHidden/>
    <w:rsid w:val="00AB54A1"/>
    <w:rPr>
      <w:rFonts w:ascii="Cambria" w:eastAsia="Times New Roman" w:hAnsi="Cambria" w:cs="Times New Roman"/>
      <w:b/>
      <w:bCs/>
      <w:sz w:val="26"/>
      <w:szCs w:val="26"/>
      <w:lang w:val="sr-Latn-CS" w:eastAsia="sr-Latn-CS"/>
    </w:rPr>
  </w:style>
  <w:style w:type="paragraph" w:customStyle="1" w:styleId="Tabelatekst">
    <w:name w:val="Tabela tekst"/>
    <w:basedOn w:val="Normal"/>
    <w:rsid w:val="008D3B23"/>
    <w:pPr>
      <w:jc w:val="both"/>
    </w:pPr>
    <w:rPr>
      <w:noProof/>
      <w:sz w:val="22"/>
      <w:szCs w:val="20"/>
    </w:rPr>
  </w:style>
  <w:style w:type="paragraph" w:styleId="Pasussalistom">
    <w:name w:val="List Paragraph"/>
    <w:basedOn w:val="Normal"/>
    <w:uiPriority w:val="34"/>
    <w:qFormat/>
    <w:rsid w:val="00B35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914">
      <w:bodyDiv w:val="1"/>
      <w:marLeft w:val="0"/>
      <w:marRight w:val="0"/>
      <w:marTop w:val="0"/>
      <w:marBottom w:val="0"/>
      <w:divBdr>
        <w:top w:val="none" w:sz="0" w:space="0" w:color="auto"/>
        <w:left w:val="none" w:sz="0" w:space="0" w:color="auto"/>
        <w:bottom w:val="none" w:sz="0" w:space="0" w:color="auto"/>
        <w:right w:val="none" w:sz="0" w:space="0" w:color="auto"/>
      </w:divBdr>
    </w:div>
    <w:div w:id="65415979">
      <w:bodyDiv w:val="1"/>
      <w:marLeft w:val="0"/>
      <w:marRight w:val="0"/>
      <w:marTop w:val="0"/>
      <w:marBottom w:val="0"/>
      <w:divBdr>
        <w:top w:val="none" w:sz="0" w:space="0" w:color="auto"/>
        <w:left w:val="none" w:sz="0" w:space="0" w:color="auto"/>
        <w:bottom w:val="none" w:sz="0" w:space="0" w:color="auto"/>
        <w:right w:val="none" w:sz="0" w:space="0" w:color="auto"/>
      </w:divBdr>
    </w:div>
    <w:div w:id="210845299">
      <w:bodyDiv w:val="1"/>
      <w:marLeft w:val="0"/>
      <w:marRight w:val="0"/>
      <w:marTop w:val="0"/>
      <w:marBottom w:val="0"/>
      <w:divBdr>
        <w:top w:val="none" w:sz="0" w:space="0" w:color="auto"/>
        <w:left w:val="none" w:sz="0" w:space="0" w:color="auto"/>
        <w:bottom w:val="none" w:sz="0" w:space="0" w:color="auto"/>
        <w:right w:val="none" w:sz="0" w:space="0" w:color="auto"/>
      </w:divBdr>
    </w:div>
    <w:div w:id="249701570">
      <w:bodyDiv w:val="1"/>
      <w:marLeft w:val="0"/>
      <w:marRight w:val="0"/>
      <w:marTop w:val="0"/>
      <w:marBottom w:val="0"/>
      <w:divBdr>
        <w:top w:val="none" w:sz="0" w:space="0" w:color="auto"/>
        <w:left w:val="none" w:sz="0" w:space="0" w:color="auto"/>
        <w:bottom w:val="none" w:sz="0" w:space="0" w:color="auto"/>
        <w:right w:val="none" w:sz="0" w:space="0" w:color="auto"/>
      </w:divBdr>
    </w:div>
    <w:div w:id="588537461">
      <w:bodyDiv w:val="1"/>
      <w:marLeft w:val="0"/>
      <w:marRight w:val="0"/>
      <w:marTop w:val="0"/>
      <w:marBottom w:val="0"/>
      <w:divBdr>
        <w:top w:val="none" w:sz="0" w:space="0" w:color="auto"/>
        <w:left w:val="none" w:sz="0" w:space="0" w:color="auto"/>
        <w:bottom w:val="none" w:sz="0" w:space="0" w:color="auto"/>
        <w:right w:val="none" w:sz="0" w:space="0" w:color="auto"/>
      </w:divBdr>
    </w:div>
    <w:div w:id="605311999">
      <w:bodyDiv w:val="1"/>
      <w:marLeft w:val="0"/>
      <w:marRight w:val="0"/>
      <w:marTop w:val="0"/>
      <w:marBottom w:val="0"/>
      <w:divBdr>
        <w:top w:val="none" w:sz="0" w:space="0" w:color="auto"/>
        <w:left w:val="none" w:sz="0" w:space="0" w:color="auto"/>
        <w:bottom w:val="none" w:sz="0" w:space="0" w:color="auto"/>
        <w:right w:val="none" w:sz="0" w:space="0" w:color="auto"/>
      </w:divBdr>
    </w:div>
    <w:div w:id="629821411">
      <w:bodyDiv w:val="1"/>
      <w:marLeft w:val="0"/>
      <w:marRight w:val="0"/>
      <w:marTop w:val="0"/>
      <w:marBottom w:val="0"/>
      <w:divBdr>
        <w:top w:val="none" w:sz="0" w:space="0" w:color="auto"/>
        <w:left w:val="none" w:sz="0" w:space="0" w:color="auto"/>
        <w:bottom w:val="none" w:sz="0" w:space="0" w:color="auto"/>
        <w:right w:val="none" w:sz="0" w:space="0" w:color="auto"/>
      </w:divBdr>
    </w:div>
    <w:div w:id="776488581">
      <w:bodyDiv w:val="1"/>
      <w:marLeft w:val="0"/>
      <w:marRight w:val="0"/>
      <w:marTop w:val="0"/>
      <w:marBottom w:val="0"/>
      <w:divBdr>
        <w:top w:val="none" w:sz="0" w:space="0" w:color="auto"/>
        <w:left w:val="none" w:sz="0" w:space="0" w:color="auto"/>
        <w:bottom w:val="none" w:sz="0" w:space="0" w:color="auto"/>
        <w:right w:val="none" w:sz="0" w:space="0" w:color="auto"/>
      </w:divBdr>
    </w:div>
    <w:div w:id="781800895">
      <w:bodyDiv w:val="1"/>
      <w:marLeft w:val="0"/>
      <w:marRight w:val="0"/>
      <w:marTop w:val="0"/>
      <w:marBottom w:val="0"/>
      <w:divBdr>
        <w:top w:val="none" w:sz="0" w:space="0" w:color="auto"/>
        <w:left w:val="none" w:sz="0" w:space="0" w:color="auto"/>
        <w:bottom w:val="none" w:sz="0" w:space="0" w:color="auto"/>
        <w:right w:val="none" w:sz="0" w:space="0" w:color="auto"/>
      </w:divBdr>
    </w:div>
    <w:div w:id="967585445">
      <w:bodyDiv w:val="1"/>
      <w:marLeft w:val="0"/>
      <w:marRight w:val="0"/>
      <w:marTop w:val="0"/>
      <w:marBottom w:val="0"/>
      <w:divBdr>
        <w:top w:val="none" w:sz="0" w:space="0" w:color="auto"/>
        <w:left w:val="none" w:sz="0" w:space="0" w:color="auto"/>
        <w:bottom w:val="none" w:sz="0" w:space="0" w:color="auto"/>
        <w:right w:val="none" w:sz="0" w:space="0" w:color="auto"/>
      </w:divBdr>
    </w:div>
    <w:div w:id="1299260672">
      <w:bodyDiv w:val="1"/>
      <w:marLeft w:val="0"/>
      <w:marRight w:val="0"/>
      <w:marTop w:val="0"/>
      <w:marBottom w:val="0"/>
      <w:divBdr>
        <w:top w:val="none" w:sz="0" w:space="0" w:color="auto"/>
        <w:left w:val="none" w:sz="0" w:space="0" w:color="auto"/>
        <w:bottom w:val="none" w:sz="0" w:space="0" w:color="auto"/>
        <w:right w:val="none" w:sz="0" w:space="0" w:color="auto"/>
      </w:divBdr>
    </w:div>
    <w:div w:id="1456294187">
      <w:bodyDiv w:val="1"/>
      <w:marLeft w:val="0"/>
      <w:marRight w:val="0"/>
      <w:marTop w:val="0"/>
      <w:marBottom w:val="0"/>
      <w:divBdr>
        <w:top w:val="none" w:sz="0" w:space="0" w:color="auto"/>
        <w:left w:val="none" w:sz="0" w:space="0" w:color="auto"/>
        <w:bottom w:val="none" w:sz="0" w:space="0" w:color="auto"/>
        <w:right w:val="none" w:sz="0" w:space="0" w:color="auto"/>
      </w:divBdr>
    </w:div>
    <w:div w:id="1457984428">
      <w:bodyDiv w:val="1"/>
      <w:marLeft w:val="0"/>
      <w:marRight w:val="0"/>
      <w:marTop w:val="0"/>
      <w:marBottom w:val="0"/>
      <w:divBdr>
        <w:top w:val="none" w:sz="0" w:space="0" w:color="auto"/>
        <w:left w:val="none" w:sz="0" w:space="0" w:color="auto"/>
        <w:bottom w:val="none" w:sz="0" w:space="0" w:color="auto"/>
        <w:right w:val="none" w:sz="0" w:space="0" w:color="auto"/>
      </w:divBdr>
    </w:div>
    <w:div w:id="1479684122">
      <w:bodyDiv w:val="1"/>
      <w:marLeft w:val="0"/>
      <w:marRight w:val="0"/>
      <w:marTop w:val="0"/>
      <w:marBottom w:val="0"/>
      <w:divBdr>
        <w:top w:val="none" w:sz="0" w:space="0" w:color="auto"/>
        <w:left w:val="none" w:sz="0" w:space="0" w:color="auto"/>
        <w:bottom w:val="none" w:sz="0" w:space="0" w:color="auto"/>
        <w:right w:val="none" w:sz="0" w:space="0" w:color="auto"/>
      </w:divBdr>
    </w:div>
    <w:div w:id="1526016286">
      <w:bodyDiv w:val="1"/>
      <w:marLeft w:val="0"/>
      <w:marRight w:val="0"/>
      <w:marTop w:val="0"/>
      <w:marBottom w:val="0"/>
      <w:divBdr>
        <w:top w:val="none" w:sz="0" w:space="0" w:color="auto"/>
        <w:left w:val="none" w:sz="0" w:space="0" w:color="auto"/>
        <w:bottom w:val="none" w:sz="0" w:space="0" w:color="auto"/>
        <w:right w:val="none" w:sz="0" w:space="0" w:color="auto"/>
      </w:divBdr>
    </w:div>
    <w:div w:id="1615483608">
      <w:bodyDiv w:val="1"/>
      <w:marLeft w:val="0"/>
      <w:marRight w:val="0"/>
      <w:marTop w:val="0"/>
      <w:marBottom w:val="0"/>
      <w:divBdr>
        <w:top w:val="none" w:sz="0" w:space="0" w:color="auto"/>
        <w:left w:val="none" w:sz="0" w:space="0" w:color="auto"/>
        <w:bottom w:val="none" w:sz="0" w:space="0" w:color="auto"/>
        <w:right w:val="none" w:sz="0" w:space="0" w:color="auto"/>
      </w:divBdr>
    </w:div>
    <w:div w:id="1639843480">
      <w:bodyDiv w:val="1"/>
      <w:marLeft w:val="0"/>
      <w:marRight w:val="0"/>
      <w:marTop w:val="0"/>
      <w:marBottom w:val="0"/>
      <w:divBdr>
        <w:top w:val="none" w:sz="0" w:space="0" w:color="auto"/>
        <w:left w:val="none" w:sz="0" w:space="0" w:color="auto"/>
        <w:bottom w:val="none" w:sz="0" w:space="0" w:color="auto"/>
        <w:right w:val="none" w:sz="0" w:space="0" w:color="auto"/>
      </w:divBdr>
    </w:div>
    <w:div w:id="1823622106">
      <w:bodyDiv w:val="1"/>
      <w:marLeft w:val="0"/>
      <w:marRight w:val="0"/>
      <w:marTop w:val="0"/>
      <w:marBottom w:val="0"/>
      <w:divBdr>
        <w:top w:val="none" w:sz="0" w:space="0" w:color="auto"/>
        <w:left w:val="none" w:sz="0" w:space="0" w:color="auto"/>
        <w:bottom w:val="none" w:sz="0" w:space="0" w:color="auto"/>
        <w:right w:val="none" w:sz="0" w:space="0" w:color="auto"/>
      </w:divBdr>
    </w:div>
    <w:div w:id="2056655166">
      <w:bodyDiv w:val="1"/>
      <w:marLeft w:val="0"/>
      <w:marRight w:val="0"/>
      <w:marTop w:val="0"/>
      <w:marBottom w:val="0"/>
      <w:divBdr>
        <w:top w:val="none" w:sz="0" w:space="0" w:color="auto"/>
        <w:left w:val="none" w:sz="0" w:space="0" w:color="auto"/>
        <w:bottom w:val="none" w:sz="0" w:space="0" w:color="auto"/>
        <w:right w:val="none" w:sz="0" w:space="0" w:color="auto"/>
      </w:divBdr>
    </w:div>
    <w:div w:id="20954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themeOverride" Target="../theme/themeOverride1.xml"/><Relationship Id="rId5" Type="http://schemas.openxmlformats.org/officeDocument/2006/relationships/package" Target="../embeddings/Microsoft_Excel_Worksheet1.xlsx"/><Relationship Id="rId4"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100" b="0"/>
            </a:pPr>
            <a:r>
              <a:rPr lang="en-US" sz="1100" b="1">
                <a:solidFill>
                  <a:sysClr val="windowText" lastClr="000000"/>
                </a:solidFill>
              </a:rPr>
              <a:t>Stanje potraživanja</a:t>
            </a:r>
            <a:r>
              <a:rPr lang="sr-Cyrl-RS" sz="1100" b="1">
                <a:solidFill>
                  <a:sysClr val="windowText" lastClr="000000"/>
                </a:solidFill>
              </a:rPr>
              <a:t> (</a:t>
            </a:r>
            <a:r>
              <a:rPr lang="sr-Latn-RS" sz="1100" b="1">
                <a:solidFill>
                  <a:sysClr val="windowText" lastClr="000000"/>
                </a:solidFill>
              </a:rPr>
              <a:t>konto</a:t>
            </a:r>
            <a:r>
              <a:rPr lang="sr-Latn-RS" sz="1100" b="1" baseline="0">
                <a:solidFill>
                  <a:sysClr val="windowText" lastClr="000000"/>
                </a:solidFill>
              </a:rPr>
              <a:t> 20000 i 20100)</a:t>
            </a:r>
            <a:r>
              <a:rPr lang="en-US" sz="1100" b="1">
                <a:solidFill>
                  <a:sysClr val="windowText" lastClr="000000"/>
                </a:solidFill>
              </a:rPr>
              <a:t> </a:t>
            </a:r>
            <a:endParaRPr lang="sr-Latn-RS" sz="1100" b="1">
              <a:solidFill>
                <a:sysClr val="windowText" lastClr="000000"/>
              </a:solidFill>
            </a:endParaRPr>
          </a:p>
          <a:p>
            <a:pPr>
              <a:defRPr sz="1100" b="0"/>
            </a:pPr>
            <a:r>
              <a:rPr lang="en-US" sz="1100" b="1">
                <a:solidFill>
                  <a:sysClr val="windowText" lastClr="000000"/>
                </a:solidFill>
              </a:rPr>
              <a:t>na dan 3</a:t>
            </a:r>
            <a:r>
              <a:rPr lang="sr-Cyrl-RS" sz="1100" b="1">
                <a:solidFill>
                  <a:sysClr val="windowText" lastClr="000000"/>
                </a:solidFill>
              </a:rPr>
              <a:t>0</a:t>
            </a:r>
            <a:r>
              <a:rPr lang="en-US" sz="1100" b="1">
                <a:solidFill>
                  <a:sysClr val="windowText" lastClr="000000"/>
                </a:solidFill>
              </a:rPr>
              <a:t>.1</a:t>
            </a:r>
            <a:r>
              <a:rPr lang="sr-Cyrl-RS" sz="1100" b="1">
                <a:solidFill>
                  <a:sysClr val="windowText" lastClr="000000"/>
                </a:solidFill>
              </a:rPr>
              <a:t>1</a:t>
            </a:r>
            <a:r>
              <a:rPr lang="en-US" sz="1100" b="1">
                <a:solidFill>
                  <a:sysClr val="windowText" lastClr="000000"/>
                </a:solidFill>
              </a:rPr>
              <a:t>.201</a:t>
            </a:r>
            <a:r>
              <a:rPr lang="sr-Latn-RS" sz="1100" b="1">
                <a:solidFill>
                  <a:sysClr val="windowText" lastClr="000000"/>
                </a:solidFill>
              </a:rPr>
              <a:t>4</a:t>
            </a:r>
            <a:r>
              <a:rPr lang="en-US" sz="1100" b="1">
                <a:solidFill>
                  <a:sysClr val="windowText" lastClr="000000"/>
                </a:solidFill>
              </a:rPr>
              <a:t>.</a:t>
            </a:r>
            <a:r>
              <a:rPr lang="sr-Cyrl-RS" sz="1100" b="1">
                <a:solidFill>
                  <a:sysClr val="windowText" lastClr="000000"/>
                </a:solidFill>
              </a:rPr>
              <a:t> </a:t>
            </a:r>
            <a:r>
              <a:rPr lang="en-US" sz="1100" b="1">
                <a:solidFill>
                  <a:sysClr val="windowText" lastClr="000000"/>
                </a:solidFill>
              </a:rPr>
              <a:t>godine</a:t>
            </a:r>
            <a:r>
              <a:rPr lang="sr-Latn-RS" sz="1100" b="1">
                <a:solidFill>
                  <a:sysClr val="windowText" lastClr="000000"/>
                </a:solidFill>
              </a:rPr>
              <a:t> = 703.178,34 KM</a:t>
            </a:r>
            <a:endParaRPr lang="en-US" sz="1100" b="1">
              <a:solidFill>
                <a:sysClr val="windowText" lastClr="000000"/>
              </a:solidFill>
            </a:endParaRPr>
          </a:p>
        </c:rich>
      </c:tx>
      <c:layout>
        <c:manualLayout>
          <c:xMode val="edge"/>
          <c:yMode val="edge"/>
          <c:x val="0.5281086687543981"/>
          <c:y val="4.204218448597539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256268321909999E-2"/>
          <c:y val="0.18275786422219611"/>
          <c:w val="0.60116132402880917"/>
          <c:h val="0.76707133623222468"/>
        </c:manualLayout>
      </c:layout>
      <c:pie3DChart>
        <c:varyColors val="0"/>
        <c:ser>
          <c:idx val="0"/>
          <c:order val="0"/>
          <c:tx>
            <c:strRef>
              <c:f>Sheet1!$B$1</c:f>
              <c:strCache>
                <c:ptCount val="1"/>
                <c:pt idx="0">
                  <c:v>Stanje potraživanja (konto 200 i 201) na dan 30.11.2014.godine</c:v>
                </c:pt>
              </c:strCache>
            </c:strRef>
          </c:tx>
          <c:explosion val="25"/>
          <c:dPt>
            <c:idx val="0"/>
            <c:bubble3D val="0"/>
            <c:explosion val="27"/>
            <c:spPr>
              <a:blipFill>
                <a:blip xmlns:r="http://schemas.openxmlformats.org/officeDocument/2006/relationships" r:embed="rId2"/>
                <a:stretch>
                  <a:fillRect/>
                </a:stretch>
              </a:blipFill>
            </c:spPr>
            <c:pictureOptions>
              <c:pictureFormat val="stretch"/>
            </c:pictureOptions>
          </c:dPt>
          <c:dPt>
            <c:idx val="1"/>
            <c:bubble3D val="0"/>
            <c:spPr>
              <a:blipFill>
                <a:blip xmlns:r="http://schemas.openxmlformats.org/officeDocument/2006/relationships" r:embed="rId3"/>
                <a:stretch>
                  <a:fillRect/>
                </a:stretch>
              </a:blipFill>
            </c:spPr>
            <c:pictureOptions>
              <c:pictureFormat val="stretch"/>
            </c:pictureOptions>
          </c:dPt>
          <c:dPt>
            <c:idx val="2"/>
            <c:bubble3D val="0"/>
            <c:spPr>
              <a:pattFill prst="trellis">
                <a:fgClr>
                  <a:schemeClr val="accent6">
                    <a:lumMod val="75000"/>
                  </a:schemeClr>
                </a:fgClr>
                <a:bgClr>
                  <a:schemeClr val="bg1"/>
                </a:bgClr>
              </a:pattFill>
            </c:spPr>
          </c:dPt>
          <c:dPt>
            <c:idx val="3"/>
            <c:bubble3D val="0"/>
            <c:explosion val="30"/>
            <c:spPr>
              <a:blipFill>
                <a:blip xmlns:r="http://schemas.openxmlformats.org/officeDocument/2006/relationships" r:embed="rId4"/>
                <a:stretch>
                  <a:fillRect/>
                </a:stretch>
              </a:blipFill>
            </c:spPr>
            <c:pictureOptions>
              <c:pictureFormat val="stretch"/>
            </c:pictureOptions>
          </c:dPt>
          <c:dLbls>
            <c:dLbl>
              <c:idx val="0"/>
              <c:layout>
                <c:manualLayout>
                  <c:x val="-7.5675271603707767E-3"/>
                  <c:y val="4.1324521934758156E-2"/>
                </c:manualLayout>
              </c:layout>
              <c:tx>
                <c:rich>
                  <a:bodyPr/>
                  <a:lstStyle/>
                  <a:p>
                    <a:r>
                      <a:rPr lang="sr-Latn-RS" b="0"/>
                      <a:t>523.322,29</a:t>
                    </a:r>
                    <a:r>
                      <a:rPr lang="sr-Latn-RS" b="0" baseline="0"/>
                      <a:t> KM</a:t>
                    </a:r>
                    <a:endParaRPr lang="sr-Latn-BA" b="0"/>
                  </a:p>
                  <a:p>
                    <a:r>
                      <a:rPr lang="en-US" b="0"/>
                      <a:t> </a:t>
                    </a:r>
                    <a:r>
                      <a:rPr lang="sr-Latn-BA" b="0"/>
                      <a:t>7</a:t>
                    </a:r>
                    <a:r>
                      <a:rPr lang="sr-Latn-RS" b="0"/>
                      <a:t>4,42</a:t>
                    </a:r>
                    <a:r>
                      <a:rPr lang="sr-Cyrl-RS" b="0" baseline="0"/>
                      <a:t> </a:t>
                    </a:r>
                    <a:r>
                      <a:rPr lang="en-US" b="0"/>
                      <a:t>%</a:t>
                    </a:r>
                    <a:endParaRPr lang="en-US" b="1"/>
                  </a:p>
                </c:rich>
              </c:tx>
              <c:dLblPos val="bestFit"/>
              <c:showLegendKey val="0"/>
              <c:showVal val="0"/>
              <c:showCatName val="0"/>
              <c:showSerName val="0"/>
              <c:showPercent val="0"/>
              <c:showBubbleSize val="0"/>
            </c:dLbl>
            <c:dLbl>
              <c:idx val="1"/>
              <c:layout>
                <c:manualLayout>
                  <c:x val="-2.5888470102374546E-3"/>
                  <c:y val="1.1894464684451848E-2"/>
                </c:manualLayout>
              </c:layout>
              <c:tx>
                <c:rich>
                  <a:bodyPr/>
                  <a:lstStyle/>
                  <a:p>
                    <a:r>
                      <a:rPr lang="sr-Latn-BA" b="0"/>
                      <a:t>1</a:t>
                    </a:r>
                    <a:r>
                      <a:rPr lang="sr-Latn-RS" b="0"/>
                      <a:t>71.131,35 KM</a:t>
                    </a:r>
                    <a:endParaRPr lang="sr-Latn-BA" b="0"/>
                  </a:p>
                  <a:p>
                    <a:r>
                      <a:rPr lang="en-US" b="0"/>
                      <a:t> </a:t>
                    </a:r>
                    <a:r>
                      <a:rPr lang="sr-Cyrl-RS" b="0"/>
                      <a:t>2</a:t>
                    </a:r>
                    <a:r>
                      <a:rPr lang="sr-Latn-RS" b="0"/>
                      <a:t>4,34</a:t>
                    </a:r>
                    <a:r>
                      <a:rPr lang="sr-Cyrl-RS" b="0" baseline="0"/>
                      <a:t> </a:t>
                    </a:r>
                    <a:r>
                      <a:rPr lang="en-US" b="0"/>
                      <a:t>%</a:t>
                    </a:r>
                    <a:endParaRPr lang="en-US"/>
                  </a:p>
                </c:rich>
              </c:tx>
              <c:dLblPos val="bestFit"/>
              <c:showLegendKey val="0"/>
              <c:showVal val="0"/>
              <c:showCatName val="0"/>
              <c:showSerName val="0"/>
              <c:showPercent val="0"/>
              <c:showBubbleSize val="0"/>
            </c:dLbl>
            <c:dLbl>
              <c:idx val="2"/>
              <c:layout>
                <c:manualLayout>
                  <c:x val="1.5324902568997058E-3"/>
                  <c:y val="-0.17856503592788603"/>
                </c:manualLayout>
              </c:layout>
              <c:tx>
                <c:rich>
                  <a:bodyPr/>
                  <a:lstStyle/>
                  <a:p>
                    <a:r>
                      <a:rPr lang="sr-Latn-RS" b="0"/>
                      <a:t>8.724,70 KM</a:t>
                    </a:r>
                    <a:endParaRPr lang="sr-Latn-BA" b="0"/>
                  </a:p>
                  <a:p>
                    <a:r>
                      <a:rPr lang="en-US" b="0"/>
                      <a:t> </a:t>
                    </a:r>
                    <a:r>
                      <a:rPr lang="sr-Latn-RS" b="0"/>
                      <a:t>1,24</a:t>
                    </a:r>
                    <a:r>
                      <a:rPr lang="sr-Cyrl-RS" b="0" baseline="0"/>
                      <a:t> </a:t>
                    </a:r>
                    <a:r>
                      <a:rPr lang="en-US" b="0"/>
                      <a:t>%</a:t>
                    </a:r>
                    <a:endParaRPr lang="en-US"/>
                  </a:p>
                </c:rich>
              </c:tx>
              <c:dLblPos val="bestFit"/>
              <c:showLegendKey val="0"/>
              <c:showVal val="0"/>
              <c:showCatName val="0"/>
              <c:showSerName val="0"/>
              <c:showPercent val="0"/>
              <c:showBubbleSize val="0"/>
            </c:dLbl>
            <c:dLbl>
              <c:idx val="3"/>
              <c:layout>
                <c:manualLayout>
                  <c:x val="6.5211445725682396E-2"/>
                  <c:y val="-6.5958396991420865E-2"/>
                </c:manualLayout>
              </c:layout>
              <c:tx>
                <c:rich>
                  <a:bodyPr/>
                  <a:lstStyle/>
                  <a:p>
                    <a:r>
                      <a:rPr lang="en-US" b="0"/>
                      <a:t>93.118,58</a:t>
                    </a:r>
                    <a:endParaRPr lang="sr-Latn-BA" b="0"/>
                  </a:p>
                  <a:p>
                    <a:r>
                      <a:rPr lang="en-US" b="0"/>
                      <a:t> 23%</a:t>
                    </a:r>
                    <a:endParaRPr lang="en-US" b="1"/>
                  </a:p>
                </c:rich>
              </c:tx>
              <c:dLblPos val="bestFit"/>
              <c:showLegendKey val="0"/>
              <c:showVal val="0"/>
              <c:showCatName val="0"/>
              <c:showSerName val="0"/>
              <c:showPercent val="0"/>
              <c:showBubbleSize val="0"/>
            </c:dLbl>
            <c:txPr>
              <a:bodyPr/>
              <a:lstStyle/>
              <a:p>
                <a:pPr>
                  <a:defRPr sz="1100" b="0"/>
                </a:pPr>
                <a:endParaRPr lang="sr-Latn-RS"/>
              </a:p>
            </c:txPr>
            <c:dLblPos val="bestFit"/>
            <c:showLegendKey val="0"/>
            <c:showVal val="1"/>
            <c:showCatName val="0"/>
            <c:showSerName val="0"/>
            <c:showPercent val="1"/>
            <c:showBubbleSize val="0"/>
            <c:separator>, </c:separator>
            <c:showLeaderLines val="1"/>
          </c:dLbls>
          <c:cat>
            <c:strRef>
              <c:f>Sheet1!$A$2:$A$4</c:f>
              <c:strCache>
                <c:ptCount val="3"/>
                <c:pt idx="0">
                  <c:v>Usaglašeni IOS-i (150)</c:v>
                </c:pt>
                <c:pt idx="1">
                  <c:v>Poslati a nisu vraćeni IOS-i (1.849)</c:v>
                </c:pt>
                <c:pt idx="2">
                  <c:v>Neusaglašeni IOS-i (7)</c:v>
                </c:pt>
              </c:strCache>
            </c:strRef>
          </c:cat>
          <c:val>
            <c:numRef>
              <c:f>Sheet1!$B$2:$B$4</c:f>
              <c:numCache>
                <c:formatCode>#,##0.00</c:formatCode>
                <c:ptCount val="3"/>
                <c:pt idx="0">
                  <c:v>523322.29</c:v>
                </c:pt>
                <c:pt idx="1">
                  <c:v>171131.35</c:v>
                </c:pt>
                <c:pt idx="2">
                  <c:v>8724.7000000000007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wMode val="edge"/>
          <c:hMode val="edge"/>
          <c:x val="0.59623674740784471"/>
          <c:y val="0.27176857034436963"/>
          <c:w val="0.98787881819728063"/>
          <c:h val="0.77549924105872314"/>
        </c:manualLayout>
      </c:layout>
      <c:overlay val="0"/>
      <c:txPr>
        <a:bodyPr/>
        <a:lstStyle/>
        <a:p>
          <a:pPr>
            <a:defRPr sz="1100"/>
          </a:pPr>
          <a:endParaRPr lang="sr-Latn-RS"/>
        </a:p>
      </c:txPr>
    </c:legend>
    <c:plotVisOnly val="1"/>
    <c:dispBlanksAs val="gap"/>
    <c:showDLblsOverMax val="0"/>
  </c:chart>
  <c:externalData r:id="rId5">
    <c:autoUpdate val="0"/>
  </c:externalData>
</c:chartSpace>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5234-0414-4CCF-A5BF-4C008C60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15152</Words>
  <Characters>86371</Characters>
  <Application>Microsoft Office Word</Application>
  <DocSecurity>0</DocSecurity>
  <Lines>719</Lines>
  <Paragraphs>202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AD“KOMUNALAC“</vt:lpstr>
      <vt:lpstr>AD“KOMUNALAC“</vt:lpstr>
    </vt:vector>
  </TitlesOfParts>
  <Company/>
  <LinksUpToDate>false</LinksUpToDate>
  <CharactersWithSpaces>101321</CharactersWithSpaces>
  <SharedDoc>false</SharedDoc>
  <HLinks>
    <vt:vector size="276" baseType="variant">
      <vt:variant>
        <vt:i4>1835057</vt:i4>
      </vt:variant>
      <vt:variant>
        <vt:i4>275</vt:i4>
      </vt:variant>
      <vt:variant>
        <vt:i4>0</vt:i4>
      </vt:variant>
      <vt:variant>
        <vt:i4>5</vt:i4>
      </vt:variant>
      <vt:variant>
        <vt:lpwstr/>
      </vt:variant>
      <vt:variant>
        <vt:lpwstr>_Toc380136140</vt:lpwstr>
      </vt:variant>
      <vt:variant>
        <vt:i4>1769521</vt:i4>
      </vt:variant>
      <vt:variant>
        <vt:i4>269</vt:i4>
      </vt:variant>
      <vt:variant>
        <vt:i4>0</vt:i4>
      </vt:variant>
      <vt:variant>
        <vt:i4>5</vt:i4>
      </vt:variant>
      <vt:variant>
        <vt:lpwstr/>
      </vt:variant>
      <vt:variant>
        <vt:lpwstr>_Toc380136139</vt:lpwstr>
      </vt:variant>
      <vt:variant>
        <vt:i4>1769521</vt:i4>
      </vt:variant>
      <vt:variant>
        <vt:i4>263</vt:i4>
      </vt:variant>
      <vt:variant>
        <vt:i4>0</vt:i4>
      </vt:variant>
      <vt:variant>
        <vt:i4>5</vt:i4>
      </vt:variant>
      <vt:variant>
        <vt:lpwstr/>
      </vt:variant>
      <vt:variant>
        <vt:lpwstr>_Toc380136138</vt:lpwstr>
      </vt:variant>
      <vt:variant>
        <vt:i4>1769521</vt:i4>
      </vt:variant>
      <vt:variant>
        <vt:i4>257</vt:i4>
      </vt:variant>
      <vt:variant>
        <vt:i4>0</vt:i4>
      </vt:variant>
      <vt:variant>
        <vt:i4>5</vt:i4>
      </vt:variant>
      <vt:variant>
        <vt:lpwstr/>
      </vt:variant>
      <vt:variant>
        <vt:lpwstr>_Toc380136137</vt:lpwstr>
      </vt:variant>
      <vt:variant>
        <vt:i4>1769521</vt:i4>
      </vt:variant>
      <vt:variant>
        <vt:i4>251</vt:i4>
      </vt:variant>
      <vt:variant>
        <vt:i4>0</vt:i4>
      </vt:variant>
      <vt:variant>
        <vt:i4>5</vt:i4>
      </vt:variant>
      <vt:variant>
        <vt:lpwstr/>
      </vt:variant>
      <vt:variant>
        <vt:lpwstr>_Toc380136136</vt:lpwstr>
      </vt:variant>
      <vt:variant>
        <vt:i4>1769521</vt:i4>
      </vt:variant>
      <vt:variant>
        <vt:i4>245</vt:i4>
      </vt:variant>
      <vt:variant>
        <vt:i4>0</vt:i4>
      </vt:variant>
      <vt:variant>
        <vt:i4>5</vt:i4>
      </vt:variant>
      <vt:variant>
        <vt:lpwstr/>
      </vt:variant>
      <vt:variant>
        <vt:lpwstr>_Toc380136135</vt:lpwstr>
      </vt:variant>
      <vt:variant>
        <vt:i4>1769521</vt:i4>
      </vt:variant>
      <vt:variant>
        <vt:i4>239</vt:i4>
      </vt:variant>
      <vt:variant>
        <vt:i4>0</vt:i4>
      </vt:variant>
      <vt:variant>
        <vt:i4>5</vt:i4>
      </vt:variant>
      <vt:variant>
        <vt:lpwstr/>
      </vt:variant>
      <vt:variant>
        <vt:lpwstr>_Toc380136134</vt:lpwstr>
      </vt:variant>
      <vt:variant>
        <vt:i4>1769521</vt:i4>
      </vt:variant>
      <vt:variant>
        <vt:i4>233</vt:i4>
      </vt:variant>
      <vt:variant>
        <vt:i4>0</vt:i4>
      </vt:variant>
      <vt:variant>
        <vt:i4>5</vt:i4>
      </vt:variant>
      <vt:variant>
        <vt:lpwstr/>
      </vt:variant>
      <vt:variant>
        <vt:lpwstr>_Toc380136133</vt:lpwstr>
      </vt:variant>
      <vt:variant>
        <vt:i4>1769521</vt:i4>
      </vt:variant>
      <vt:variant>
        <vt:i4>227</vt:i4>
      </vt:variant>
      <vt:variant>
        <vt:i4>0</vt:i4>
      </vt:variant>
      <vt:variant>
        <vt:i4>5</vt:i4>
      </vt:variant>
      <vt:variant>
        <vt:lpwstr/>
      </vt:variant>
      <vt:variant>
        <vt:lpwstr>_Toc380136132</vt:lpwstr>
      </vt:variant>
      <vt:variant>
        <vt:i4>1769521</vt:i4>
      </vt:variant>
      <vt:variant>
        <vt:i4>221</vt:i4>
      </vt:variant>
      <vt:variant>
        <vt:i4>0</vt:i4>
      </vt:variant>
      <vt:variant>
        <vt:i4>5</vt:i4>
      </vt:variant>
      <vt:variant>
        <vt:lpwstr/>
      </vt:variant>
      <vt:variant>
        <vt:lpwstr>_Toc380136131</vt:lpwstr>
      </vt:variant>
      <vt:variant>
        <vt:i4>1769521</vt:i4>
      </vt:variant>
      <vt:variant>
        <vt:i4>215</vt:i4>
      </vt:variant>
      <vt:variant>
        <vt:i4>0</vt:i4>
      </vt:variant>
      <vt:variant>
        <vt:i4>5</vt:i4>
      </vt:variant>
      <vt:variant>
        <vt:lpwstr/>
      </vt:variant>
      <vt:variant>
        <vt:lpwstr>_Toc380136130</vt:lpwstr>
      </vt:variant>
      <vt:variant>
        <vt:i4>1703985</vt:i4>
      </vt:variant>
      <vt:variant>
        <vt:i4>209</vt:i4>
      </vt:variant>
      <vt:variant>
        <vt:i4>0</vt:i4>
      </vt:variant>
      <vt:variant>
        <vt:i4>5</vt:i4>
      </vt:variant>
      <vt:variant>
        <vt:lpwstr/>
      </vt:variant>
      <vt:variant>
        <vt:lpwstr>_Toc380136129</vt:lpwstr>
      </vt:variant>
      <vt:variant>
        <vt:i4>1703985</vt:i4>
      </vt:variant>
      <vt:variant>
        <vt:i4>203</vt:i4>
      </vt:variant>
      <vt:variant>
        <vt:i4>0</vt:i4>
      </vt:variant>
      <vt:variant>
        <vt:i4>5</vt:i4>
      </vt:variant>
      <vt:variant>
        <vt:lpwstr/>
      </vt:variant>
      <vt:variant>
        <vt:lpwstr>_Toc380136128</vt:lpwstr>
      </vt:variant>
      <vt:variant>
        <vt:i4>1703985</vt:i4>
      </vt:variant>
      <vt:variant>
        <vt:i4>197</vt:i4>
      </vt:variant>
      <vt:variant>
        <vt:i4>0</vt:i4>
      </vt:variant>
      <vt:variant>
        <vt:i4>5</vt:i4>
      </vt:variant>
      <vt:variant>
        <vt:lpwstr/>
      </vt:variant>
      <vt:variant>
        <vt:lpwstr>_Toc380136127</vt:lpwstr>
      </vt:variant>
      <vt:variant>
        <vt:i4>1703985</vt:i4>
      </vt:variant>
      <vt:variant>
        <vt:i4>191</vt:i4>
      </vt:variant>
      <vt:variant>
        <vt:i4>0</vt:i4>
      </vt:variant>
      <vt:variant>
        <vt:i4>5</vt:i4>
      </vt:variant>
      <vt:variant>
        <vt:lpwstr/>
      </vt:variant>
      <vt:variant>
        <vt:lpwstr>_Toc380136126</vt:lpwstr>
      </vt:variant>
      <vt:variant>
        <vt:i4>1703985</vt:i4>
      </vt:variant>
      <vt:variant>
        <vt:i4>185</vt:i4>
      </vt:variant>
      <vt:variant>
        <vt:i4>0</vt:i4>
      </vt:variant>
      <vt:variant>
        <vt:i4>5</vt:i4>
      </vt:variant>
      <vt:variant>
        <vt:lpwstr/>
      </vt:variant>
      <vt:variant>
        <vt:lpwstr>_Toc380136125</vt:lpwstr>
      </vt:variant>
      <vt:variant>
        <vt:i4>1703985</vt:i4>
      </vt:variant>
      <vt:variant>
        <vt:i4>179</vt:i4>
      </vt:variant>
      <vt:variant>
        <vt:i4>0</vt:i4>
      </vt:variant>
      <vt:variant>
        <vt:i4>5</vt:i4>
      </vt:variant>
      <vt:variant>
        <vt:lpwstr/>
      </vt:variant>
      <vt:variant>
        <vt:lpwstr>_Toc380136124</vt:lpwstr>
      </vt:variant>
      <vt:variant>
        <vt:i4>1703985</vt:i4>
      </vt:variant>
      <vt:variant>
        <vt:i4>173</vt:i4>
      </vt:variant>
      <vt:variant>
        <vt:i4>0</vt:i4>
      </vt:variant>
      <vt:variant>
        <vt:i4>5</vt:i4>
      </vt:variant>
      <vt:variant>
        <vt:lpwstr/>
      </vt:variant>
      <vt:variant>
        <vt:lpwstr>_Toc380136123</vt:lpwstr>
      </vt:variant>
      <vt:variant>
        <vt:i4>1703985</vt:i4>
      </vt:variant>
      <vt:variant>
        <vt:i4>167</vt:i4>
      </vt:variant>
      <vt:variant>
        <vt:i4>0</vt:i4>
      </vt:variant>
      <vt:variant>
        <vt:i4>5</vt:i4>
      </vt:variant>
      <vt:variant>
        <vt:lpwstr/>
      </vt:variant>
      <vt:variant>
        <vt:lpwstr>_Toc380136122</vt:lpwstr>
      </vt:variant>
      <vt:variant>
        <vt:i4>1703985</vt:i4>
      </vt:variant>
      <vt:variant>
        <vt:i4>161</vt:i4>
      </vt:variant>
      <vt:variant>
        <vt:i4>0</vt:i4>
      </vt:variant>
      <vt:variant>
        <vt:i4>5</vt:i4>
      </vt:variant>
      <vt:variant>
        <vt:lpwstr/>
      </vt:variant>
      <vt:variant>
        <vt:lpwstr>_Toc380136121</vt:lpwstr>
      </vt:variant>
      <vt:variant>
        <vt:i4>1703985</vt:i4>
      </vt:variant>
      <vt:variant>
        <vt:i4>155</vt:i4>
      </vt:variant>
      <vt:variant>
        <vt:i4>0</vt:i4>
      </vt:variant>
      <vt:variant>
        <vt:i4>5</vt:i4>
      </vt:variant>
      <vt:variant>
        <vt:lpwstr/>
      </vt:variant>
      <vt:variant>
        <vt:lpwstr>_Toc380136120</vt:lpwstr>
      </vt:variant>
      <vt:variant>
        <vt:i4>1638449</vt:i4>
      </vt:variant>
      <vt:variant>
        <vt:i4>149</vt:i4>
      </vt:variant>
      <vt:variant>
        <vt:i4>0</vt:i4>
      </vt:variant>
      <vt:variant>
        <vt:i4>5</vt:i4>
      </vt:variant>
      <vt:variant>
        <vt:lpwstr/>
      </vt:variant>
      <vt:variant>
        <vt:lpwstr>_Toc380136119</vt:lpwstr>
      </vt:variant>
      <vt:variant>
        <vt:i4>1638449</vt:i4>
      </vt:variant>
      <vt:variant>
        <vt:i4>143</vt:i4>
      </vt:variant>
      <vt:variant>
        <vt:i4>0</vt:i4>
      </vt:variant>
      <vt:variant>
        <vt:i4>5</vt:i4>
      </vt:variant>
      <vt:variant>
        <vt:lpwstr/>
      </vt:variant>
      <vt:variant>
        <vt:lpwstr>_Toc380136118</vt:lpwstr>
      </vt:variant>
      <vt:variant>
        <vt:i4>1638449</vt:i4>
      </vt:variant>
      <vt:variant>
        <vt:i4>137</vt:i4>
      </vt:variant>
      <vt:variant>
        <vt:i4>0</vt:i4>
      </vt:variant>
      <vt:variant>
        <vt:i4>5</vt:i4>
      </vt:variant>
      <vt:variant>
        <vt:lpwstr/>
      </vt:variant>
      <vt:variant>
        <vt:lpwstr>_Toc380136117</vt:lpwstr>
      </vt:variant>
      <vt:variant>
        <vt:i4>1638449</vt:i4>
      </vt:variant>
      <vt:variant>
        <vt:i4>131</vt:i4>
      </vt:variant>
      <vt:variant>
        <vt:i4>0</vt:i4>
      </vt:variant>
      <vt:variant>
        <vt:i4>5</vt:i4>
      </vt:variant>
      <vt:variant>
        <vt:lpwstr/>
      </vt:variant>
      <vt:variant>
        <vt:lpwstr>_Toc380136116</vt:lpwstr>
      </vt:variant>
      <vt:variant>
        <vt:i4>1638449</vt:i4>
      </vt:variant>
      <vt:variant>
        <vt:i4>125</vt:i4>
      </vt:variant>
      <vt:variant>
        <vt:i4>0</vt:i4>
      </vt:variant>
      <vt:variant>
        <vt:i4>5</vt:i4>
      </vt:variant>
      <vt:variant>
        <vt:lpwstr/>
      </vt:variant>
      <vt:variant>
        <vt:lpwstr>_Toc380136115</vt:lpwstr>
      </vt:variant>
      <vt:variant>
        <vt:i4>1638449</vt:i4>
      </vt:variant>
      <vt:variant>
        <vt:i4>119</vt:i4>
      </vt:variant>
      <vt:variant>
        <vt:i4>0</vt:i4>
      </vt:variant>
      <vt:variant>
        <vt:i4>5</vt:i4>
      </vt:variant>
      <vt:variant>
        <vt:lpwstr/>
      </vt:variant>
      <vt:variant>
        <vt:lpwstr>_Toc380136114</vt:lpwstr>
      </vt:variant>
      <vt:variant>
        <vt:i4>1638449</vt:i4>
      </vt:variant>
      <vt:variant>
        <vt:i4>113</vt:i4>
      </vt:variant>
      <vt:variant>
        <vt:i4>0</vt:i4>
      </vt:variant>
      <vt:variant>
        <vt:i4>5</vt:i4>
      </vt:variant>
      <vt:variant>
        <vt:lpwstr/>
      </vt:variant>
      <vt:variant>
        <vt:lpwstr>_Toc380136113</vt:lpwstr>
      </vt:variant>
      <vt:variant>
        <vt:i4>1638449</vt:i4>
      </vt:variant>
      <vt:variant>
        <vt:i4>107</vt:i4>
      </vt:variant>
      <vt:variant>
        <vt:i4>0</vt:i4>
      </vt:variant>
      <vt:variant>
        <vt:i4>5</vt:i4>
      </vt:variant>
      <vt:variant>
        <vt:lpwstr/>
      </vt:variant>
      <vt:variant>
        <vt:lpwstr>_Toc380136112</vt:lpwstr>
      </vt:variant>
      <vt:variant>
        <vt:i4>1638449</vt:i4>
      </vt:variant>
      <vt:variant>
        <vt:i4>101</vt:i4>
      </vt:variant>
      <vt:variant>
        <vt:i4>0</vt:i4>
      </vt:variant>
      <vt:variant>
        <vt:i4>5</vt:i4>
      </vt:variant>
      <vt:variant>
        <vt:lpwstr/>
      </vt:variant>
      <vt:variant>
        <vt:lpwstr>_Toc380136111</vt:lpwstr>
      </vt:variant>
      <vt:variant>
        <vt:i4>1638449</vt:i4>
      </vt:variant>
      <vt:variant>
        <vt:i4>95</vt:i4>
      </vt:variant>
      <vt:variant>
        <vt:i4>0</vt:i4>
      </vt:variant>
      <vt:variant>
        <vt:i4>5</vt:i4>
      </vt:variant>
      <vt:variant>
        <vt:lpwstr/>
      </vt:variant>
      <vt:variant>
        <vt:lpwstr>_Toc380136110</vt:lpwstr>
      </vt:variant>
      <vt:variant>
        <vt:i4>1572913</vt:i4>
      </vt:variant>
      <vt:variant>
        <vt:i4>89</vt:i4>
      </vt:variant>
      <vt:variant>
        <vt:i4>0</vt:i4>
      </vt:variant>
      <vt:variant>
        <vt:i4>5</vt:i4>
      </vt:variant>
      <vt:variant>
        <vt:lpwstr/>
      </vt:variant>
      <vt:variant>
        <vt:lpwstr>_Toc380136109</vt:lpwstr>
      </vt:variant>
      <vt:variant>
        <vt:i4>1572913</vt:i4>
      </vt:variant>
      <vt:variant>
        <vt:i4>83</vt:i4>
      </vt:variant>
      <vt:variant>
        <vt:i4>0</vt:i4>
      </vt:variant>
      <vt:variant>
        <vt:i4>5</vt:i4>
      </vt:variant>
      <vt:variant>
        <vt:lpwstr/>
      </vt:variant>
      <vt:variant>
        <vt:lpwstr>_Toc380136108</vt:lpwstr>
      </vt:variant>
      <vt:variant>
        <vt:i4>1572913</vt:i4>
      </vt:variant>
      <vt:variant>
        <vt:i4>77</vt:i4>
      </vt:variant>
      <vt:variant>
        <vt:i4>0</vt:i4>
      </vt:variant>
      <vt:variant>
        <vt:i4>5</vt:i4>
      </vt:variant>
      <vt:variant>
        <vt:lpwstr/>
      </vt:variant>
      <vt:variant>
        <vt:lpwstr>_Toc380136107</vt:lpwstr>
      </vt:variant>
      <vt:variant>
        <vt:i4>1572913</vt:i4>
      </vt:variant>
      <vt:variant>
        <vt:i4>71</vt:i4>
      </vt:variant>
      <vt:variant>
        <vt:i4>0</vt:i4>
      </vt:variant>
      <vt:variant>
        <vt:i4>5</vt:i4>
      </vt:variant>
      <vt:variant>
        <vt:lpwstr/>
      </vt:variant>
      <vt:variant>
        <vt:lpwstr>_Toc380136106</vt:lpwstr>
      </vt:variant>
      <vt:variant>
        <vt:i4>1572913</vt:i4>
      </vt:variant>
      <vt:variant>
        <vt:i4>65</vt:i4>
      </vt:variant>
      <vt:variant>
        <vt:i4>0</vt:i4>
      </vt:variant>
      <vt:variant>
        <vt:i4>5</vt:i4>
      </vt:variant>
      <vt:variant>
        <vt:lpwstr/>
      </vt:variant>
      <vt:variant>
        <vt:lpwstr>_Toc380136105</vt:lpwstr>
      </vt:variant>
      <vt:variant>
        <vt:i4>1572913</vt:i4>
      </vt:variant>
      <vt:variant>
        <vt:i4>59</vt:i4>
      </vt:variant>
      <vt:variant>
        <vt:i4>0</vt:i4>
      </vt:variant>
      <vt:variant>
        <vt:i4>5</vt:i4>
      </vt:variant>
      <vt:variant>
        <vt:lpwstr/>
      </vt:variant>
      <vt:variant>
        <vt:lpwstr>_Toc380136104</vt:lpwstr>
      </vt:variant>
      <vt:variant>
        <vt:i4>1572913</vt:i4>
      </vt:variant>
      <vt:variant>
        <vt:i4>53</vt:i4>
      </vt:variant>
      <vt:variant>
        <vt:i4>0</vt:i4>
      </vt:variant>
      <vt:variant>
        <vt:i4>5</vt:i4>
      </vt:variant>
      <vt:variant>
        <vt:lpwstr/>
      </vt:variant>
      <vt:variant>
        <vt:lpwstr>_Toc380136103</vt:lpwstr>
      </vt:variant>
      <vt:variant>
        <vt:i4>1572913</vt:i4>
      </vt:variant>
      <vt:variant>
        <vt:i4>47</vt:i4>
      </vt:variant>
      <vt:variant>
        <vt:i4>0</vt:i4>
      </vt:variant>
      <vt:variant>
        <vt:i4>5</vt:i4>
      </vt:variant>
      <vt:variant>
        <vt:lpwstr/>
      </vt:variant>
      <vt:variant>
        <vt:lpwstr>_Toc380136102</vt:lpwstr>
      </vt:variant>
      <vt:variant>
        <vt:i4>1572913</vt:i4>
      </vt:variant>
      <vt:variant>
        <vt:i4>41</vt:i4>
      </vt:variant>
      <vt:variant>
        <vt:i4>0</vt:i4>
      </vt:variant>
      <vt:variant>
        <vt:i4>5</vt:i4>
      </vt:variant>
      <vt:variant>
        <vt:lpwstr/>
      </vt:variant>
      <vt:variant>
        <vt:lpwstr>_Toc380136101</vt:lpwstr>
      </vt:variant>
      <vt:variant>
        <vt:i4>1572913</vt:i4>
      </vt:variant>
      <vt:variant>
        <vt:i4>35</vt:i4>
      </vt:variant>
      <vt:variant>
        <vt:i4>0</vt:i4>
      </vt:variant>
      <vt:variant>
        <vt:i4>5</vt:i4>
      </vt:variant>
      <vt:variant>
        <vt:lpwstr/>
      </vt:variant>
      <vt:variant>
        <vt:lpwstr>_Toc380136100</vt:lpwstr>
      </vt:variant>
      <vt:variant>
        <vt:i4>1114160</vt:i4>
      </vt:variant>
      <vt:variant>
        <vt:i4>29</vt:i4>
      </vt:variant>
      <vt:variant>
        <vt:i4>0</vt:i4>
      </vt:variant>
      <vt:variant>
        <vt:i4>5</vt:i4>
      </vt:variant>
      <vt:variant>
        <vt:lpwstr/>
      </vt:variant>
      <vt:variant>
        <vt:lpwstr>_Toc380136099</vt:lpwstr>
      </vt:variant>
      <vt:variant>
        <vt:i4>1114160</vt:i4>
      </vt:variant>
      <vt:variant>
        <vt:i4>23</vt:i4>
      </vt:variant>
      <vt:variant>
        <vt:i4>0</vt:i4>
      </vt:variant>
      <vt:variant>
        <vt:i4>5</vt:i4>
      </vt:variant>
      <vt:variant>
        <vt:lpwstr/>
      </vt:variant>
      <vt:variant>
        <vt:lpwstr>_Toc380136098</vt:lpwstr>
      </vt:variant>
      <vt:variant>
        <vt:i4>1114160</vt:i4>
      </vt:variant>
      <vt:variant>
        <vt:i4>17</vt:i4>
      </vt:variant>
      <vt:variant>
        <vt:i4>0</vt:i4>
      </vt:variant>
      <vt:variant>
        <vt:i4>5</vt:i4>
      </vt:variant>
      <vt:variant>
        <vt:lpwstr/>
      </vt:variant>
      <vt:variant>
        <vt:lpwstr>_Toc380136097</vt:lpwstr>
      </vt:variant>
      <vt:variant>
        <vt:i4>1114160</vt:i4>
      </vt:variant>
      <vt:variant>
        <vt:i4>11</vt:i4>
      </vt:variant>
      <vt:variant>
        <vt:i4>0</vt:i4>
      </vt:variant>
      <vt:variant>
        <vt:i4>5</vt:i4>
      </vt:variant>
      <vt:variant>
        <vt:lpwstr/>
      </vt:variant>
      <vt:variant>
        <vt:lpwstr>_Toc380136096</vt:lpwstr>
      </vt:variant>
      <vt:variant>
        <vt:i4>1114160</vt:i4>
      </vt:variant>
      <vt:variant>
        <vt:i4>5</vt:i4>
      </vt:variant>
      <vt:variant>
        <vt:i4>0</vt:i4>
      </vt:variant>
      <vt:variant>
        <vt:i4>5</vt:i4>
      </vt:variant>
      <vt:variant>
        <vt:lpwstr/>
      </vt:variant>
      <vt:variant>
        <vt:lpwstr>_Toc380136095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AD“KOMUNALAC“</dc:title>
  <dc:creator>User</dc:creator>
  <cp:lastModifiedBy>AD "KOMUNALAC" BIJELJINA</cp:lastModifiedBy>
  <cp:revision>2</cp:revision>
  <cp:lastPrinted>2014-02-14T08:24:00Z</cp:lastPrinted>
  <dcterms:created xsi:type="dcterms:W3CDTF">2015-05-27T12:24:00Z</dcterms:created>
  <dcterms:modified xsi:type="dcterms:W3CDTF">2015-05-27T12:24:00Z</dcterms:modified>
</cp:coreProperties>
</file>