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50.xml" ContentType="application/vnd.openxmlformats-officedocument.drawingml.chart+xml"/>
  <Override PartName="/word/charts/chart160.xml" ContentType="application/vnd.openxmlformats-officedocument.drawingml.chart+xml"/>
  <Override PartName="/word/charts/chart170.xml" ContentType="application/vnd.openxmlformats-officedocument.drawingml.chart+xml"/>
  <Override PartName="/word/charts/chart180.xml" ContentType="application/vnd.openxmlformats-officedocument.drawingml.chart+xml"/>
  <Override PartName="/word/charts/chart190.xml" ContentType="application/vnd.openxmlformats-officedocument.drawingml.chart+xml"/>
  <Override PartName="/word/charts/chart200.xml" ContentType="application/vnd.openxmlformats-officedocument.drawingml.chart+xml"/>
  <Override PartName="/word/charts/chart210.xml" ContentType="application/vnd.openxmlformats-officedocument.drawingml.chart+xml"/>
  <Override PartName="/word/charts/chart2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AF" w:rsidRDefault="00575ACD" w:rsidP="00F77475">
      <w:bookmarkStart w:id="0" w:name="_GoBack"/>
      <w:bookmarkEnd w:id="0"/>
      <w:r>
        <w:rPr>
          <w:noProof/>
          <w:lang w:val="sr-Latn-BA" w:eastAsia="sr-Latn-BA"/>
        </w:rPr>
        <w:drawing>
          <wp:anchor distT="0" distB="0" distL="114300" distR="114300" simplePos="0" relativeHeight="251652096" behindDoc="0" locked="0" layoutInCell="1" allowOverlap="1">
            <wp:simplePos x="0" y="0"/>
            <wp:positionH relativeFrom="column">
              <wp:posOffset>2407920</wp:posOffset>
            </wp:positionH>
            <wp:positionV relativeFrom="paragraph">
              <wp:posOffset>-236220</wp:posOffset>
            </wp:positionV>
            <wp:extent cx="586105" cy="566420"/>
            <wp:effectExtent l="0" t="0" r="4445" b="508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lum bright="70000" contrast="60000"/>
                      <a:extLst>
                        <a:ext uri="{28A0092B-C50C-407E-A947-70E740481C1C}">
                          <a14:useLocalDpi xmlns:a14="http://schemas.microsoft.com/office/drawing/2010/main"/>
                        </a:ext>
                      </a:extLst>
                    </a:blip>
                    <a:srcRect t="-2"/>
                    <a:stretch>
                      <a:fillRect/>
                    </a:stretch>
                  </pic:blipFill>
                  <pic:spPr bwMode="auto">
                    <a:xfrm>
                      <a:off x="0" y="0"/>
                      <a:ext cx="58610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AF" w:rsidRDefault="00444AAF" w:rsidP="00444AAF">
      <w:pPr>
        <w:pStyle w:val="Default"/>
        <w:rPr>
          <w:rFonts w:cs="Times New Roman"/>
          <w:color w:val="auto"/>
        </w:rPr>
      </w:pPr>
    </w:p>
    <w:p w:rsidR="00356CB1" w:rsidRPr="00DA2107" w:rsidRDefault="00975E16" w:rsidP="00444AAF">
      <w:pPr>
        <w:pStyle w:val="Bezrazmaka"/>
        <w:rPr>
          <w:rFonts w:ascii="Times New Roman" w:hAnsi="Times New Roman"/>
          <w:sz w:val="28"/>
          <w:szCs w:val="28"/>
          <w:lang w:val="sr-Latn-CS"/>
        </w:rPr>
      </w:pPr>
      <w:r w:rsidRPr="00DA2107">
        <w:rPr>
          <w:rFonts w:ascii="Times New Roman" w:hAnsi="Times New Roman"/>
          <w:sz w:val="28"/>
          <w:szCs w:val="28"/>
          <w:lang w:val="sr-Latn-CS"/>
        </w:rPr>
        <w:t>AD</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KOMUNALAC</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BIJELJINA</w:t>
      </w:r>
    </w:p>
    <w:p w:rsidR="00356CB1" w:rsidRPr="00DA2107" w:rsidRDefault="00975E16" w:rsidP="00356CB1">
      <w:pPr>
        <w:pStyle w:val="Bezrazmaka"/>
        <w:rPr>
          <w:rFonts w:ascii="Times New Roman" w:hAnsi="Times New Roman"/>
          <w:sz w:val="28"/>
          <w:szCs w:val="28"/>
          <w:lang w:val="sr-Latn-CS"/>
        </w:rPr>
      </w:pPr>
      <w:r w:rsidRPr="00DA2107">
        <w:rPr>
          <w:rFonts w:ascii="Times New Roman" w:hAnsi="Times New Roman"/>
          <w:sz w:val="28"/>
          <w:szCs w:val="28"/>
          <w:lang w:val="sr-Latn-CS"/>
        </w:rPr>
        <w:t>B</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I</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J</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E</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LJ</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I</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N</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A</w:t>
      </w: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975E16" w:rsidP="00356CB1">
      <w:pPr>
        <w:pStyle w:val="Bezrazmaka"/>
        <w:rPr>
          <w:rFonts w:ascii="Times New Roman" w:hAnsi="Times New Roman"/>
          <w:b/>
          <w:sz w:val="32"/>
          <w:szCs w:val="32"/>
          <w:lang w:val="sr-Latn-CS"/>
        </w:rPr>
      </w:pPr>
      <w:r w:rsidRPr="00DA2107">
        <w:rPr>
          <w:rFonts w:ascii="Times New Roman" w:hAnsi="Times New Roman"/>
          <w:b/>
          <w:sz w:val="32"/>
          <w:szCs w:val="32"/>
          <w:lang w:val="sr-Latn-CS"/>
        </w:rPr>
        <w:t>I</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Z</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V</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E</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Š</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T</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A</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P</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S</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L</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V</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A</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NJ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U</w:t>
      </w:r>
    </w:p>
    <w:p w:rsidR="00356CB1" w:rsidRPr="00DA2107" w:rsidRDefault="00975E16" w:rsidP="00356CB1">
      <w:pPr>
        <w:pStyle w:val="Bezrazmaka"/>
        <w:rPr>
          <w:rFonts w:ascii="Times New Roman" w:hAnsi="Times New Roman"/>
          <w:sz w:val="28"/>
          <w:szCs w:val="28"/>
          <w:lang w:val="sr-Latn-CS"/>
        </w:rPr>
      </w:pPr>
      <w:r w:rsidRPr="00DA2107">
        <w:rPr>
          <w:rFonts w:ascii="Times New Roman" w:hAnsi="Times New Roman"/>
          <w:sz w:val="28"/>
          <w:szCs w:val="28"/>
          <w:lang w:val="sr-Latn-CS"/>
        </w:rPr>
        <w:t>ZA</w:t>
      </w:r>
      <w:r w:rsidR="008B1582">
        <w:rPr>
          <w:rFonts w:ascii="Times New Roman" w:hAnsi="Times New Roman"/>
          <w:sz w:val="28"/>
          <w:szCs w:val="28"/>
          <w:lang w:val="sr-Latn-CS"/>
        </w:rPr>
        <w:t xml:space="preserve"> 2016</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GODINU</w:t>
      </w:r>
    </w:p>
    <w:p w:rsidR="00356CB1" w:rsidRPr="00DA2107" w:rsidRDefault="00356CB1" w:rsidP="00356CB1">
      <w:pPr>
        <w:pStyle w:val="Bezrazmaka"/>
        <w:rPr>
          <w:rFonts w:ascii="Times New Roman" w:hAnsi="Times New Roman"/>
          <w:sz w:val="32"/>
          <w:szCs w:val="32"/>
          <w:lang w:val="sr-Latn-CS"/>
        </w:rPr>
      </w:pPr>
    </w:p>
    <w:p w:rsidR="00356CB1" w:rsidRPr="00DA2107" w:rsidRDefault="005A38AD" w:rsidP="005A38AD">
      <w:pPr>
        <w:pStyle w:val="Bezrazmaka"/>
        <w:tabs>
          <w:tab w:val="left" w:pos="7620"/>
        </w:tabs>
        <w:jc w:val="left"/>
        <w:rPr>
          <w:rFonts w:ascii="Times New Roman" w:hAnsi="Times New Roman"/>
          <w:sz w:val="32"/>
          <w:szCs w:val="32"/>
          <w:lang w:val="sr-Latn-CS"/>
        </w:rPr>
      </w:pPr>
      <w:r w:rsidRPr="00DA2107">
        <w:rPr>
          <w:rFonts w:ascii="Times New Roman" w:hAnsi="Times New Roman"/>
          <w:sz w:val="32"/>
          <w:szCs w:val="32"/>
          <w:lang w:val="sr-Latn-CS"/>
        </w:rPr>
        <w:tab/>
      </w: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DE527C" w:rsidRPr="00DA2107" w:rsidRDefault="00975E16" w:rsidP="00356CB1">
      <w:pPr>
        <w:jc w:val="center"/>
        <w:rPr>
          <w:sz w:val="28"/>
          <w:szCs w:val="28"/>
        </w:rPr>
      </w:pPr>
      <w:r w:rsidRPr="00DA2107">
        <w:rPr>
          <w:sz w:val="28"/>
          <w:szCs w:val="28"/>
          <w:lang w:val="sr-Latn-CS"/>
        </w:rPr>
        <w:t>Bijeljina</w:t>
      </w:r>
      <w:r w:rsidR="00356CB1" w:rsidRPr="00DA2107">
        <w:rPr>
          <w:sz w:val="28"/>
          <w:szCs w:val="28"/>
          <w:lang w:val="sr-Latn-CS"/>
        </w:rPr>
        <w:t xml:space="preserve">, </w:t>
      </w:r>
      <w:r w:rsidR="00D71FD6">
        <w:rPr>
          <w:sz w:val="28"/>
          <w:szCs w:val="28"/>
          <w:lang w:val="sr-Latn-CS"/>
        </w:rPr>
        <w:t>mart</w:t>
      </w:r>
      <w:r w:rsidR="008B1582">
        <w:rPr>
          <w:sz w:val="28"/>
          <w:szCs w:val="28"/>
          <w:lang w:val="sr-Latn-CS"/>
        </w:rPr>
        <w:t xml:space="preserve"> 2017</w:t>
      </w:r>
      <w:r w:rsidR="00356CB1" w:rsidRPr="00DA2107">
        <w:rPr>
          <w:sz w:val="28"/>
          <w:szCs w:val="28"/>
          <w:lang w:val="sr-Latn-CS"/>
        </w:rPr>
        <w:t xml:space="preserve">. </w:t>
      </w:r>
      <w:r w:rsidRPr="00DA2107">
        <w:rPr>
          <w:sz w:val="28"/>
          <w:szCs w:val="28"/>
          <w:lang w:val="sr-Latn-CS"/>
        </w:rPr>
        <w:t>godine</w:t>
      </w:r>
    </w:p>
    <w:p w:rsidR="00BD2CDC" w:rsidRDefault="00BD2CDC"/>
    <w:p w:rsidR="00B6553D" w:rsidRPr="000860AF" w:rsidRDefault="00137F02">
      <w:pPr>
        <w:pStyle w:val="Naslovsadraja"/>
        <w:rPr>
          <w:color w:val="auto"/>
          <w:sz w:val="24"/>
          <w:szCs w:val="24"/>
        </w:rPr>
      </w:pPr>
      <w:bookmarkStart w:id="1" w:name="_Toc349031548"/>
      <w:r w:rsidRPr="000860AF">
        <w:rPr>
          <w:color w:val="auto"/>
          <w:sz w:val="24"/>
          <w:szCs w:val="24"/>
        </w:rPr>
        <w:lastRenderedPageBreak/>
        <w:t>SADRŽAJ</w:t>
      </w:r>
    </w:p>
    <w:p w:rsidR="00743D00" w:rsidRPr="00826461" w:rsidRDefault="00743D00" w:rsidP="00743D00">
      <w:pPr>
        <w:rPr>
          <w:sz w:val="23"/>
          <w:szCs w:val="23"/>
          <w:lang w:eastAsia="ja-JP"/>
        </w:rPr>
      </w:pPr>
    </w:p>
    <w:p w:rsidR="00DB4170" w:rsidRPr="00DB4170" w:rsidRDefault="00B6553D">
      <w:pPr>
        <w:pStyle w:val="SADRAJ1"/>
        <w:tabs>
          <w:tab w:val="left" w:pos="880"/>
          <w:tab w:val="right" w:leader="dot" w:pos="8630"/>
        </w:tabs>
        <w:rPr>
          <w:rFonts w:asciiTheme="majorHAnsi" w:eastAsiaTheme="minorEastAsia" w:hAnsiTheme="majorHAnsi" w:cstheme="minorHAnsi"/>
          <w:b w:val="0"/>
          <w:bCs w:val="0"/>
          <w:i/>
          <w:noProof/>
          <w:sz w:val="22"/>
          <w:szCs w:val="22"/>
          <w:lang w:val="sr-Latn-BA" w:eastAsia="sr-Latn-BA"/>
        </w:rPr>
      </w:pPr>
      <w:r w:rsidRPr="00826461">
        <w:rPr>
          <w:b w:val="0"/>
          <w:sz w:val="22"/>
          <w:szCs w:val="22"/>
        </w:rPr>
        <w:fldChar w:fldCharType="begin"/>
      </w:r>
      <w:r w:rsidRPr="00826461">
        <w:rPr>
          <w:b w:val="0"/>
          <w:sz w:val="22"/>
          <w:szCs w:val="22"/>
        </w:rPr>
        <w:instrText xml:space="preserve"> TOC \o "1-3" \h \z \u </w:instrText>
      </w:r>
      <w:r w:rsidRPr="00826461">
        <w:rPr>
          <w:b w:val="0"/>
          <w:sz w:val="22"/>
          <w:szCs w:val="22"/>
        </w:rPr>
        <w:fldChar w:fldCharType="separate"/>
      </w:r>
      <w:hyperlink w:anchor="_Toc480351445" w:history="1">
        <w:r w:rsidR="00DB4170" w:rsidRPr="00DB4170">
          <w:rPr>
            <w:rStyle w:val="Hiperveza"/>
            <w:rFonts w:asciiTheme="majorHAnsi" w:hAnsiTheme="majorHAnsi" w:cstheme="minorHAnsi"/>
            <w:b w:val="0"/>
            <w:i/>
            <w:noProof/>
            <w:sz w:val="22"/>
            <w:szCs w:val="22"/>
            <w:lang w:val="sr-Latn-BA"/>
          </w:rPr>
          <w:t>1.</w:t>
        </w:r>
        <w:r w:rsidR="00DB4170" w:rsidRPr="00DB4170">
          <w:rPr>
            <w:rFonts w:asciiTheme="majorHAnsi" w:eastAsiaTheme="minorEastAsia" w:hAnsiTheme="majorHAnsi" w:cstheme="minorHAnsi"/>
            <w:b w:val="0"/>
            <w:bCs w:val="0"/>
            <w:i/>
            <w:noProof/>
            <w:sz w:val="22"/>
            <w:szCs w:val="22"/>
            <w:lang w:val="sr-Latn-BA" w:eastAsia="sr-Latn-BA"/>
          </w:rPr>
          <w:tab/>
        </w:r>
        <w:r w:rsidR="00DB4170" w:rsidRPr="00DB4170">
          <w:rPr>
            <w:rStyle w:val="Hiperveza"/>
            <w:rFonts w:asciiTheme="majorHAnsi" w:hAnsiTheme="majorHAnsi" w:cstheme="minorHAnsi"/>
            <w:i/>
            <w:noProof/>
            <w:sz w:val="22"/>
            <w:szCs w:val="22"/>
            <w:lang w:val="sr-Cyrl-CS"/>
          </w:rPr>
          <w:t>OSNOVNI  PODACI  O  DRUŠTVU</w:t>
        </w:r>
        <w:r w:rsidR="00DB4170" w:rsidRPr="00DB4170">
          <w:rPr>
            <w:rFonts w:asciiTheme="majorHAnsi" w:hAnsiTheme="majorHAnsi" w:cstheme="minorHAnsi"/>
            <w:b w:val="0"/>
            <w:i/>
            <w:noProof/>
            <w:webHidden/>
            <w:sz w:val="22"/>
            <w:szCs w:val="22"/>
          </w:rPr>
          <w:tab/>
        </w:r>
        <w:r w:rsidR="00DB4170" w:rsidRPr="00DB4170">
          <w:rPr>
            <w:rFonts w:asciiTheme="majorHAnsi" w:hAnsiTheme="majorHAnsi" w:cstheme="minorHAnsi"/>
            <w:b w:val="0"/>
            <w:i/>
            <w:noProof/>
            <w:webHidden/>
            <w:sz w:val="22"/>
            <w:szCs w:val="22"/>
          </w:rPr>
          <w:fldChar w:fldCharType="begin"/>
        </w:r>
        <w:r w:rsidR="00DB4170" w:rsidRPr="00DB4170">
          <w:rPr>
            <w:rFonts w:asciiTheme="majorHAnsi" w:hAnsiTheme="majorHAnsi" w:cstheme="minorHAnsi"/>
            <w:b w:val="0"/>
            <w:i/>
            <w:noProof/>
            <w:webHidden/>
            <w:sz w:val="22"/>
            <w:szCs w:val="22"/>
          </w:rPr>
          <w:instrText xml:space="preserve"> PAGEREF _Toc480351445 \h </w:instrText>
        </w:r>
        <w:r w:rsidR="00DB4170" w:rsidRPr="00DB4170">
          <w:rPr>
            <w:rFonts w:asciiTheme="majorHAnsi" w:hAnsiTheme="majorHAnsi" w:cstheme="minorHAnsi"/>
            <w:b w:val="0"/>
            <w:i/>
            <w:noProof/>
            <w:webHidden/>
            <w:sz w:val="22"/>
            <w:szCs w:val="22"/>
          </w:rPr>
        </w:r>
        <w:r w:rsidR="00DB4170" w:rsidRPr="00DB4170">
          <w:rPr>
            <w:rFonts w:asciiTheme="majorHAnsi" w:hAnsiTheme="majorHAnsi" w:cstheme="minorHAnsi"/>
            <w:b w:val="0"/>
            <w:i/>
            <w:noProof/>
            <w:webHidden/>
            <w:sz w:val="22"/>
            <w:szCs w:val="22"/>
          </w:rPr>
          <w:fldChar w:fldCharType="separate"/>
        </w:r>
        <w:r w:rsidR="00F73DF4">
          <w:rPr>
            <w:rFonts w:asciiTheme="majorHAnsi" w:hAnsiTheme="majorHAnsi" w:cstheme="minorHAnsi"/>
            <w:b w:val="0"/>
            <w:i/>
            <w:noProof/>
            <w:webHidden/>
            <w:sz w:val="22"/>
            <w:szCs w:val="22"/>
          </w:rPr>
          <w:t>2</w:t>
        </w:r>
        <w:r w:rsidR="00DB4170" w:rsidRPr="00DB4170">
          <w:rPr>
            <w:rFonts w:asciiTheme="majorHAnsi" w:hAnsiTheme="majorHAnsi" w:cstheme="minorHAnsi"/>
            <w:b w:val="0"/>
            <w:i/>
            <w:noProof/>
            <w:webHidden/>
            <w:sz w:val="22"/>
            <w:szCs w:val="22"/>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46" w:history="1">
        <w:r w:rsidR="00DB4170" w:rsidRPr="00DB4170">
          <w:rPr>
            <w:rStyle w:val="Hiperveza"/>
            <w:rFonts w:asciiTheme="majorHAnsi" w:hAnsiTheme="majorHAnsi" w:cstheme="minorHAnsi"/>
            <w:b w:val="0"/>
            <w:i/>
            <w:noProof/>
            <w:lang w:val="sr-Latn-BA"/>
          </w:rPr>
          <w:t>1.1.</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BA"/>
          </w:rPr>
          <w:t>Osnivanje i registracija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_Toc480351446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2</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47" w:history="1">
        <w:r w:rsidR="00DB4170" w:rsidRPr="00DB4170">
          <w:rPr>
            <w:rStyle w:val="Hiperveza"/>
            <w:rFonts w:asciiTheme="majorHAnsi" w:hAnsiTheme="majorHAnsi" w:cstheme="minorHAnsi"/>
            <w:b w:val="0"/>
            <w:i/>
            <w:noProof/>
            <w:lang w:val="sr-Latn-RS" w:eastAsia="sr-Latn-CS"/>
          </w:rPr>
          <w:t>1.2.</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RS" w:eastAsia="sr-Latn-CS"/>
          </w:rPr>
          <w:t>Osnovni identifikacioni podaci</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_Toc480351447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2</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49" w:history="1">
        <w:r w:rsidR="00DB4170" w:rsidRPr="00DB4170">
          <w:rPr>
            <w:rStyle w:val="Hiperveza"/>
            <w:rFonts w:asciiTheme="majorHAnsi" w:hAnsiTheme="majorHAnsi" w:cstheme="minorHAnsi"/>
            <w:b w:val="0"/>
            <w:i/>
            <w:noProof/>
            <w:lang w:val="sr-Latn-RS" w:eastAsia="sr-Latn-CS"/>
          </w:rPr>
          <w:t>1.3.</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RS" w:eastAsia="sr-Latn-CS"/>
          </w:rPr>
          <w:t>Akcije i akcionari Društva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_Toc480351449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4</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0" w:history="1">
        <w:r w:rsidR="00DB4170" w:rsidRPr="00DB4170">
          <w:rPr>
            <w:rStyle w:val="Hiperveza"/>
            <w:rFonts w:asciiTheme="majorHAnsi" w:hAnsiTheme="majorHAnsi" w:cstheme="minorHAnsi"/>
            <w:b w:val="0"/>
            <w:i/>
            <w:noProof/>
            <w:lang w:val="sr-Latn-RS" w:eastAsia="sr-Latn-CS"/>
          </w:rPr>
          <w:t>1.4.</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RS" w:eastAsia="sr-Latn-CS"/>
          </w:rPr>
          <w:t>Djelatnost Društva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_Toc480351450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4</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1" w:history="1">
        <w:r w:rsidR="00DB4170" w:rsidRPr="00DB4170">
          <w:rPr>
            <w:rStyle w:val="Hiperveza"/>
            <w:rFonts w:asciiTheme="majorHAnsi" w:hAnsiTheme="majorHAnsi" w:cstheme="minorHAnsi"/>
            <w:b w:val="0"/>
            <w:i/>
            <w:noProof/>
            <w:lang w:val="sr-Latn-CS" w:eastAsia="sr-Latn-CS"/>
          </w:rPr>
          <w:t>1.6.</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CS" w:eastAsia="sr-Latn-CS"/>
          </w:rPr>
          <w:t>Organi upravljanja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_Toc480351451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6</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2" w:history="1">
        <w:r w:rsidR="00DB4170" w:rsidRPr="00DB4170">
          <w:rPr>
            <w:rStyle w:val="Hiperveza"/>
            <w:rFonts w:asciiTheme="majorHAnsi" w:hAnsiTheme="majorHAnsi" w:cstheme="minorHAnsi"/>
            <w:b w:val="0"/>
            <w:i/>
            <w:noProof/>
            <w:lang w:val="sr-Latn-CS" w:eastAsia="sr-Latn-CS"/>
          </w:rPr>
          <w:t>1.7.</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CS" w:eastAsia="sr-Latn-CS"/>
          </w:rPr>
          <w:t>Organizacija Društva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_Toc480351452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7</w:t>
        </w:r>
        <w:r w:rsidR="00DB4170" w:rsidRPr="00DB4170">
          <w:rPr>
            <w:rFonts w:asciiTheme="majorHAnsi" w:hAnsiTheme="majorHAnsi" w:cstheme="minorHAnsi"/>
            <w:b w:val="0"/>
            <w:i/>
            <w:noProof/>
            <w:webHidden/>
          </w:rPr>
          <w:fldChar w:fldCharType="end"/>
        </w:r>
      </w:hyperlink>
    </w:p>
    <w:p w:rsidR="00DB4170" w:rsidRPr="00DB4170" w:rsidRDefault="00FB5247">
      <w:pPr>
        <w:pStyle w:val="SADRAJ1"/>
        <w:tabs>
          <w:tab w:val="left" w:pos="880"/>
          <w:tab w:val="right" w:leader="dot" w:pos="8630"/>
        </w:tabs>
        <w:rPr>
          <w:rFonts w:asciiTheme="majorHAnsi" w:eastAsiaTheme="minorEastAsia" w:hAnsiTheme="majorHAnsi" w:cstheme="minorHAnsi"/>
          <w:bCs w:val="0"/>
          <w:i/>
          <w:noProof/>
          <w:sz w:val="22"/>
          <w:szCs w:val="22"/>
          <w:lang w:val="sr-Latn-BA" w:eastAsia="sr-Latn-BA"/>
        </w:rPr>
      </w:pPr>
      <w:hyperlink w:anchor="_Toc480351453" w:history="1">
        <w:r w:rsidR="00DB4170" w:rsidRPr="00DB4170">
          <w:rPr>
            <w:rStyle w:val="Hiperveza"/>
            <w:rFonts w:asciiTheme="majorHAnsi" w:hAnsiTheme="majorHAnsi" w:cstheme="minorHAnsi"/>
            <w:i/>
            <w:noProof/>
            <w:sz w:val="22"/>
            <w:szCs w:val="22"/>
          </w:rPr>
          <w:t>2.</w:t>
        </w:r>
        <w:r w:rsidR="00DB4170" w:rsidRPr="00DB4170">
          <w:rPr>
            <w:rFonts w:asciiTheme="majorHAnsi" w:eastAsiaTheme="minorEastAsia" w:hAnsiTheme="majorHAnsi" w:cstheme="minorHAnsi"/>
            <w:bCs w:val="0"/>
            <w:i/>
            <w:noProof/>
            <w:sz w:val="22"/>
            <w:szCs w:val="22"/>
            <w:lang w:val="sr-Latn-BA" w:eastAsia="sr-Latn-BA"/>
          </w:rPr>
          <w:tab/>
        </w:r>
        <w:r w:rsidR="00DB4170" w:rsidRPr="00DB4170">
          <w:rPr>
            <w:rStyle w:val="Hiperveza"/>
            <w:rFonts w:asciiTheme="majorHAnsi" w:hAnsiTheme="majorHAnsi" w:cstheme="minorHAnsi"/>
            <w:i/>
            <w:noProof/>
            <w:sz w:val="22"/>
            <w:szCs w:val="22"/>
          </w:rPr>
          <w:t>OSNOVA ZA IZRADU FINANSIJSKIH IZVJEŠTAJA DRUŠTVA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_Toc480351453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8</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1"/>
        <w:tabs>
          <w:tab w:val="left" w:pos="880"/>
          <w:tab w:val="right" w:leader="dot" w:pos="8630"/>
        </w:tabs>
        <w:rPr>
          <w:rFonts w:asciiTheme="majorHAnsi" w:eastAsiaTheme="minorEastAsia" w:hAnsiTheme="majorHAnsi" w:cstheme="minorHAnsi"/>
          <w:bCs w:val="0"/>
          <w:i/>
          <w:noProof/>
          <w:sz w:val="22"/>
          <w:szCs w:val="22"/>
          <w:lang w:val="sr-Latn-BA" w:eastAsia="sr-Latn-BA"/>
        </w:rPr>
      </w:pPr>
      <w:hyperlink w:anchor="_Toc480351454" w:history="1">
        <w:r w:rsidR="00DB4170" w:rsidRPr="00DB4170">
          <w:rPr>
            <w:rStyle w:val="Hiperveza"/>
            <w:rFonts w:asciiTheme="majorHAnsi" w:hAnsiTheme="majorHAnsi" w:cstheme="minorHAnsi"/>
            <w:i/>
            <w:noProof/>
            <w:sz w:val="22"/>
            <w:szCs w:val="22"/>
          </w:rPr>
          <w:t>3.</w:t>
        </w:r>
        <w:r w:rsidR="00DB4170" w:rsidRPr="00DB4170">
          <w:rPr>
            <w:rFonts w:asciiTheme="majorHAnsi" w:eastAsiaTheme="minorEastAsia" w:hAnsiTheme="majorHAnsi" w:cstheme="minorHAnsi"/>
            <w:bCs w:val="0"/>
            <w:i/>
            <w:noProof/>
            <w:sz w:val="22"/>
            <w:szCs w:val="22"/>
            <w:lang w:val="sr-Latn-BA" w:eastAsia="sr-Latn-BA"/>
          </w:rPr>
          <w:tab/>
        </w:r>
        <w:r w:rsidR="00DB4170" w:rsidRPr="00DB4170">
          <w:rPr>
            <w:rStyle w:val="Hiperveza"/>
            <w:rFonts w:asciiTheme="majorHAnsi" w:hAnsiTheme="majorHAnsi" w:cstheme="minorHAnsi"/>
            <w:i/>
            <w:noProof/>
            <w:sz w:val="22"/>
            <w:szCs w:val="22"/>
          </w:rPr>
          <w:t>PREGLED ZNAČAJNIH RAČUNOVODSTVENIH  POLITIKA I PROCJENA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_Toc480351454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9</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5" w:history="1">
        <w:r w:rsidR="00DB4170" w:rsidRPr="00DB4170">
          <w:rPr>
            <w:rStyle w:val="Hiperveza"/>
            <w:rFonts w:asciiTheme="majorHAnsi" w:hAnsiTheme="majorHAnsi" w:cstheme="minorHAnsi"/>
            <w:b w:val="0"/>
            <w:i/>
            <w:noProof/>
          </w:rPr>
          <w:t>3.1</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Nematerijalna ulaganja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_Toc480351455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9</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6" w:history="1">
        <w:r w:rsidR="00DB4170" w:rsidRPr="00DB4170">
          <w:rPr>
            <w:rStyle w:val="Hiperveza"/>
            <w:rFonts w:asciiTheme="majorHAnsi" w:hAnsiTheme="majorHAnsi" w:cstheme="minorHAnsi"/>
            <w:b w:val="0"/>
            <w:i/>
            <w:noProof/>
          </w:rPr>
          <w:t>3.2</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Nekretnine, postrojenja i oprema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_Toc480351456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9</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7" w:history="1">
        <w:r w:rsidR="00DB4170" w:rsidRPr="00DB4170">
          <w:rPr>
            <w:rStyle w:val="Hiperveza"/>
            <w:rFonts w:asciiTheme="majorHAnsi" w:hAnsiTheme="majorHAnsi" w:cstheme="minorHAnsi"/>
            <w:b w:val="0"/>
            <w:i/>
            <w:noProof/>
          </w:rPr>
          <w:t>3.3</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Dugoročni finansijski plasmani</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_Toc480351457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12</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8" w:history="1">
        <w:r w:rsidR="00DB4170" w:rsidRPr="00DB4170">
          <w:rPr>
            <w:rStyle w:val="Hiperveza"/>
            <w:rFonts w:asciiTheme="majorHAnsi" w:hAnsiTheme="majorHAnsi" w:cstheme="minorHAnsi"/>
            <w:b w:val="0"/>
            <w:i/>
            <w:noProof/>
          </w:rPr>
          <w:t>3.4</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Zalihe</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_Toc480351458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12</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59" w:history="1">
        <w:r w:rsidR="00DB4170" w:rsidRPr="00DB4170">
          <w:rPr>
            <w:rStyle w:val="Hiperveza"/>
            <w:rFonts w:asciiTheme="majorHAnsi" w:hAnsiTheme="majorHAnsi" w:cstheme="minorHAnsi"/>
            <w:b w:val="0"/>
            <w:i/>
            <w:noProof/>
          </w:rPr>
          <w:t>3.5</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Kratkoročna potraživanja i plasmani</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_Toc480351459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13</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60" w:history="1">
        <w:r w:rsidR="00DB4170" w:rsidRPr="00DB4170">
          <w:rPr>
            <w:rStyle w:val="Hiperveza"/>
            <w:rFonts w:asciiTheme="majorHAnsi" w:hAnsiTheme="majorHAnsi" w:cstheme="minorHAnsi"/>
            <w:b w:val="0"/>
            <w:i/>
            <w:noProof/>
          </w:rPr>
          <w:t>3.6</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Greške iz prethodnog perioda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_Toc480351460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14</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61" w:history="1">
        <w:r w:rsidR="00DB4170" w:rsidRPr="00DB4170">
          <w:rPr>
            <w:rStyle w:val="Hiperveza"/>
            <w:rFonts w:asciiTheme="majorHAnsi" w:hAnsiTheme="majorHAnsi" w:cstheme="minorHAnsi"/>
            <w:b w:val="0"/>
            <w:i/>
            <w:noProof/>
          </w:rPr>
          <w:t>3.7</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Priznavanje prihoda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_Toc480351461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14</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62" w:history="1">
        <w:r w:rsidR="00DB4170" w:rsidRPr="00DB4170">
          <w:rPr>
            <w:rStyle w:val="Hiperveza"/>
            <w:rFonts w:asciiTheme="majorHAnsi" w:hAnsiTheme="majorHAnsi" w:cstheme="minorHAnsi"/>
            <w:b w:val="0"/>
            <w:i/>
            <w:noProof/>
          </w:rPr>
          <w:t>3.8</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rPr>
          <w:t>Priznavanje rashoda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_Toc480351462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14</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63" w:history="1">
        <w:r w:rsidR="00DB4170" w:rsidRPr="00DB4170">
          <w:rPr>
            <w:rStyle w:val="Hiperveza"/>
            <w:rFonts w:asciiTheme="majorHAnsi" w:hAnsiTheme="majorHAnsi" w:cstheme="minorHAnsi"/>
            <w:b w:val="0"/>
            <w:i/>
            <w:noProof/>
            <w:lang w:val="sr-Latn-BA"/>
          </w:rPr>
          <w:t>3.9</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BA"/>
          </w:rPr>
          <w:t>Finansijske obaveze</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_Toc480351463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15</w:t>
        </w:r>
        <w:r w:rsidR="00DB4170" w:rsidRPr="00DB4170">
          <w:rPr>
            <w:rFonts w:asciiTheme="majorHAnsi" w:hAnsiTheme="majorHAnsi" w:cstheme="minorHAnsi"/>
            <w:b w:val="0"/>
            <w:i/>
            <w:noProof/>
            <w:webHidden/>
          </w:rPr>
          <w:fldChar w:fldCharType="end"/>
        </w:r>
      </w:hyperlink>
    </w:p>
    <w:p w:rsidR="00DB4170" w:rsidRPr="00DB4170" w:rsidRDefault="00FB5247">
      <w:pPr>
        <w:pStyle w:val="SADRAJ2"/>
        <w:tabs>
          <w:tab w:val="left" w:pos="880"/>
          <w:tab w:val="right" w:leader="dot" w:pos="8630"/>
        </w:tabs>
        <w:rPr>
          <w:rFonts w:asciiTheme="majorHAnsi" w:eastAsiaTheme="minorEastAsia" w:hAnsiTheme="majorHAnsi" w:cstheme="minorHAnsi"/>
          <w:b w:val="0"/>
          <w:i/>
          <w:noProof/>
          <w:lang w:val="sr-Latn-BA" w:eastAsia="sr-Latn-BA"/>
        </w:rPr>
      </w:pPr>
      <w:hyperlink w:anchor="_Toc480351464" w:history="1">
        <w:r w:rsidR="00DB4170" w:rsidRPr="00DB4170">
          <w:rPr>
            <w:rStyle w:val="Hiperveza"/>
            <w:rFonts w:asciiTheme="majorHAnsi" w:hAnsiTheme="majorHAnsi" w:cstheme="minorHAnsi"/>
            <w:b w:val="0"/>
            <w:i/>
            <w:noProof/>
            <w:lang w:val="sr-Latn-BA"/>
          </w:rPr>
          <w:t>3.10</w:t>
        </w:r>
        <w:r w:rsidR="00DB4170" w:rsidRPr="00DB4170">
          <w:rPr>
            <w:rFonts w:asciiTheme="majorHAnsi" w:eastAsiaTheme="minorEastAsia" w:hAnsiTheme="majorHAnsi" w:cstheme="minorHAnsi"/>
            <w:b w:val="0"/>
            <w:i/>
            <w:noProof/>
            <w:lang w:val="sr-Latn-BA" w:eastAsia="sr-Latn-BA"/>
          </w:rPr>
          <w:tab/>
        </w:r>
        <w:r w:rsidR="00DB4170" w:rsidRPr="00DB4170">
          <w:rPr>
            <w:rStyle w:val="Hiperveza"/>
            <w:rFonts w:asciiTheme="majorHAnsi" w:hAnsiTheme="majorHAnsi" w:cstheme="minorHAnsi"/>
            <w:b w:val="0"/>
            <w:i/>
            <w:noProof/>
            <w:lang w:val="sr-Latn-BA"/>
          </w:rPr>
          <w:t>Dugoročna rezervisanja</w:t>
        </w:r>
        <w:r w:rsidR="00DB4170" w:rsidRPr="00DB4170">
          <w:rPr>
            <w:rFonts w:asciiTheme="majorHAnsi" w:hAnsiTheme="majorHAnsi" w:cstheme="minorHAnsi"/>
            <w:b w:val="0"/>
            <w:i/>
            <w:noProof/>
            <w:webHidden/>
          </w:rPr>
          <w:tab/>
        </w:r>
        <w:r w:rsidR="00DB4170" w:rsidRPr="00DB4170">
          <w:rPr>
            <w:rFonts w:asciiTheme="majorHAnsi" w:hAnsiTheme="majorHAnsi" w:cstheme="minorHAnsi"/>
            <w:b w:val="0"/>
            <w:i/>
            <w:noProof/>
            <w:webHidden/>
          </w:rPr>
          <w:fldChar w:fldCharType="begin"/>
        </w:r>
        <w:r w:rsidR="00DB4170" w:rsidRPr="00DB4170">
          <w:rPr>
            <w:rFonts w:asciiTheme="majorHAnsi" w:hAnsiTheme="majorHAnsi" w:cstheme="minorHAnsi"/>
            <w:b w:val="0"/>
            <w:i/>
            <w:noProof/>
            <w:webHidden/>
          </w:rPr>
          <w:instrText xml:space="preserve"> PAGEREF _Toc480351464 \h </w:instrText>
        </w:r>
        <w:r w:rsidR="00DB4170" w:rsidRPr="00DB4170">
          <w:rPr>
            <w:rFonts w:asciiTheme="majorHAnsi" w:hAnsiTheme="majorHAnsi" w:cstheme="minorHAnsi"/>
            <w:b w:val="0"/>
            <w:i/>
            <w:noProof/>
            <w:webHidden/>
          </w:rPr>
        </w:r>
        <w:r w:rsidR="00DB4170" w:rsidRPr="00DB4170">
          <w:rPr>
            <w:rFonts w:asciiTheme="majorHAnsi" w:hAnsiTheme="majorHAnsi" w:cstheme="minorHAnsi"/>
            <w:b w:val="0"/>
            <w:i/>
            <w:noProof/>
            <w:webHidden/>
          </w:rPr>
          <w:fldChar w:fldCharType="separate"/>
        </w:r>
        <w:r w:rsidR="00F73DF4">
          <w:rPr>
            <w:rFonts w:asciiTheme="majorHAnsi" w:hAnsiTheme="majorHAnsi" w:cstheme="minorHAnsi"/>
            <w:b w:val="0"/>
            <w:i/>
            <w:noProof/>
            <w:webHidden/>
          </w:rPr>
          <w:t>15</w:t>
        </w:r>
        <w:r w:rsidR="00DB4170" w:rsidRPr="00DB4170">
          <w:rPr>
            <w:rFonts w:asciiTheme="majorHAnsi" w:hAnsiTheme="majorHAnsi" w:cstheme="minorHAnsi"/>
            <w:b w:val="0"/>
            <w:i/>
            <w:noProof/>
            <w:webHidden/>
          </w:rPr>
          <w:fldChar w:fldCharType="end"/>
        </w:r>
      </w:hyperlink>
    </w:p>
    <w:p w:rsidR="00DB4170" w:rsidRPr="00DB4170" w:rsidRDefault="00FB5247">
      <w:pPr>
        <w:pStyle w:val="SADRAJ1"/>
        <w:tabs>
          <w:tab w:val="left" w:pos="880"/>
          <w:tab w:val="right" w:leader="dot" w:pos="8630"/>
        </w:tabs>
        <w:rPr>
          <w:rFonts w:asciiTheme="majorHAnsi" w:eastAsiaTheme="minorEastAsia" w:hAnsiTheme="majorHAnsi" w:cstheme="minorHAnsi"/>
          <w:bCs w:val="0"/>
          <w:i/>
          <w:noProof/>
          <w:sz w:val="22"/>
          <w:szCs w:val="22"/>
          <w:lang w:val="sr-Latn-BA" w:eastAsia="sr-Latn-BA"/>
        </w:rPr>
      </w:pPr>
      <w:hyperlink w:anchor="_Toc480351465" w:history="1">
        <w:r w:rsidR="00DB4170" w:rsidRPr="00DB4170">
          <w:rPr>
            <w:rStyle w:val="Hiperveza"/>
            <w:rFonts w:asciiTheme="majorHAnsi" w:hAnsiTheme="majorHAnsi" w:cstheme="minorHAnsi"/>
            <w:i/>
            <w:noProof/>
            <w:sz w:val="22"/>
            <w:szCs w:val="22"/>
            <w:lang w:val="sr-Cyrl-CS"/>
          </w:rPr>
          <w:t>4.</w:t>
        </w:r>
        <w:r w:rsidR="00DB4170" w:rsidRPr="00DB4170">
          <w:rPr>
            <w:rFonts w:asciiTheme="majorHAnsi" w:eastAsiaTheme="minorEastAsia" w:hAnsiTheme="majorHAnsi" w:cstheme="minorHAnsi"/>
            <w:bCs w:val="0"/>
            <w:i/>
            <w:noProof/>
            <w:sz w:val="22"/>
            <w:szCs w:val="22"/>
            <w:lang w:val="sr-Latn-BA" w:eastAsia="sr-Latn-BA"/>
          </w:rPr>
          <w:tab/>
        </w:r>
        <w:r w:rsidR="00DB4170" w:rsidRPr="00DB4170">
          <w:rPr>
            <w:rStyle w:val="Hiperveza"/>
            <w:rFonts w:asciiTheme="majorHAnsi" w:hAnsiTheme="majorHAnsi" w:cstheme="minorHAnsi"/>
            <w:i/>
            <w:noProof/>
            <w:sz w:val="22"/>
            <w:szCs w:val="22"/>
            <w:lang w:val="sr-Cyrl-CS"/>
          </w:rPr>
          <w:t>REZULTAT POSLOVANJA DRUŠTVA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_Toc480351465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16</w:t>
        </w:r>
        <w:r w:rsidR="00DB4170" w:rsidRPr="00DB4170">
          <w:rPr>
            <w:rFonts w:asciiTheme="majorHAnsi" w:hAnsiTheme="majorHAnsi" w:cstheme="minorHAnsi"/>
            <w:i/>
            <w:noProof/>
            <w:webHidden/>
            <w:sz w:val="22"/>
            <w:szCs w:val="22"/>
          </w:rPr>
          <w:fldChar w:fldCharType="end"/>
        </w:r>
      </w:hyperlink>
    </w:p>
    <w:p w:rsidR="00DB4170" w:rsidRPr="00DB4170" w:rsidRDefault="00DB4170">
      <w:pPr>
        <w:pStyle w:val="SADRAJ2"/>
        <w:tabs>
          <w:tab w:val="right" w:leader="dot" w:pos="8630"/>
        </w:tabs>
        <w:rPr>
          <w:rFonts w:asciiTheme="majorHAnsi" w:eastAsiaTheme="minorEastAsia" w:hAnsiTheme="majorHAnsi" w:cstheme="minorHAnsi"/>
          <w:i/>
          <w:noProof/>
          <w:lang w:val="sr-Latn-BA" w:eastAsia="sr-Latn-BA"/>
        </w:rPr>
      </w:pPr>
      <w:r>
        <w:rPr>
          <w:rStyle w:val="Hiperveza"/>
          <w:rFonts w:asciiTheme="majorHAnsi" w:hAnsiTheme="majorHAnsi" w:cstheme="minorHAnsi"/>
          <w:i/>
          <w:noProof/>
          <w:u w:val="none"/>
        </w:rPr>
        <w:t xml:space="preserve">             </w:t>
      </w:r>
      <w:hyperlink w:anchor="_Toc480351466" w:history="1">
        <w:r w:rsidRPr="00DB4170">
          <w:rPr>
            <w:rStyle w:val="Hiperveza"/>
            <w:rFonts w:asciiTheme="majorHAnsi" w:hAnsiTheme="majorHAnsi" w:cstheme="minorHAnsi"/>
            <w:i/>
            <w:noProof/>
            <w:lang w:val="sr-Cyrl-CS"/>
          </w:rPr>
          <w:t>P</w:t>
        </w:r>
        <w:r w:rsidRPr="00DB4170">
          <w:rPr>
            <w:rStyle w:val="Hiperveza"/>
            <w:rFonts w:asciiTheme="majorHAnsi" w:hAnsiTheme="majorHAnsi" w:cstheme="minorHAnsi"/>
            <w:i/>
            <w:noProof/>
            <w:lang w:val="sr-Latn-BA"/>
          </w:rPr>
          <w:t>ROIZVODNO - TEHNOLOŠKI SEKTOR</w:t>
        </w:r>
        <w:r w:rsidRPr="00DB4170">
          <w:rPr>
            <w:rFonts w:asciiTheme="majorHAnsi" w:hAnsiTheme="majorHAnsi" w:cstheme="minorHAnsi"/>
            <w:i/>
            <w:noProof/>
            <w:webHidden/>
          </w:rPr>
          <w:tab/>
        </w:r>
        <w:r w:rsidRPr="00DB4170">
          <w:rPr>
            <w:rFonts w:asciiTheme="majorHAnsi" w:hAnsiTheme="majorHAnsi" w:cstheme="minorHAnsi"/>
            <w:i/>
            <w:noProof/>
            <w:webHidden/>
          </w:rPr>
          <w:fldChar w:fldCharType="begin"/>
        </w:r>
        <w:r w:rsidRPr="00DB4170">
          <w:rPr>
            <w:rFonts w:asciiTheme="majorHAnsi" w:hAnsiTheme="majorHAnsi" w:cstheme="minorHAnsi"/>
            <w:i/>
            <w:noProof/>
            <w:webHidden/>
          </w:rPr>
          <w:instrText xml:space="preserve"> PAGEREF _Toc480351466 \h </w:instrText>
        </w:r>
        <w:r w:rsidRPr="00DB4170">
          <w:rPr>
            <w:rFonts w:asciiTheme="majorHAnsi" w:hAnsiTheme="majorHAnsi" w:cstheme="minorHAnsi"/>
            <w:i/>
            <w:noProof/>
            <w:webHidden/>
          </w:rPr>
        </w:r>
        <w:r w:rsidRPr="00DB4170">
          <w:rPr>
            <w:rFonts w:asciiTheme="majorHAnsi" w:hAnsiTheme="majorHAnsi" w:cstheme="minorHAnsi"/>
            <w:i/>
            <w:noProof/>
            <w:webHidden/>
          </w:rPr>
          <w:fldChar w:fldCharType="separate"/>
        </w:r>
        <w:r w:rsidR="00F73DF4">
          <w:rPr>
            <w:rFonts w:asciiTheme="majorHAnsi" w:hAnsiTheme="majorHAnsi" w:cstheme="minorHAnsi"/>
            <w:i/>
            <w:noProof/>
            <w:webHidden/>
          </w:rPr>
          <w:t>16</w:t>
        </w:r>
        <w:r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67" w:history="1">
        <w:r w:rsidR="00DB4170" w:rsidRPr="00DB4170">
          <w:rPr>
            <w:rStyle w:val="Hiperveza"/>
            <w:rFonts w:asciiTheme="majorHAnsi" w:hAnsiTheme="majorHAnsi" w:cstheme="minorHAnsi"/>
            <w:i/>
            <w:noProof/>
            <w:lang w:val="sr-Latn-BA"/>
          </w:rPr>
          <w:t>1.</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Služba komunalnih usluga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_Toc480351467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16</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68" w:history="1">
        <w:r w:rsidR="00DB4170" w:rsidRPr="00DB4170">
          <w:rPr>
            <w:rStyle w:val="Hiperveza"/>
            <w:rFonts w:asciiTheme="majorHAnsi" w:hAnsiTheme="majorHAnsi" w:cstheme="minorHAnsi"/>
            <w:i/>
            <w:noProof/>
            <w:lang w:val="sr-Latn-BA"/>
          </w:rPr>
          <w:t>1.1</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Odvoz i deponovanje čvrstog otpada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_Toc480351468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16</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70" w:history="1">
        <w:r w:rsidR="00DB4170" w:rsidRPr="00DB4170">
          <w:rPr>
            <w:rStyle w:val="Hiperveza"/>
            <w:rFonts w:asciiTheme="majorHAnsi" w:hAnsiTheme="majorHAnsi" w:cstheme="minorHAnsi"/>
            <w:i/>
            <w:noProof/>
            <w:lang w:val="sr-Cyrl-CS"/>
          </w:rPr>
          <w:t>1.2</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Cyrl-CS"/>
          </w:rPr>
          <w:t>Održavanje javno-prometnih površina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_Toc480351470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20</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71" w:history="1">
        <w:r w:rsidR="00DB4170" w:rsidRPr="00DB4170">
          <w:rPr>
            <w:rStyle w:val="Hiperveza"/>
            <w:rFonts w:asciiTheme="majorHAnsi" w:hAnsiTheme="majorHAnsi" w:cstheme="minorHAnsi"/>
            <w:i/>
            <w:noProof/>
            <w:lang w:val="sr-Cyrl-CS"/>
          </w:rPr>
          <w:t>1.3</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Cyrl-CS"/>
          </w:rPr>
          <w:t>Usluge specijalnim komunalnim vozilima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_Toc480351471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22</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72" w:history="1">
        <w:r w:rsidR="00DB4170" w:rsidRPr="00DB4170">
          <w:rPr>
            <w:rStyle w:val="Hiperveza"/>
            <w:rFonts w:asciiTheme="majorHAnsi" w:hAnsiTheme="majorHAnsi" w:cstheme="minorHAnsi"/>
            <w:i/>
            <w:noProof/>
            <w:lang w:val="sr-Cyrl-CS"/>
          </w:rPr>
          <w:t>2.</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Cyrl-CS"/>
          </w:rPr>
          <w:t>Služba održavanj</w:t>
        </w:r>
        <w:r w:rsidR="00DB4170" w:rsidRPr="00DB4170">
          <w:rPr>
            <w:rStyle w:val="Hiperveza"/>
            <w:rFonts w:asciiTheme="majorHAnsi" w:hAnsiTheme="majorHAnsi" w:cstheme="minorHAnsi"/>
            <w:i/>
            <w:noProof/>
            <w:lang w:val="sr-Latn-BA"/>
          </w:rPr>
          <w:t>a</w:t>
        </w:r>
        <w:r w:rsidR="00DB4170" w:rsidRPr="00DB4170">
          <w:rPr>
            <w:rStyle w:val="Hiperveza"/>
            <w:rFonts w:asciiTheme="majorHAnsi" w:hAnsiTheme="majorHAnsi" w:cstheme="minorHAnsi"/>
            <w:i/>
            <w:noProof/>
            <w:lang w:val="sr-Cyrl-CS"/>
          </w:rPr>
          <w:t xml:space="preserve"> gradskog zelenila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_Toc480351472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25</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73" w:history="1">
        <w:r w:rsidR="00DB4170" w:rsidRPr="00DB4170">
          <w:rPr>
            <w:rStyle w:val="Hiperveza"/>
            <w:rFonts w:asciiTheme="majorHAnsi" w:hAnsiTheme="majorHAnsi" w:cstheme="minorHAnsi"/>
            <w:i/>
            <w:noProof/>
            <w:lang w:val="sr-Latn-BA"/>
          </w:rPr>
          <w:t>3.</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Cyrl-CS"/>
          </w:rPr>
          <w:t>Služba pijačnih usluga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_Toc480351473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25</w:t>
        </w:r>
        <w:r w:rsidR="00DB4170" w:rsidRPr="00DB4170">
          <w:rPr>
            <w:rFonts w:asciiTheme="majorHAnsi" w:hAnsiTheme="majorHAnsi" w:cstheme="minorHAnsi"/>
            <w:i/>
            <w:noProof/>
            <w:webHidden/>
          </w:rPr>
          <w:fldChar w:fldCharType="end"/>
        </w:r>
      </w:hyperlink>
    </w:p>
    <w:p w:rsidR="00DB4170" w:rsidRPr="00DB4170" w:rsidRDefault="00DB4170">
      <w:pPr>
        <w:pStyle w:val="SADRAJ2"/>
        <w:tabs>
          <w:tab w:val="right" w:leader="dot" w:pos="8630"/>
        </w:tabs>
        <w:rPr>
          <w:rFonts w:asciiTheme="majorHAnsi" w:eastAsiaTheme="minorEastAsia" w:hAnsiTheme="majorHAnsi" w:cstheme="minorHAnsi"/>
          <w:i/>
          <w:noProof/>
          <w:lang w:val="sr-Latn-BA" w:eastAsia="sr-Latn-BA"/>
        </w:rPr>
      </w:pPr>
      <w:r>
        <w:rPr>
          <w:rStyle w:val="Hiperveza"/>
          <w:rFonts w:asciiTheme="majorHAnsi" w:hAnsiTheme="majorHAnsi" w:cstheme="minorHAnsi"/>
          <w:i/>
          <w:noProof/>
          <w:u w:val="none"/>
        </w:rPr>
        <w:t xml:space="preserve">            </w:t>
      </w:r>
      <w:hyperlink w:anchor="_Toc480351474" w:history="1">
        <w:r w:rsidRPr="00DB4170">
          <w:rPr>
            <w:rStyle w:val="Hiperveza"/>
            <w:rFonts w:asciiTheme="majorHAnsi" w:hAnsiTheme="majorHAnsi" w:cstheme="minorHAnsi"/>
            <w:i/>
            <w:noProof/>
            <w:lang w:val="sr-Latn-BA"/>
          </w:rPr>
          <w:t>SEKTOR EKONOMSKO - FINANSIJSKIH, PRAVNIH I OPŠTIH  POSLOVA</w:t>
        </w:r>
        <w:r w:rsidRPr="00DB4170">
          <w:rPr>
            <w:rFonts w:asciiTheme="majorHAnsi" w:hAnsiTheme="majorHAnsi" w:cstheme="minorHAnsi"/>
            <w:i/>
            <w:noProof/>
            <w:webHidden/>
          </w:rPr>
          <w:tab/>
        </w:r>
        <w:r w:rsidRPr="00DB4170">
          <w:rPr>
            <w:rFonts w:asciiTheme="majorHAnsi" w:hAnsiTheme="majorHAnsi" w:cstheme="minorHAnsi"/>
            <w:i/>
            <w:noProof/>
            <w:webHidden/>
          </w:rPr>
          <w:fldChar w:fldCharType="begin"/>
        </w:r>
        <w:r w:rsidRPr="00DB4170">
          <w:rPr>
            <w:rFonts w:asciiTheme="majorHAnsi" w:hAnsiTheme="majorHAnsi" w:cstheme="minorHAnsi"/>
            <w:i/>
            <w:noProof/>
            <w:webHidden/>
          </w:rPr>
          <w:instrText xml:space="preserve"> PAGEREF _Toc480351474 \h </w:instrText>
        </w:r>
        <w:r w:rsidRPr="00DB4170">
          <w:rPr>
            <w:rFonts w:asciiTheme="majorHAnsi" w:hAnsiTheme="majorHAnsi" w:cstheme="minorHAnsi"/>
            <w:i/>
            <w:noProof/>
            <w:webHidden/>
          </w:rPr>
        </w:r>
        <w:r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27</w:t>
        </w:r>
        <w:r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75" w:history="1">
        <w:r w:rsidR="00DB4170" w:rsidRPr="00DB4170">
          <w:rPr>
            <w:rStyle w:val="Hiperveza"/>
            <w:rFonts w:asciiTheme="majorHAnsi" w:hAnsiTheme="majorHAnsi" w:cstheme="minorHAnsi"/>
            <w:i/>
            <w:noProof/>
            <w:lang w:val="sr-Latn-BA"/>
          </w:rPr>
          <w:t>1.</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Služba za pravne, kadrovske i opšte poslove</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_Toc480351475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27</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76" w:history="1">
        <w:r w:rsidR="00DB4170" w:rsidRPr="00DB4170">
          <w:rPr>
            <w:rStyle w:val="Hiperveza"/>
            <w:rFonts w:asciiTheme="majorHAnsi" w:hAnsiTheme="majorHAnsi" w:cstheme="minorHAnsi"/>
            <w:i/>
            <w:noProof/>
            <w:lang w:val="sr-Latn-BA"/>
          </w:rPr>
          <w:t>2.</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Služba ishrane radnika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_Toc480351476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28</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880"/>
          <w:tab w:val="right" w:leader="dot" w:pos="8630"/>
        </w:tabs>
        <w:rPr>
          <w:rFonts w:asciiTheme="majorHAnsi" w:eastAsiaTheme="minorEastAsia" w:hAnsiTheme="majorHAnsi" w:cstheme="minorHAnsi"/>
          <w:i/>
          <w:noProof/>
          <w:lang w:val="sr-Latn-BA" w:eastAsia="sr-Latn-BA"/>
        </w:rPr>
      </w:pPr>
      <w:hyperlink w:anchor="_Toc480351477" w:history="1">
        <w:r w:rsidR="00DB4170" w:rsidRPr="00DB4170">
          <w:rPr>
            <w:rStyle w:val="Hiperveza"/>
            <w:rFonts w:asciiTheme="majorHAnsi" w:hAnsiTheme="majorHAnsi" w:cstheme="minorHAnsi"/>
            <w:i/>
            <w:noProof/>
            <w:lang w:val="sr-Latn-BA"/>
          </w:rPr>
          <w:t>3.</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Služba za finansijske i računovodstvene poslove</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_Toc480351477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28</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78" w:history="1">
        <w:r w:rsidR="00DB4170" w:rsidRPr="00DB4170">
          <w:rPr>
            <w:rStyle w:val="Hiperveza"/>
            <w:rFonts w:asciiTheme="majorHAnsi" w:hAnsiTheme="majorHAnsi" w:cstheme="minorHAnsi"/>
            <w:i/>
            <w:noProof/>
            <w:lang w:val="sr-Latn-BA"/>
          </w:rPr>
          <w:t>3.1</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Prihodi</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_Toc480351478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28</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79" w:history="1">
        <w:r w:rsidR="00DB4170" w:rsidRPr="00DB4170">
          <w:rPr>
            <w:rStyle w:val="Hiperveza"/>
            <w:rFonts w:asciiTheme="majorHAnsi" w:hAnsiTheme="majorHAnsi" w:cstheme="minorHAnsi"/>
            <w:i/>
            <w:noProof/>
          </w:rPr>
          <w:t>3.2</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rPr>
          <w:t>Rashodi</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_Toc480351479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34</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80" w:history="1">
        <w:r w:rsidR="00DB4170" w:rsidRPr="00DB4170">
          <w:rPr>
            <w:rStyle w:val="Hiperveza"/>
            <w:rFonts w:asciiTheme="majorHAnsi" w:hAnsiTheme="majorHAnsi" w:cstheme="minorHAnsi"/>
            <w:i/>
            <w:noProof/>
          </w:rPr>
          <w:t>3.3</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rPr>
          <w:t>Neto gubitak</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_Toc480351480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41</w:t>
        </w:r>
        <w:r w:rsidR="00DB4170" w:rsidRPr="00DB4170">
          <w:rPr>
            <w:rFonts w:asciiTheme="majorHAnsi" w:hAnsiTheme="majorHAnsi" w:cstheme="minorHAnsi"/>
            <w:i/>
            <w:noProof/>
            <w:webHidden/>
          </w:rPr>
          <w:fldChar w:fldCharType="end"/>
        </w:r>
      </w:hyperlink>
    </w:p>
    <w:p w:rsidR="00DB4170" w:rsidRPr="00DB4170" w:rsidRDefault="00FB5247">
      <w:pPr>
        <w:pStyle w:val="SADRAJ3"/>
        <w:tabs>
          <w:tab w:val="left" w:pos="1100"/>
          <w:tab w:val="right" w:leader="dot" w:pos="8630"/>
        </w:tabs>
        <w:rPr>
          <w:rFonts w:asciiTheme="majorHAnsi" w:eastAsiaTheme="minorEastAsia" w:hAnsiTheme="majorHAnsi" w:cstheme="minorHAnsi"/>
          <w:i/>
          <w:noProof/>
          <w:lang w:val="sr-Latn-BA" w:eastAsia="sr-Latn-BA"/>
        </w:rPr>
      </w:pPr>
      <w:hyperlink w:anchor="_Toc480351481" w:history="1">
        <w:r w:rsidR="00DB4170" w:rsidRPr="00DB4170">
          <w:rPr>
            <w:rStyle w:val="Hiperveza"/>
            <w:rFonts w:asciiTheme="majorHAnsi" w:hAnsiTheme="majorHAnsi" w:cstheme="minorHAnsi"/>
            <w:i/>
            <w:noProof/>
            <w:lang w:val="sr-Latn-BA"/>
          </w:rPr>
          <w:t>3.4</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lang w:val="sr-Latn-BA"/>
          </w:rPr>
          <w:t>Rezultat poslovanja po Službama Društva</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_Toc480351481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42</w:t>
        </w:r>
        <w:r w:rsidR="00DB4170" w:rsidRPr="00DB4170">
          <w:rPr>
            <w:rFonts w:asciiTheme="majorHAnsi" w:hAnsiTheme="majorHAnsi" w:cstheme="minorHAnsi"/>
            <w:i/>
            <w:noProof/>
            <w:webHidden/>
          </w:rPr>
          <w:fldChar w:fldCharType="end"/>
        </w:r>
      </w:hyperlink>
    </w:p>
    <w:p w:rsidR="00DB4170" w:rsidRPr="00DB4170" w:rsidRDefault="00FB5247">
      <w:pPr>
        <w:pStyle w:val="SADRAJ1"/>
        <w:tabs>
          <w:tab w:val="right" w:leader="dot" w:pos="8630"/>
        </w:tabs>
        <w:rPr>
          <w:rFonts w:asciiTheme="majorHAnsi" w:eastAsiaTheme="minorEastAsia" w:hAnsiTheme="majorHAnsi" w:cstheme="minorHAnsi"/>
          <w:bCs w:val="0"/>
          <w:i/>
          <w:noProof/>
          <w:sz w:val="22"/>
          <w:szCs w:val="22"/>
          <w:lang w:val="sr-Latn-BA" w:eastAsia="sr-Latn-BA"/>
        </w:rPr>
      </w:pPr>
      <w:hyperlink w:anchor="_Toc480351482" w:history="1">
        <w:r w:rsidR="00DB4170" w:rsidRPr="00DB4170">
          <w:rPr>
            <w:rStyle w:val="Hiperveza"/>
            <w:rFonts w:asciiTheme="majorHAnsi" w:hAnsiTheme="majorHAnsi" w:cstheme="minorHAnsi"/>
            <w:i/>
            <w:noProof/>
            <w:sz w:val="22"/>
            <w:szCs w:val="22"/>
            <w:lang w:val="sr-Latn-BA"/>
          </w:rPr>
          <w:t xml:space="preserve">ANALIZA </w:t>
        </w:r>
        <w:r w:rsidR="00DB4170" w:rsidRPr="00DB4170">
          <w:rPr>
            <w:rStyle w:val="Hiperveza"/>
            <w:rFonts w:asciiTheme="majorHAnsi" w:hAnsiTheme="majorHAnsi" w:cstheme="minorHAnsi"/>
            <w:i/>
            <w:noProof/>
            <w:sz w:val="22"/>
            <w:szCs w:val="22"/>
            <w:lang w:val="sr-Cyrl-CS"/>
          </w:rPr>
          <w:t>FINANSIJSK</w:t>
        </w:r>
        <w:r w:rsidR="00DB4170" w:rsidRPr="00DB4170">
          <w:rPr>
            <w:rStyle w:val="Hiperveza"/>
            <w:rFonts w:asciiTheme="majorHAnsi" w:hAnsiTheme="majorHAnsi" w:cstheme="minorHAnsi"/>
            <w:i/>
            <w:noProof/>
            <w:sz w:val="22"/>
            <w:szCs w:val="22"/>
            <w:lang w:val="sr-Latn-BA"/>
          </w:rPr>
          <w:t>OG</w:t>
        </w:r>
        <w:r w:rsidR="00DB4170" w:rsidRPr="00DB4170">
          <w:rPr>
            <w:rStyle w:val="Hiperveza"/>
            <w:rFonts w:asciiTheme="majorHAnsi" w:hAnsiTheme="majorHAnsi" w:cstheme="minorHAnsi"/>
            <w:i/>
            <w:noProof/>
            <w:sz w:val="22"/>
            <w:szCs w:val="22"/>
            <w:lang w:val="sr-Cyrl-CS"/>
          </w:rPr>
          <w:t xml:space="preserve"> POLOŽAJ</w:t>
        </w:r>
        <w:r w:rsidR="00DB4170" w:rsidRPr="00DB4170">
          <w:rPr>
            <w:rStyle w:val="Hiperveza"/>
            <w:rFonts w:asciiTheme="majorHAnsi" w:hAnsiTheme="majorHAnsi" w:cstheme="minorHAnsi"/>
            <w:i/>
            <w:noProof/>
            <w:sz w:val="22"/>
            <w:szCs w:val="22"/>
            <w:lang w:val="sr-Latn-BA"/>
          </w:rPr>
          <w:t>A</w:t>
        </w:r>
        <w:r w:rsidR="00DB4170" w:rsidRPr="00DB4170">
          <w:rPr>
            <w:rStyle w:val="Hiperveza"/>
            <w:rFonts w:asciiTheme="majorHAnsi" w:hAnsiTheme="majorHAnsi" w:cstheme="minorHAnsi"/>
            <w:i/>
            <w:noProof/>
            <w:sz w:val="22"/>
            <w:szCs w:val="22"/>
            <w:lang w:val="sr-Cyrl-CS"/>
          </w:rPr>
          <w:t xml:space="preserve"> DRUŠTVA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_Toc480351482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45</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2"/>
        <w:tabs>
          <w:tab w:val="left" w:pos="660"/>
          <w:tab w:val="right" w:leader="dot" w:pos="8630"/>
        </w:tabs>
        <w:rPr>
          <w:rFonts w:asciiTheme="majorHAnsi" w:eastAsiaTheme="minorEastAsia" w:hAnsiTheme="majorHAnsi" w:cstheme="minorHAnsi"/>
          <w:i/>
          <w:noProof/>
          <w:lang w:val="sr-Latn-BA" w:eastAsia="sr-Latn-BA"/>
        </w:rPr>
      </w:pPr>
      <w:hyperlink w:anchor="_Toc480351483" w:history="1">
        <w:r w:rsidR="00DB4170" w:rsidRPr="00DB4170">
          <w:rPr>
            <w:rStyle w:val="Hiperveza"/>
            <w:rFonts w:asciiTheme="majorHAnsi" w:hAnsiTheme="majorHAnsi" w:cstheme="minorHAnsi"/>
            <w:i/>
            <w:noProof/>
          </w:rPr>
          <w:t>1.</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rPr>
          <w:t>ANALIZA FINANSIJSKE RAVNOTEŽE</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_Toc480351483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46</w:t>
        </w:r>
        <w:r w:rsidR="00DB4170" w:rsidRPr="00DB4170">
          <w:rPr>
            <w:rFonts w:asciiTheme="majorHAnsi" w:hAnsiTheme="majorHAnsi" w:cstheme="minorHAnsi"/>
            <w:i/>
            <w:noProof/>
            <w:webHidden/>
          </w:rPr>
          <w:fldChar w:fldCharType="end"/>
        </w:r>
      </w:hyperlink>
    </w:p>
    <w:p w:rsidR="00DB4170" w:rsidRPr="00DB4170" w:rsidRDefault="00FB5247">
      <w:pPr>
        <w:pStyle w:val="SADRAJ2"/>
        <w:tabs>
          <w:tab w:val="left" w:pos="660"/>
          <w:tab w:val="right" w:leader="dot" w:pos="8630"/>
        </w:tabs>
        <w:rPr>
          <w:rFonts w:asciiTheme="majorHAnsi" w:eastAsiaTheme="minorEastAsia" w:hAnsiTheme="majorHAnsi" w:cstheme="minorHAnsi"/>
          <w:i/>
          <w:noProof/>
          <w:lang w:val="sr-Latn-BA" w:eastAsia="sr-Latn-BA"/>
        </w:rPr>
      </w:pPr>
      <w:hyperlink w:anchor="_Toc480351484" w:history="1">
        <w:r w:rsidR="00DB4170" w:rsidRPr="00DB4170">
          <w:rPr>
            <w:rStyle w:val="Hiperveza"/>
            <w:rFonts w:asciiTheme="majorHAnsi" w:hAnsiTheme="majorHAnsi" w:cstheme="minorHAnsi"/>
            <w:i/>
            <w:noProof/>
          </w:rPr>
          <w:t>2.</w:t>
        </w:r>
        <w:r w:rsidR="00DB4170" w:rsidRPr="00DB4170">
          <w:rPr>
            <w:rFonts w:asciiTheme="majorHAnsi" w:eastAsiaTheme="minorEastAsia" w:hAnsiTheme="majorHAnsi" w:cstheme="minorHAnsi"/>
            <w:i/>
            <w:noProof/>
            <w:lang w:val="sr-Latn-BA" w:eastAsia="sr-Latn-BA"/>
          </w:rPr>
          <w:tab/>
        </w:r>
        <w:r w:rsidR="00DB4170" w:rsidRPr="00DB4170">
          <w:rPr>
            <w:rStyle w:val="Hiperveza"/>
            <w:rFonts w:asciiTheme="majorHAnsi" w:hAnsiTheme="majorHAnsi" w:cstheme="minorHAnsi"/>
            <w:i/>
            <w:noProof/>
          </w:rPr>
          <w:t>ANALIZA  ZADUŽENOSTI</w:t>
        </w:r>
        <w:r w:rsidR="00DB4170" w:rsidRPr="00DB4170">
          <w:rPr>
            <w:rFonts w:asciiTheme="majorHAnsi" w:hAnsiTheme="majorHAnsi" w:cstheme="minorHAnsi"/>
            <w:i/>
            <w:noProof/>
            <w:webHidden/>
          </w:rPr>
          <w:tab/>
        </w:r>
        <w:r w:rsidR="00DB4170" w:rsidRPr="00DB4170">
          <w:rPr>
            <w:rFonts w:asciiTheme="majorHAnsi" w:hAnsiTheme="majorHAnsi" w:cstheme="minorHAnsi"/>
            <w:i/>
            <w:noProof/>
            <w:webHidden/>
          </w:rPr>
          <w:fldChar w:fldCharType="begin"/>
        </w:r>
        <w:r w:rsidR="00DB4170" w:rsidRPr="00DB4170">
          <w:rPr>
            <w:rFonts w:asciiTheme="majorHAnsi" w:hAnsiTheme="majorHAnsi" w:cstheme="minorHAnsi"/>
            <w:i/>
            <w:noProof/>
            <w:webHidden/>
          </w:rPr>
          <w:instrText xml:space="preserve"> PAGEREF _Toc480351484 \h </w:instrText>
        </w:r>
        <w:r w:rsidR="00DB4170" w:rsidRPr="00DB4170">
          <w:rPr>
            <w:rFonts w:asciiTheme="majorHAnsi" w:hAnsiTheme="majorHAnsi" w:cstheme="minorHAnsi"/>
            <w:i/>
            <w:noProof/>
            <w:webHidden/>
          </w:rPr>
        </w:r>
        <w:r w:rsidR="00DB4170" w:rsidRPr="00DB4170">
          <w:rPr>
            <w:rFonts w:asciiTheme="majorHAnsi" w:hAnsiTheme="majorHAnsi" w:cstheme="minorHAnsi"/>
            <w:i/>
            <w:noProof/>
            <w:webHidden/>
          </w:rPr>
          <w:fldChar w:fldCharType="separate"/>
        </w:r>
        <w:r w:rsidR="00F73DF4">
          <w:rPr>
            <w:rFonts w:asciiTheme="majorHAnsi" w:hAnsiTheme="majorHAnsi" w:cstheme="minorHAnsi"/>
            <w:i/>
            <w:noProof/>
            <w:webHidden/>
          </w:rPr>
          <w:t>48</w:t>
        </w:r>
        <w:r w:rsidR="00DB4170" w:rsidRPr="00DB4170">
          <w:rPr>
            <w:rFonts w:asciiTheme="majorHAnsi" w:hAnsiTheme="majorHAnsi" w:cstheme="minorHAnsi"/>
            <w:i/>
            <w:noProof/>
            <w:webHidden/>
          </w:rPr>
          <w:fldChar w:fldCharType="end"/>
        </w:r>
      </w:hyperlink>
    </w:p>
    <w:p w:rsidR="00DB4170" w:rsidRPr="00DB4170" w:rsidRDefault="00FB5247">
      <w:pPr>
        <w:pStyle w:val="SADRAJ1"/>
        <w:tabs>
          <w:tab w:val="right" w:leader="dot" w:pos="8630"/>
        </w:tabs>
        <w:rPr>
          <w:rFonts w:asciiTheme="majorHAnsi" w:eastAsiaTheme="minorEastAsia" w:hAnsiTheme="majorHAnsi" w:cstheme="minorHAnsi"/>
          <w:bCs w:val="0"/>
          <w:i/>
          <w:noProof/>
          <w:sz w:val="22"/>
          <w:szCs w:val="22"/>
          <w:lang w:val="sr-Latn-BA" w:eastAsia="sr-Latn-BA"/>
        </w:rPr>
      </w:pPr>
      <w:hyperlink w:anchor="_Toc480351485" w:history="1">
        <w:r w:rsidR="00DB4170" w:rsidRPr="00DB4170">
          <w:rPr>
            <w:rStyle w:val="Hiperveza"/>
            <w:rFonts w:asciiTheme="majorHAnsi" w:hAnsiTheme="majorHAnsi" w:cstheme="minorHAnsi"/>
            <w:i/>
            <w:noProof/>
            <w:sz w:val="22"/>
            <w:szCs w:val="22"/>
            <w:lang w:val="hr-HR"/>
          </w:rPr>
          <w:t>IMOVINSKI POLOŽAJ DRUŠTVA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_Toc480351485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52</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1"/>
        <w:tabs>
          <w:tab w:val="right" w:leader="dot" w:pos="8630"/>
        </w:tabs>
        <w:rPr>
          <w:rFonts w:asciiTheme="majorHAnsi" w:eastAsiaTheme="minorEastAsia" w:hAnsiTheme="majorHAnsi" w:cstheme="minorHAnsi"/>
          <w:bCs w:val="0"/>
          <w:i/>
          <w:noProof/>
          <w:sz w:val="22"/>
          <w:szCs w:val="22"/>
          <w:lang w:val="sr-Latn-BA" w:eastAsia="sr-Latn-BA"/>
        </w:rPr>
      </w:pPr>
      <w:hyperlink w:anchor="_Toc480351486" w:history="1">
        <w:r w:rsidR="00DB4170" w:rsidRPr="00DB4170">
          <w:rPr>
            <w:rStyle w:val="Hiperveza"/>
            <w:rFonts w:asciiTheme="majorHAnsi" w:hAnsiTheme="majorHAnsi" w:cstheme="minorHAnsi"/>
            <w:i/>
            <w:noProof/>
            <w:sz w:val="22"/>
            <w:szCs w:val="22"/>
            <w:lang w:val="hr-HR"/>
          </w:rPr>
          <w:t>PRINOSNI POLOŽAJ PREDUZEĆA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_Toc480351486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55</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1"/>
        <w:tabs>
          <w:tab w:val="right" w:leader="dot" w:pos="8630"/>
        </w:tabs>
        <w:rPr>
          <w:rFonts w:asciiTheme="majorHAnsi" w:eastAsiaTheme="minorEastAsia" w:hAnsiTheme="majorHAnsi" w:cstheme="minorHAnsi"/>
          <w:bCs w:val="0"/>
          <w:i/>
          <w:noProof/>
          <w:sz w:val="22"/>
          <w:szCs w:val="22"/>
          <w:lang w:val="sr-Latn-BA" w:eastAsia="sr-Latn-BA"/>
        </w:rPr>
      </w:pPr>
      <w:hyperlink w:anchor="_Toc480351487" w:history="1">
        <w:r w:rsidR="00DB4170" w:rsidRPr="00DB4170">
          <w:rPr>
            <w:rStyle w:val="Hiperveza"/>
            <w:rFonts w:asciiTheme="majorHAnsi" w:hAnsiTheme="majorHAnsi" w:cstheme="minorHAnsi"/>
            <w:i/>
            <w:noProof/>
            <w:sz w:val="22"/>
            <w:szCs w:val="22"/>
          </w:rPr>
          <w:t>ZAKLJUČAK</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_Toc480351487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59</w:t>
        </w:r>
        <w:r w:rsidR="00DB4170" w:rsidRPr="00DB4170">
          <w:rPr>
            <w:rFonts w:asciiTheme="majorHAnsi" w:hAnsiTheme="majorHAnsi" w:cstheme="minorHAnsi"/>
            <w:i/>
            <w:noProof/>
            <w:webHidden/>
            <w:sz w:val="22"/>
            <w:szCs w:val="22"/>
          </w:rPr>
          <w:fldChar w:fldCharType="end"/>
        </w:r>
      </w:hyperlink>
    </w:p>
    <w:p w:rsidR="00DB4170" w:rsidRPr="00DB4170" w:rsidRDefault="00FB5247">
      <w:pPr>
        <w:pStyle w:val="SADRAJ1"/>
        <w:tabs>
          <w:tab w:val="right" w:leader="dot" w:pos="8630"/>
        </w:tabs>
        <w:rPr>
          <w:rFonts w:asciiTheme="minorHAnsi" w:eastAsiaTheme="minorEastAsia" w:hAnsiTheme="minorHAnsi" w:cstheme="minorBidi"/>
          <w:bCs w:val="0"/>
          <w:noProof/>
          <w:sz w:val="22"/>
          <w:szCs w:val="22"/>
          <w:lang w:val="sr-Latn-BA" w:eastAsia="sr-Latn-BA"/>
        </w:rPr>
      </w:pPr>
      <w:hyperlink w:anchor="_Toc480351488" w:history="1">
        <w:r w:rsidR="00DB4170" w:rsidRPr="00DB4170">
          <w:rPr>
            <w:rStyle w:val="Hiperveza"/>
            <w:rFonts w:asciiTheme="majorHAnsi" w:hAnsiTheme="majorHAnsi" w:cstheme="minorHAnsi"/>
            <w:i/>
            <w:noProof/>
            <w:sz w:val="22"/>
            <w:szCs w:val="22"/>
          </w:rPr>
          <w:t>MJERE ZA UNAPREĐENJE POSLOVANJA</w:t>
        </w:r>
        <w:r w:rsidR="00DB4170" w:rsidRPr="00DB4170">
          <w:rPr>
            <w:rFonts w:asciiTheme="majorHAnsi" w:hAnsiTheme="majorHAnsi" w:cstheme="minorHAnsi"/>
            <w:i/>
            <w:noProof/>
            <w:webHidden/>
            <w:sz w:val="22"/>
            <w:szCs w:val="22"/>
          </w:rPr>
          <w:tab/>
        </w:r>
        <w:r w:rsidR="00DB4170" w:rsidRPr="00DB4170">
          <w:rPr>
            <w:rFonts w:asciiTheme="majorHAnsi" w:hAnsiTheme="majorHAnsi" w:cstheme="minorHAnsi"/>
            <w:i/>
            <w:noProof/>
            <w:webHidden/>
            <w:sz w:val="22"/>
            <w:szCs w:val="22"/>
          </w:rPr>
          <w:fldChar w:fldCharType="begin"/>
        </w:r>
        <w:r w:rsidR="00DB4170" w:rsidRPr="00DB4170">
          <w:rPr>
            <w:rFonts w:asciiTheme="majorHAnsi" w:hAnsiTheme="majorHAnsi" w:cstheme="minorHAnsi"/>
            <w:i/>
            <w:noProof/>
            <w:webHidden/>
            <w:sz w:val="22"/>
            <w:szCs w:val="22"/>
          </w:rPr>
          <w:instrText xml:space="preserve"> PAGEREF _Toc480351488 \h </w:instrText>
        </w:r>
        <w:r w:rsidR="00DB4170" w:rsidRPr="00DB4170">
          <w:rPr>
            <w:rFonts w:asciiTheme="majorHAnsi" w:hAnsiTheme="majorHAnsi" w:cstheme="minorHAnsi"/>
            <w:i/>
            <w:noProof/>
            <w:webHidden/>
            <w:sz w:val="22"/>
            <w:szCs w:val="22"/>
          </w:rPr>
        </w:r>
        <w:r w:rsidR="00DB4170" w:rsidRPr="00DB4170">
          <w:rPr>
            <w:rFonts w:asciiTheme="majorHAnsi" w:hAnsiTheme="majorHAnsi" w:cstheme="minorHAnsi"/>
            <w:i/>
            <w:noProof/>
            <w:webHidden/>
            <w:sz w:val="22"/>
            <w:szCs w:val="22"/>
          </w:rPr>
          <w:fldChar w:fldCharType="separate"/>
        </w:r>
        <w:r w:rsidR="00F73DF4">
          <w:rPr>
            <w:rFonts w:asciiTheme="majorHAnsi" w:hAnsiTheme="majorHAnsi" w:cstheme="minorHAnsi"/>
            <w:i/>
            <w:noProof/>
            <w:webHidden/>
            <w:sz w:val="22"/>
            <w:szCs w:val="22"/>
          </w:rPr>
          <w:t>60</w:t>
        </w:r>
        <w:r w:rsidR="00DB4170" w:rsidRPr="00DB4170">
          <w:rPr>
            <w:rFonts w:asciiTheme="majorHAnsi" w:hAnsiTheme="majorHAnsi" w:cstheme="minorHAnsi"/>
            <w:i/>
            <w:noProof/>
            <w:webHidden/>
            <w:sz w:val="22"/>
            <w:szCs w:val="22"/>
          </w:rPr>
          <w:fldChar w:fldCharType="end"/>
        </w:r>
      </w:hyperlink>
    </w:p>
    <w:p w:rsidR="00B6553D" w:rsidRDefault="00B6553D">
      <w:pPr>
        <w:rPr>
          <w:b/>
          <w:sz w:val="22"/>
          <w:szCs w:val="22"/>
        </w:rPr>
      </w:pPr>
      <w:r w:rsidRPr="00826461">
        <w:rPr>
          <w:b/>
          <w:sz w:val="22"/>
          <w:szCs w:val="22"/>
        </w:rPr>
        <w:fldChar w:fldCharType="end"/>
      </w:r>
    </w:p>
    <w:p w:rsidR="000860AF" w:rsidRDefault="000860AF">
      <w:pPr>
        <w:rPr>
          <w:b/>
          <w:sz w:val="22"/>
          <w:szCs w:val="22"/>
        </w:rPr>
      </w:pPr>
    </w:p>
    <w:p w:rsidR="000860AF" w:rsidRPr="00826461" w:rsidRDefault="000860AF">
      <w:pPr>
        <w:rPr>
          <w:sz w:val="22"/>
          <w:szCs w:val="22"/>
        </w:rPr>
      </w:pPr>
    </w:p>
    <w:p w:rsidR="00DA747A" w:rsidRDefault="00DA747A" w:rsidP="00DA747A">
      <w:pPr>
        <w:rPr>
          <w:lang w:val="sr-Latn-BA"/>
        </w:rPr>
      </w:pPr>
    </w:p>
    <w:p w:rsidR="00897C68" w:rsidRDefault="00897C68" w:rsidP="00063F79">
      <w:pPr>
        <w:pStyle w:val="Naslov1"/>
        <w:numPr>
          <w:ilvl w:val="0"/>
          <w:numId w:val="19"/>
        </w:numPr>
        <w:rPr>
          <w:lang w:val="sr-Latn-BA"/>
        </w:rPr>
      </w:pPr>
      <w:bookmarkStart w:id="2" w:name="_Toc480351445"/>
      <w:r w:rsidRPr="000A3851">
        <w:rPr>
          <w:lang w:val="sr-Cyrl-CS"/>
        </w:rPr>
        <w:lastRenderedPageBreak/>
        <w:t>OSNOVNI  PODACI  O  DRUŠTVU</w:t>
      </w:r>
      <w:bookmarkEnd w:id="1"/>
      <w:bookmarkEnd w:id="2"/>
    </w:p>
    <w:p w:rsidR="00E26DD8" w:rsidRPr="00EE1AB1" w:rsidRDefault="00EE1AB1" w:rsidP="00EE1AB1">
      <w:pPr>
        <w:pStyle w:val="Naslov2"/>
        <w:numPr>
          <w:ilvl w:val="0"/>
          <w:numId w:val="44"/>
        </w:numPr>
        <w:rPr>
          <w:rFonts w:ascii="Times New Roman" w:hAnsi="Times New Roman"/>
          <w:sz w:val="24"/>
          <w:szCs w:val="24"/>
          <w:lang w:val="sr-Latn-BA"/>
        </w:rPr>
      </w:pPr>
      <w:r>
        <w:rPr>
          <w:rFonts w:ascii="Times New Roman" w:hAnsi="Times New Roman"/>
          <w:sz w:val="24"/>
          <w:szCs w:val="24"/>
          <w:lang w:val="sr-Latn-BA"/>
        </w:rPr>
        <w:t xml:space="preserve"> </w:t>
      </w:r>
      <w:bookmarkStart w:id="3" w:name="_Toc480351446"/>
      <w:r w:rsidR="00E26DD8" w:rsidRPr="00EE1AB1">
        <w:rPr>
          <w:rFonts w:ascii="Times New Roman" w:hAnsi="Times New Roman"/>
          <w:sz w:val="24"/>
          <w:szCs w:val="24"/>
          <w:lang w:val="sr-Latn-BA"/>
        </w:rPr>
        <w:t>Osnivanje i registracija</w:t>
      </w:r>
      <w:bookmarkEnd w:id="3"/>
    </w:p>
    <w:p w:rsidR="000860AF" w:rsidRDefault="000860AF" w:rsidP="00E26DD8">
      <w:pPr>
        <w:ind w:firstLine="708"/>
        <w:jc w:val="both"/>
        <w:rPr>
          <w:lang w:val="sr-Latn-BA" w:eastAsia="sr-Latn-CS"/>
        </w:rPr>
      </w:pPr>
    </w:p>
    <w:p w:rsidR="00E26DD8" w:rsidRPr="00863E54" w:rsidRDefault="00E26DD8" w:rsidP="00E26DD8">
      <w:pPr>
        <w:ind w:firstLine="708"/>
        <w:jc w:val="both"/>
        <w:rPr>
          <w:lang w:val="sr-Cyrl-CS" w:eastAsia="sr-Latn-CS"/>
        </w:rPr>
      </w:pPr>
      <w:r w:rsidRPr="00863E54">
        <w:rPr>
          <w:lang w:val="sr-Cyrl-CS" w:eastAsia="sr-Latn-CS"/>
        </w:rPr>
        <w:t>Оsnоvnо јаvnо dr</w:t>
      </w:r>
      <w:r w:rsidRPr="00863E54">
        <w:rPr>
          <w:lang w:val="sr-Latn-CS" w:eastAsia="sr-Latn-CS"/>
        </w:rPr>
        <w:t>žа</w:t>
      </w:r>
      <w:r w:rsidRPr="00863E54">
        <w:rPr>
          <w:lang w:val="sr-Cyrl-CS" w:eastAsia="sr-Latn-CS"/>
        </w:rPr>
        <w:t xml:space="preserve">vnо prеduzеćе (ОЈDP)  </w:t>
      </w:r>
      <w:r w:rsidRPr="00863E54">
        <w:rPr>
          <w:b/>
          <w:i/>
          <w:lang w:val="sr-Cyrl-CS" w:eastAsia="sr-Latn-CS"/>
        </w:rPr>
        <w:t>"Kоmunаlаc" Biјеlјinа,</w:t>
      </w:r>
      <w:r w:rsidRPr="00863E54">
        <w:rPr>
          <w:lang w:val="sr-Cyrl-CS" w:eastAsia="sr-Latn-CS"/>
        </w:rPr>
        <w:t xml:space="preserve"> Ulicа Мilоšа Crnjаnskоg brој: 7.  оsnоvаnо је Оdlukоm Skupštinе оpštinе Biјеlјinа 05.06.1995. gоdinе, brој 01-022-8/95 izdvајаnjеm iz tаdа pоstојеćеg </w:t>
      </w:r>
      <w:r w:rsidRPr="00863E54">
        <w:rPr>
          <w:b/>
          <w:i/>
          <w:lang w:val="sr-Cyrl-CS" w:eastAsia="sr-Latn-CS"/>
        </w:rPr>
        <w:t>KRО "4. јuli" Biјеlјinа.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Prеduzеćе је kао аkciоnаrskо društvо „Kоmunаlаc“ Biјеlјinа sа sјеdištеm u Biјеlјini, Ul. Мilоšа Crnjаnskоg brој: 7. (u dаlјеm tеkstu Društvо) upisаnо  u sudski rеgistаr prаvnih licа kоd Оsnоvnоg sudа u Biјеlјini, Rјеšеnjеm brој rеgistаrskоg ulоškа rеgistаrskоg sudа: 1-121, оznаkа i brој upisnikа sudа: Fi-254/05 оd 07.09.2005. gоdinе.</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Istim rјеšеnjеm upisаnа је i prоmјеnа svојinе držаvnоg kаpitаlа ОDP „Kоmunаlаc“ sа p.о. Biјеlјinа, kаdа је prеduzеćе prоmјеnilо i оblik оrgаnizаоvаnjа u аkciоnаrskао društvо "Kоmunаlаc" Biјеlјinа, sа pоstојеćоm аdrеsоm, shоdnо оdrеdbаmа „</w:t>
      </w:r>
      <w:r w:rsidRPr="00863E54">
        <w:rPr>
          <w:i/>
          <w:lang w:val="sr-Cyrl-CS" w:eastAsia="sr-Latn-CS"/>
        </w:rPr>
        <w:t>Zаkоnа о privаtizаciјi držаvnоg kаpitаlа u prеduzеćimа</w:t>
      </w:r>
      <w:r w:rsidRPr="00863E54">
        <w:rPr>
          <w:lang w:val="sr-Cyrl-CS" w:eastAsia="sr-Latn-CS"/>
        </w:rPr>
        <w:t>“ („Službеni glаsnik Rеpublikе Srpskе“ brој: 24/98, 62/02, 38/03 i 65/03) i „Z</w:t>
      </w:r>
      <w:r w:rsidRPr="00863E54">
        <w:rPr>
          <w:i/>
          <w:lang w:val="sr-Cyrl-CS" w:eastAsia="sr-Latn-CS"/>
        </w:rPr>
        <w:t>аkоnа о јаvnim prеduzеćimа“</w:t>
      </w:r>
      <w:r w:rsidRPr="00863E54">
        <w:rPr>
          <w:lang w:val="sr-Cyrl-CS" w:eastAsia="sr-Latn-CS"/>
        </w:rPr>
        <w:t xml:space="preserve"> ("Službеni glаsnik Rеpublikе Srpskе“ brој: 75/04) kао i prоmјеnа оblikа оrgаnizоvаnjа оd držаvnоg prеduzеćа u аkciоnаrskо društvо.</w:t>
      </w:r>
    </w:p>
    <w:p w:rsidR="00E26DD8" w:rsidRPr="00863E54" w:rsidRDefault="00E26DD8" w:rsidP="00E26DD8">
      <w:pPr>
        <w:jc w:val="both"/>
        <w:rPr>
          <w:lang w:val="sr-Cyrl-CS" w:eastAsia="sr-Latn-CS"/>
        </w:rPr>
      </w:pPr>
    </w:p>
    <w:p w:rsidR="00E26DD8" w:rsidRDefault="00E26DD8" w:rsidP="00E26DD8">
      <w:pPr>
        <w:ind w:firstLine="708"/>
        <w:jc w:val="both"/>
        <w:rPr>
          <w:lang w:val="sr-Latn-BA" w:eastAsia="sr-Latn-CS"/>
        </w:rPr>
      </w:pPr>
      <w:r w:rsidRPr="000A3136">
        <w:rPr>
          <w:lang w:val="sr-Cyrl-CS" w:eastAsia="sr-Latn-CS"/>
        </w:rPr>
        <w:t>Rјеšеnjеm о rеgistrаciјi Оkružnоg privrеdnоg sudа u Biјеlјini brој: 059-0-</w:t>
      </w:r>
      <w:r w:rsidRPr="000A3136">
        <w:rPr>
          <w:lang w:val="sr-Latn-CS" w:eastAsia="sr-Latn-CS"/>
        </w:rPr>
        <w:t>Reg</w:t>
      </w:r>
      <w:r w:rsidRPr="000A3136">
        <w:rPr>
          <w:lang w:val="sr-Cyrl-CS" w:eastAsia="sr-Latn-CS"/>
        </w:rPr>
        <w:t>-1</w:t>
      </w:r>
      <w:r w:rsidRPr="000A3136">
        <w:rPr>
          <w:lang w:val="sr-Latn-CS" w:eastAsia="sr-Latn-CS"/>
        </w:rPr>
        <w:t>3</w:t>
      </w:r>
      <w:r w:rsidRPr="000A3136">
        <w:rPr>
          <w:lang w:val="sr-Cyrl-CS" w:eastAsia="sr-Latn-CS"/>
        </w:rPr>
        <w:t xml:space="preserve">-000 </w:t>
      </w:r>
      <w:r w:rsidRPr="000A3136">
        <w:rPr>
          <w:lang w:val="sr-Latn-CS" w:eastAsia="sr-Latn-CS"/>
        </w:rPr>
        <w:t>351</w:t>
      </w:r>
      <w:r w:rsidRPr="000A3136">
        <w:rPr>
          <w:lang w:val="sr-Cyrl-CS" w:eastAsia="sr-Latn-CS"/>
        </w:rPr>
        <w:t xml:space="preserve"> оd </w:t>
      </w:r>
      <w:r w:rsidRPr="000A3136">
        <w:rPr>
          <w:lang w:val="sr-Latn-CS" w:eastAsia="sr-Latn-CS"/>
        </w:rPr>
        <w:t>28.05.2013</w:t>
      </w:r>
      <w:r w:rsidRPr="000A3136">
        <w:rPr>
          <w:lang w:val="sr-Cyrl-CS" w:eastAsia="sr-Latn-CS"/>
        </w:rPr>
        <w:t>. gоdinе</w:t>
      </w:r>
      <w:r w:rsidR="000A3136" w:rsidRPr="000A3136">
        <w:rPr>
          <w:lang w:val="sr-Latn-BA" w:eastAsia="sr-Latn-CS"/>
        </w:rPr>
        <w:t>,</w:t>
      </w:r>
      <w:r w:rsidRPr="000A3136">
        <w:rPr>
          <w:lang w:val="sr-Cyrl-CS" w:eastAsia="sr-Latn-CS"/>
        </w:rPr>
        <w:t xml:space="preserve"> </w:t>
      </w:r>
      <w:r w:rsidR="000A3136" w:rsidRPr="000A3136">
        <w:rPr>
          <w:lang w:val="sr-Cyrl-CS"/>
        </w:rPr>
        <w:t>upis</w:t>
      </w:r>
      <w:r w:rsidR="000A3136" w:rsidRPr="000A3136">
        <w:rPr>
          <w:lang w:val="sr-Latn-BA"/>
        </w:rPr>
        <w:t xml:space="preserve">ana je </w:t>
      </w:r>
      <w:r w:rsidR="000A3136" w:rsidRPr="000A3136">
        <w:rPr>
          <w:lang w:val="sr-Cyrl-CS"/>
        </w:rPr>
        <w:t>promjena</w:t>
      </w:r>
      <w:r w:rsidR="000A3136" w:rsidRPr="000A3136">
        <w:rPr>
          <w:lang w:val="sr-Latn-BA"/>
        </w:rPr>
        <w:t xml:space="preserve"> statusa</w:t>
      </w:r>
      <w:r w:rsidR="000A3136" w:rsidRPr="000A3136">
        <w:rPr>
          <w:lang w:val="sr-Cyrl-CS"/>
        </w:rPr>
        <w:t xml:space="preserve"> lica ovlašćenog za zastupanje A</w:t>
      </w:r>
      <w:r w:rsidR="000A3136" w:rsidRPr="000A3136">
        <w:rPr>
          <w:lang w:val="sr-Latn-BA"/>
        </w:rPr>
        <w:t>kcionarskog društva</w:t>
      </w:r>
      <w:r w:rsidR="000A3136" w:rsidRPr="000A3136">
        <w:rPr>
          <w:lang w:val="sr-Cyrl-CS"/>
        </w:rPr>
        <w:t xml:space="preserve"> „Komunalac“ Bijeljina, ul. Miloša Crnjanskog broj 7</w:t>
      </w:r>
      <w:r w:rsidRPr="000A3136">
        <w:rPr>
          <w:lang w:val="sr-Latn-CS" w:eastAsia="sr-Latn-CS"/>
        </w:rPr>
        <w:t xml:space="preserve">, </w:t>
      </w:r>
      <w:r w:rsidRPr="000A3136">
        <w:rPr>
          <w:lang w:val="sr-Cyrl-CS" w:eastAsia="sr-Latn-CS"/>
        </w:rPr>
        <w:t xml:space="preserve">pа је kао licе оvlаšćеnо zа zаstupаnjе upisаn: </w:t>
      </w:r>
    </w:p>
    <w:p w:rsidR="00531E47" w:rsidRPr="00531E47" w:rsidRDefault="00531E47" w:rsidP="00E26DD8">
      <w:pPr>
        <w:ind w:firstLine="708"/>
        <w:jc w:val="both"/>
        <w:rPr>
          <w:lang w:val="sr-Latn-BA" w:eastAsia="sr-Latn-CS"/>
        </w:rPr>
      </w:pPr>
    </w:p>
    <w:p w:rsidR="00E26DD8" w:rsidRDefault="00E26DD8" w:rsidP="00E26DD8">
      <w:pPr>
        <w:ind w:firstLine="708"/>
        <w:jc w:val="center"/>
        <w:rPr>
          <w:b/>
          <w:i/>
          <w:lang w:val="sr-Latn-BA" w:eastAsia="sr-Latn-CS"/>
        </w:rPr>
      </w:pPr>
      <w:r>
        <w:rPr>
          <w:b/>
          <w:i/>
          <w:lang w:val="sr-Cyrl-CS" w:eastAsia="sr-Latn-CS"/>
        </w:rPr>
        <w:t>Мilоrаd Stјеpаnоvić</w:t>
      </w:r>
      <w:r>
        <w:rPr>
          <w:b/>
          <w:i/>
          <w:lang w:val="sr-Latn-BA" w:eastAsia="sr-Latn-CS"/>
        </w:rPr>
        <w:t>, diplomirani inžinjer poljoprivrede</w:t>
      </w:r>
    </w:p>
    <w:p w:rsidR="00E26DD8" w:rsidRDefault="00E26DD8" w:rsidP="00E26DD8">
      <w:pPr>
        <w:jc w:val="center"/>
        <w:rPr>
          <w:b/>
          <w:i/>
          <w:lang w:val="sr-Latn-BA" w:eastAsia="sr-Latn-CS"/>
        </w:rPr>
      </w:pPr>
      <w:r>
        <w:rPr>
          <w:b/>
          <w:i/>
          <w:lang w:val="sr-Latn-BA" w:eastAsia="sr-Latn-CS"/>
        </w:rPr>
        <w:t>Bijeljina</w:t>
      </w:r>
    </w:p>
    <w:p w:rsidR="00E26DD8" w:rsidRDefault="00E26DD8" w:rsidP="00531E47">
      <w:pPr>
        <w:pStyle w:val="Bezrazmaka"/>
        <w:rPr>
          <w:lang w:val="sr-Latn-BA"/>
        </w:rPr>
      </w:pPr>
    </w:p>
    <w:p w:rsidR="00E26DD8" w:rsidRDefault="00E26DD8" w:rsidP="00E26DD8">
      <w:pPr>
        <w:ind w:firstLine="708"/>
        <w:jc w:val="both"/>
        <w:rPr>
          <w:lang w:val="sr-Latn-BA"/>
        </w:rPr>
      </w:pPr>
      <w:r>
        <w:rPr>
          <w:lang w:val="sr-Cyrl-CS"/>
        </w:rPr>
        <w:t>Rješenjem</w:t>
      </w:r>
      <w:r w:rsidRPr="009075B8">
        <w:rPr>
          <w:lang w:val="sr-Cyrl-CS"/>
        </w:rPr>
        <w:t xml:space="preserve"> </w:t>
      </w:r>
      <w:r>
        <w:rPr>
          <w:lang w:val="sr-Cyrl-CS"/>
        </w:rPr>
        <w:t>Okružnog</w:t>
      </w:r>
      <w:r w:rsidRPr="00D76327">
        <w:rPr>
          <w:lang w:val="sr-Cyrl-CS"/>
        </w:rPr>
        <w:t xml:space="preserve"> </w:t>
      </w:r>
      <w:r>
        <w:rPr>
          <w:lang w:val="sr-Cyrl-CS"/>
        </w:rPr>
        <w:t>privrednog</w:t>
      </w:r>
      <w:r w:rsidRPr="00D76327">
        <w:rPr>
          <w:lang w:val="sr-Cyrl-CS"/>
        </w:rPr>
        <w:t xml:space="preserve"> </w:t>
      </w:r>
      <w:r>
        <w:rPr>
          <w:lang w:val="sr-Cyrl-CS"/>
        </w:rPr>
        <w:t>suda</w:t>
      </w:r>
      <w:r w:rsidRPr="009075B8">
        <w:rPr>
          <w:lang w:val="sr-Cyrl-CS"/>
        </w:rPr>
        <w:t xml:space="preserve"> </w:t>
      </w:r>
      <w:r>
        <w:rPr>
          <w:lang w:val="sr-Cyrl-CS"/>
        </w:rPr>
        <w:t>u</w:t>
      </w:r>
      <w:r w:rsidRPr="009075B8">
        <w:rPr>
          <w:lang w:val="sr-Cyrl-CS"/>
        </w:rPr>
        <w:t xml:space="preserve"> </w:t>
      </w:r>
      <w:r>
        <w:rPr>
          <w:lang w:val="sr-Cyrl-CS"/>
        </w:rPr>
        <w:t>Bijeljini</w:t>
      </w:r>
      <w:r w:rsidRPr="009075B8">
        <w:rPr>
          <w:lang w:val="sr-Cyrl-CS"/>
        </w:rPr>
        <w:t xml:space="preserve"> </w:t>
      </w:r>
      <w:r>
        <w:rPr>
          <w:lang w:val="sr-Cyrl-CS"/>
        </w:rPr>
        <w:t>broj</w:t>
      </w:r>
      <w:r w:rsidRPr="009075B8">
        <w:rPr>
          <w:lang w:val="sr-Cyrl-CS"/>
        </w:rPr>
        <w:t xml:space="preserve"> 0</w:t>
      </w:r>
      <w:r w:rsidRPr="00D76327">
        <w:rPr>
          <w:lang w:val="sr-Cyrl-CS"/>
        </w:rPr>
        <w:t>59</w:t>
      </w:r>
      <w:r w:rsidRPr="009075B8">
        <w:rPr>
          <w:lang w:val="sr-Cyrl-CS"/>
        </w:rPr>
        <w:t>-0-</w:t>
      </w:r>
      <w:r>
        <w:rPr>
          <w:lang w:val="sr-Cyrl-CS"/>
        </w:rPr>
        <w:t>Reg</w:t>
      </w:r>
      <w:r w:rsidRPr="009075B8">
        <w:rPr>
          <w:lang w:val="sr-Cyrl-CS"/>
        </w:rPr>
        <w:t>-</w:t>
      </w:r>
      <w:r>
        <w:rPr>
          <w:lang w:val="sr-Cyrl-CS"/>
        </w:rPr>
        <w:t>1</w:t>
      </w:r>
      <w:r>
        <w:rPr>
          <w:lang w:val="sr-Latn-BA"/>
        </w:rPr>
        <w:t>6</w:t>
      </w:r>
      <w:r>
        <w:rPr>
          <w:lang w:val="sr-Cyrl-CS"/>
        </w:rPr>
        <w:t>-000</w:t>
      </w:r>
      <w:r>
        <w:rPr>
          <w:lang w:val="sr-Latn-BA"/>
        </w:rPr>
        <w:t xml:space="preserve"> 900</w:t>
      </w:r>
      <w:r w:rsidRPr="009075B8">
        <w:rPr>
          <w:lang w:val="sr-Cyrl-CS"/>
        </w:rPr>
        <w:t xml:space="preserve"> </w:t>
      </w:r>
      <w:r>
        <w:rPr>
          <w:lang w:val="sr-Cyrl-CS"/>
        </w:rPr>
        <w:t>od</w:t>
      </w:r>
      <w:r w:rsidRPr="009075B8">
        <w:rPr>
          <w:lang w:val="sr-Cyrl-CS"/>
        </w:rPr>
        <w:t xml:space="preserve"> </w:t>
      </w:r>
      <w:r>
        <w:rPr>
          <w:lang w:val="sr-Latn-BA"/>
        </w:rPr>
        <w:t>18</w:t>
      </w:r>
      <w:r w:rsidRPr="009075B8">
        <w:rPr>
          <w:lang w:val="sr-Cyrl-CS"/>
        </w:rPr>
        <w:t>.</w:t>
      </w:r>
      <w:r>
        <w:rPr>
          <w:lang w:val="sr-Latn-BA"/>
        </w:rPr>
        <w:t>11</w:t>
      </w:r>
      <w:r w:rsidRPr="009075B8">
        <w:rPr>
          <w:lang w:val="sr-Cyrl-CS"/>
        </w:rPr>
        <w:t>.20</w:t>
      </w:r>
      <w:r>
        <w:rPr>
          <w:lang w:val="sr-Cyrl-CS"/>
        </w:rPr>
        <w:t>1</w:t>
      </w:r>
      <w:r>
        <w:rPr>
          <w:lang w:val="sr-Latn-BA"/>
        </w:rPr>
        <w:t>6</w:t>
      </w:r>
      <w:r w:rsidRPr="009075B8">
        <w:rPr>
          <w:lang w:val="sr-Cyrl-CS"/>
        </w:rPr>
        <w:t>.</w:t>
      </w:r>
      <w:r>
        <w:rPr>
          <w:lang w:val="sr-Latn-BA"/>
        </w:rPr>
        <w:t xml:space="preserve"> </w:t>
      </w:r>
      <w:r>
        <w:rPr>
          <w:lang w:val="sr-Cyrl-CS"/>
        </w:rPr>
        <w:t>godine</w:t>
      </w:r>
      <w:r w:rsidRPr="009075B8">
        <w:rPr>
          <w:lang w:val="sr-Cyrl-CS"/>
        </w:rPr>
        <w:t xml:space="preserve">, </w:t>
      </w:r>
      <w:r>
        <w:rPr>
          <w:lang w:val="sr-Cyrl-CS"/>
        </w:rPr>
        <w:t>upis</w:t>
      </w:r>
      <w:r>
        <w:rPr>
          <w:lang w:val="sr-Latn-BA"/>
        </w:rPr>
        <w:t xml:space="preserve">ana je </w:t>
      </w:r>
      <w:r>
        <w:rPr>
          <w:lang w:val="sr-Cyrl-CS"/>
        </w:rPr>
        <w:t>promjena</w:t>
      </w:r>
      <w:r>
        <w:rPr>
          <w:lang w:val="sr-Latn-BA"/>
        </w:rPr>
        <w:t xml:space="preserve"> statusa</w:t>
      </w:r>
      <w:r w:rsidRPr="009075B8">
        <w:rPr>
          <w:lang w:val="sr-Cyrl-CS"/>
        </w:rPr>
        <w:t xml:space="preserve"> </w:t>
      </w:r>
      <w:r>
        <w:rPr>
          <w:lang w:val="sr-Cyrl-CS"/>
        </w:rPr>
        <w:t>lica</w:t>
      </w:r>
      <w:r w:rsidRPr="009075B8">
        <w:rPr>
          <w:lang w:val="sr-Cyrl-CS"/>
        </w:rPr>
        <w:t xml:space="preserve"> </w:t>
      </w:r>
      <w:r>
        <w:rPr>
          <w:lang w:val="sr-Cyrl-CS"/>
        </w:rPr>
        <w:t>ovlašćenog</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A</w:t>
      </w:r>
      <w:r>
        <w:rPr>
          <w:lang w:val="sr-Latn-BA"/>
        </w:rPr>
        <w:t>kcionarskog društva</w:t>
      </w:r>
      <w:r w:rsidRPr="009075B8">
        <w:rPr>
          <w:lang w:val="sr-Cyrl-CS"/>
        </w:rPr>
        <w:t xml:space="preserve">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ul</w:t>
      </w:r>
      <w:r w:rsidRPr="009075B8">
        <w:rPr>
          <w:lang w:val="sr-Cyrl-CS"/>
        </w:rPr>
        <w:t xml:space="preserve">. </w:t>
      </w:r>
      <w:r>
        <w:rPr>
          <w:lang w:val="sr-Cyrl-CS"/>
        </w:rPr>
        <w:t>Miloša</w:t>
      </w:r>
      <w:r w:rsidRPr="009075B8">
        <w:rPr>
          <w:lang w:val="sr-Cyrl-CS"/>
        </w:rPr>
        <w:t xml:space="preserve"> </w:t>
      </w:r>
      <w:r>
        <w:rPr>
          <w:lang w:val="sr-Cyrl-CS"/>
        </w:rPr>
        <w:t>Crnjanskog</w:t>
      </w:r>
      <w:r w:rsidRPr="009075B8">
        <w:rPr>
          <w:lang w:val="sr-Cyrl-CS"/>
        </w:rPr>
        <w:t xml:space="preserve"> </w:t>
      </w:r>
      <w:r>
        <w:rPr>
          <w:lang w:val="sr-Cyrl-CS"/>
        </w:rPr>
        <w:t>broj</w:t>
      </w:r>
      <w:r w:rsidRPr="009075B8">
        <w:rPr>
          <w:lang w:val="sr-Cyrl-CS"/>
        </w:rPr>
        <w:t xml:space="preserve"> 7, </w:t>
      </w:r>
      <w:r>
        <w:rPr>
          <w:lang w:val="sr-Cyrl-CS"/>
        </w:rPr>
        <w:t>pa</w:t>
      </w:r>
      <w:r w:rsidRPr="009075B8">
        <w:rPr>
          <w:lang w:val="sr-Cyrl-CS"/>
        </w:rPr>
        <w:t xml:space="preserve"> </w:t>
      </w:r>
      <w:r>
        <w:rPr>
          <w:lang w:val="sr-Latn-BA"/>
        </w:rPr>
        <w:t xml:space="preserve">je </w:t>
      </w:r>
      <w:r>
        <w:rPr>
          <w:lang w:val="sr-Cyrl-CS"/>
        </w:rPr>
        <w:t>kao</w:t>
      </w:r>
      <w:r w:rsidRPr="009075B8">
        <w:rPr>
          <w:lang w:val="sr-Cyrl-CS"/>
        </w:rPr>
        <w:t xml:space="preserve"> </w:t>
      </w:r>
      <w:r>
        <w:rPr>
          <w:lang w:val="sr-Latn-BA"/>
        </w:rPr>
        <w:t xml:space="preserve">vršilac dužnosti </w:t>
      </w:r>
      <w:r>
        <w:rPr>
          <w:lang w:val="sr-Cyrl-CS"/>
        </w:rPr>
        <w:t>direktor</w:t>
      </w:r>
      <w:r>
        <w:rPr>
          <w:lang w:val="sr-Latn-BA"/>
        </w:rPr>
        <w:t>a</w:t>
      </w:r>
      <w:r w:rsidRPr="009075B8">
        <w:rPr>
          <w:lang w:val="sr-Cyrl-CS"/>
        </w:rPr>
        <w:t xml:space="preserve">, </w:t>
      </w:r>
      <w:r>
        <w:rPr>
          <w:lang w:val="sr-Cyrl-CS"/>
        </w:rPr>
        <w:t>tj</w:t>
      </w:r>
      <w:r w:rsidRPr="009075B8">
        <w:rPr>
          <w:lang w:val="sr-Cyrl-CS"/>
        </w:rPr>
        <w:t xml:space="preserve">. </w:t>
      </w:r>
      <w:r>
        <w:rPr>
          <w:lang w:val="sr-Cyrl-CS"/>
        </w:rPr>
        <w:t>lice</w:t>
      </w:r>
      <w:r w:rsidRPr="009075B8">
        <w:rPr>
          <w:lang w:val="sr-Cyrl-CS"/>
        </w:rPr>
        <w:t xml:space="preserve"> </w:t>
      </w:r>
      <w:r>
        <w:rPr>
          <w:lang w:val="sr-Cyrl-CS"/>
        </w:rPr>
        <w:t>ovlašćeno</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upisan</w:t>
      </w:r>
      <w:r>
        <w:rPr>
          <w:lang w:val="sr-Latn-BA"/>
        </w:rPr>
        <w:t>:</w:t>
      </w:r>
    </w:p>
    <w:p w:rsidR="00531E47" w:rsidRDefault="00531E47" w:rsidP="00E26DD8">
      <w:pPr>
        <w:ind w:firstLine="708"/>
        <w:jc w:val="both"/>
        <w:rPr>
          <w:lang w:val="sr-Latn-BA"/>
        </w:rPr>
      </w:pPr>
    </w:p>
    <w:p w:rsidR="00E26DD8" w:rsidRPr="00E26DD8" w:rsidRDefault="00E26DD8" w:rsidP="00E26DD8">
      <w:pPr>
        <w:ind w:firstLine="708"/>
        <w:jc w:val="center"/>
        <w:rPr>
          <w:b/>
          <w:i/>
          <w:lang w:val="sr-Latn-BA"/>
        </w:rPr>
      </w:pPr>
      <w:r w:rsidRPr="00E26DD8">
        <w:rPr>
          <w:b/>
          <w:i/>
          <w:lang w:val="sr-Latn-BA"/>
        </w:rPr>
        <w:t>Ratomir Draganić iz Velike Obarske</w:t>
      </w:r>
    </w:p>
    <w:p w:rsidR="00E26DD8" w:rsidRPr="004F2825" w:rsidRDefault="00E26DD8" w:rsidP="00531E47">
      <w:pPr>
        <w:pStyle w:val="Bezrazmaka"/>
        <w:rPr>
          <w:lang w:val="sr-Latn-BA" w:eastAsia="sr-Latn-CS"/>
        </w:rPr>
      </w:pPr>
    </w:p>
    <w:p w:rsidR="00E26DD8" w:rsidRPr="00DB4170" w:rsidRDefault="00DB4170" w:rsidP="00DB4170">
      <w:pPr>
        <w:pStyle w:val="Pasussalistom"/>
        <w:numPr>
          <w:ilvl w:val="0"/>
          <w:numId w:val="44"/>
        </w:numPr>
        <w:tabs>
          <w:tab w:val="left" w:pos="993"/>
        </w:tabs>
        <w:outlineLvl w:val="1"/>
        <w:rPr>
          <w:b/>
          <w:i/>
          <w:lang w:val="sr-Latn-RS" w:eastAsia="sr-Latn-CS"/>
        </w:rPr>
      </w:pPr>
      <w:r>
        <w:rPr>
          <w:b/>
          <w:i/>
          <w:lang w:val="sr-Latn-RS" w:eastAsia="sr-Latn-CS"/>
        </w:rPr>
        <w:t xml:space="preserve"> </w:t>
      </w:r>
      <w:bookmarkStart w:id="4" w:name="_Toc480351447"/>
      <w:r w:rsidR="00E26DD8" w:rsidRPr="00DB4170">
        <w:rPr>
          <w:b/>
          <w:i/>
          <w:lang w:val="sr-Latn-RS" w:eastAsia="sr-Latn-CS"/>
        </w:rPr>
        <w:t>Osnovni identifikacioni podaci</w:t>
      </w:r>
      <w:bookmarkEnd w:id="4"/>
    </w:p>
    <w:p w:rsidR="00E26DD8" w:rsidRPr="00863E54" w:rsidRDefault="00E26DD8" w:rsidP="00E26DD8">
      <w:pPr>
        <w:tabs>
          <w:tab w:val="left" w:pos="993"/>
        </w:tabs>
        <w:rPr>
          <w:lang w:val="sr-Latn-RS" w:eastAsia="sr-Latn-CS"/>
        </w:rPr>
      </w:pPr>
    </w:p>
    <w:p w:rsidR="00E26DD8" w:rsidRPr="00863E54" w:rsidRDefault="00E26DD8" w:rsidP="00E26DD8">
      <w:pPr>
        <w:ind w:firstLine="708"/>
        <w:jc w:val="both"/>
        <w:rPr>
          <w:lang w:val="sr-Cyrl-CS" w:eastAsia="sr-Latn-CS"/>
        </w:rPr>
      </w:pPr>
      <w:r w:rsidRPr="00863E54">
        <w:rPr>
          <w:lang w:val="sr-Cyrl-CS" w:eastAsia="sr-Latn-CS"/>
        </w:rPr>
        <w:t>Prеmа rаspоlоživој dоkumеntаciјi s</w:t>
      </w:r>
      <w:r w:rsidRPr="00863E54">
        <w:rPr>
          <w:lang w:val="sr-Latn-CS" w:eastAsia="sr-Latn-CS"/>
        </w:rPr>
        <w:t>krа</w:t>
      </w:r>
      <w:r w:rsidRPr="00863E54">
        <w:rPr>
          <w:lang w:val="sr-Cyrl-CS" w:eastAsia="sr-Latn-CS"/>
        </w:rPr>
        <w:t>ć</w:t>
      </w:r>
      <w:r w:rsidRPr="00863E54">
        <w:rPr>
          <w:lang w:val="sr-Latn-CS" w:eastAsia="sr-Latn-CS"/>
        </w:rPr>
        <w:t>еni nаziv Dru</w:t>
      </w:r>
      <w:r w:rsidRPr="00863E54">
        <w:rPr>
          <w:lang w:val="sr-Cyrl-CS" w:eastAsia="sr-Latn-CS"/>
        </w:rPr>
        <w:t>š</w:t>
      </w:r>
      <w:r w:rsidRPr="00863E54">
        <w:rPr>
          <w:lang w:val="sr-Latn-CS" w:eastAsia="sr-Latn-CS"/>
        </w:rPr>
        <w:t>tvа је</w:t>
      </w:r>
      <w:r w:rsidRPr="00863E54">
        <w:rPr>
          <w:lang w:val="sr-Cyrl-CS" w:eastAsia="sr-Latn-CS"/>
        </w:rPr>
        <w:t>:</w:t>
      </w:r>
    </w:p>
    <w:p w:rsidR="00EE1AB1" w:rsidRDefault="00EE1AB1" w:rsidP="00E26DD8">
      <w:pPr>
        <w:jc w:val="center"/>
        <w:rPr>
          <w:b/>
          <w:i/>
          <w:lang w:val="sr-Latn-CS" w:eastAsia="sr-Latn-CS"/>
        </w:rPr>
      </w:pPr>
    </w:p>
    <w:p w:rsidR="00E26DD8" w:rsidRPr="00863E54" w:rsidRDefault="00E26DD8" w:rsidP="00E26DD8">
      <w:pPr>
        <w:jc w:val="center"/>
        <w:rPr>
          <w:b/>
          <w:i/>
          <w:lang w:val="sr-Cyrl-CS" w:eastAsia="sr-Latn-CS"/>
        </w:rPr>
      </w:pPr>
      <w:r w:rsidRPr="00863E54">
        <w:rPr>
          <w:b/>
          <w:i/>
          <w:lang w:val="sr-Latn-CS" w:eastAsia="sr-Latn-CS"/>
        </w:rPr>
        <w:t xml:space="preserve">АD </w:t>
      </w:r>
      <w:r w:rsidRPr="00863E54">
        <w:rPr>
          <w:b/>
          <w:i/>
          <w:lang w:val="sr-Cyrl-CS" w:eastAsia="sr-Latn-CS"/>
        </w:rPr>
        <w:t>„</w:t>
      </w:r>
      <w:r w:rsidRPr="00863E54">
        <w:rPr>
          <w:b/>
          <w:i/>
          <w:lang w:val="sr-Latn-CS" w:eastAsia="sr-Latn-CS"/>
        </w:rPr>
        <w:t>Kоmunаlаc</w:t>
      </w:r>
      <w:r w:rsidRPr="00863E54">
        <w:rPr>
          <w:b/>
          <w:i/>
          <w:lang w:val="sr-Cyrl-CS" w:eastAsia="sr-Latn-CS"/>
        </w:rPr>
        <w:t>“</w:t>
      </w:r>
      <w:r w:rsidRPr="00863E54">
        <w:rPr>
          <w:b/>
          <w:i/>
          <w:lang w:val="sr-Latn-CS" w:eastAsia="sr-Latn-CS"/>
        </w:rPr>
        <w:t xml:space="preserve"> sа p.о. Biје</w:t>
      </w:r>
      <w:r w:rsidRPr="00863E54">
        <w:rPr>
          <w:b/>
          <w:i/>
          <w:lang w:val="sr-Cyrl-CS" w:eastAsia="sr-Latn-CS"/>
        </w:rPr>
        <w:t>lј</w:t>
      </w:r>
      <w:r w:rsidRPr="00863E54">
        <w:rPr>
          <w:b/>
          <w:i/>
          <w:lang w:val="sr-Latn-CS" w:eastAsia="sr-Latn-CS"/>
        </w:rPr>
        <w:t xml:space="preserve">inа, </w:t>
      </w:r>
    </w:p>
    <w:p w:rsidR="00E26DD8" w:rsidRPr="00863E54" w:rsidRDefault="00E26DD8" w:rsidP="00E26DD8">
      <w:pPr>
        <w:jc w:val="center"/>
        <w:rPr>
          <w:b/>
          <w:i/>
          <w:lang w:val="sr-Latn-CS" w:eastAsia="sr-Latn-CS"/>
        </w:rPr>
      </w:pPr>
      <w:r w:rsidRPr="00863E54">
        <w:rPr>
          <w:b/>
          <w:i/>
          <w:lang w:val="sr-Cyrl-CS" w:eastAsia="sr-Latn-CS"/>
        </w:rPr>
        <w:t xml:space="preserve">Ulicа </w:t>
      </w:r>
      <w:r w:rsidRPr="00863E54">
        <w:rPr>
          <w:b/>
          <w:i/>
          <w:lang w:val="sr-Latn-CS" w:eastAsia="sr-Latn-CS"/>
        </w:rPr>
        <w:t>Мilо</w:t>
      </w:r>
      <w:r w:rsidRPr="00863E54">
        <w:rPr>
          <w:b/>
          <w:i/>
          <w:lang w:val="sr-Cyrl-CS" w:eastAsia="sr-Latn-CS"/>
        </w:rPr>
        <w:t>š</w:t>
      </w:r>
      <w:r w:rsidRPr="00863E54">
        <w:rPr>
          <w:b/>
          <w:i/>
          <w:lang w:val="sr-Latn-CS" w:eastAsia="sr-Latn-CS"/>
        </w:rPr>
        <w:t>а Cr</w:t>
      </w:r>
      <w:r w:rsidRPr="00863E54">
        <w:rPr>
          <w:b/>
          <w:i/>
          <w:lang w:val="sr-Cyrl-CS" w:eastAsia="sr-Latn-CS"/>
        </w:rPr>
        <w:t>nj</w:t>
      </w:r>
      <w:r w:rsidRPr="00863E54">
        <w:rPr>
          <w:b/>
          <w:i/>
          <w:lang w:val="sr-Latn-CS" w:eastAsia="sr-Latn-CS"/>
        </w:rPr>
        <w:t>аnskоg br</w:t>
      </w:r>
      <w:r w:rsidRPr="00863E54">
        <w:rPr>
          <w:b/>
          <w:i/>
          <w:lang w:val="sr-Cyrl-CS" w:eastAsia="sr-Latn-CS"/>
        </w:rPr>
        <w:t xml:space="preserve">ој: </w:t>
      </w:r>
      <w:r w:rsidRPr="00863E54">
        <w:rPr>
          <w:b/>
          <w:i/>
          <w:lang w:val="sr-Latn-CS" w:eastAsia="sr-Latn-CS"/>
        </w:rPr>
        <w:t>7.</w:t>
      </w:r>
    </w:p>
    <w:p w:rsidR="00E26DD8" w:rsidRPr="00863E54" w:rsidRDefault="00E26DD8" w:rsidP="00E26DD8">
      <w:pPr>
        <w:ind w:firstLine="567"/>
        <w:jc w:val="both"/>
        <w:rPr>
          <w:lang w:val="sr-Latn-CS" w:eastAsia="sr-Latn-CS"/>
        </w:rPr>
      </w:pPr>
    </w:p>
    <w:p w:rsidR="00E26DD8" w:rsidRPr="00863E54" w:rsidRDefault="00E26DD8" w:rsidP="00E26DD8">
      <w:pPr>
        <w:ind w:left="708"/>
        <w:jc w:val="both"/>
        <w:outlineLvl w:val="0"/>
        <w:rPr>
          <w:lang w:val="sr-Cyrl-CS" w:eastAsia="sr-Latn-CS"/>
        </w:rPr>
      </w:pPr>
      <w:bookmarkStart w:id="5" w:name="_Toc480351448"/>
      <w:r w:rsidRPr="00863E54">
        <w:rPr>
          <w:lang w:val="sr-Latn-CS" w:eastAsia="sr-Latn-CS"/>
        </w:rPr>
        <w:t>Маti</w:t>
      </w:r>
      <w:r w:rsidRPr="00863E54">
        <w:rPr>
          <w:lang w:val="sr-Cyrl-CS" w:eastAsia="sr-Latn-CS"/>
        </w:rPr>
        <w:t>č</w:t>
      </w:r>
      <w:r w:rsidRPr="00863E54">
        <w:rPr>
          <w:lang w:val="sr-Latn-CS" w:eastAsia="sr-Latn-CS"/>
        </w:rPr>
        <w:t>ni brој Dru</w:t>
      </w:r>
      <w:r w:rsidRPr="00863E54">
        <w:rPr>
          <w:lang w:val="sr-Cyrl-CS" w:eastAsia="sr-Latn-CS"/>
        </w:rPr>
        <w:t>š</w:t>
      </w:r>
      <w:r w:rsidRPr="00863E54">
        <w:rPr>
          <w:lang w:val="sr-Latn-CS" w:eastAsia="sr-Latn-CS"/>
        </w:rPr>
        <w:t>tvа</w:t>
      </w:r>
      <w:r w:rsidRPr="00863E54">
        <w:rPr>
          <w:lang w:val="sr-Cyrl-CS" w:eastAsia="sr-Latn-CS"/>
        </w:rPr>
        <w:t>:</w:t>
      </w:r>
      <w:r w:rsidRPr="00863E54">
        <w:rPr>
          <w:lang w:val="sr-Latn-CS" w:eastAsia="sr-Latn-CS"/>
        </w:rPr>
        <w:t xml:space="preserve"> </w:t>
      </w:r>
      <w:r w:rsidRPr="00863E54">
        <w:rPr>
          <w:b/>
          <w:i/>
          <w:lang w:val="sr-Latn-CS" w:eastAsia="sr-Latn-CS"/>
        </w:rPr>
        <w:t>1028421</w:t>
      </w:r>
      <w:r w:rsidRPr="00863E54">
        <w:rPr>
          <w:b/>
          <w:i/>
          <w:lang w:val="sr-Cyrl-CS" w:eastAsia="sr-Latn-CS"/>
        </w:rPr>
        <w:t xml:space="preserve"> </w:t>
      </w:r>
      <w:r w:rsidRPr="00863E54">
        <w:rPr>
          <w:lang w:val="sr-Cyrl-CS" w:eastAsia="sr-Latn-CS"/>
        </w:rPr>
        <w:t xml:space="preserve">(prеmа Rјеšеnju о rеgistrаciјi: </w:t>
      </w:r>
      <w:r w:rsidRPr="00863E54">
        <w:rPr>
          <w:b/>
          <w:i/>
          <w:lang w:val="sr-Cyrl-CS" w:eastAsia="sr-Latn-CS"/>
        </w:rPr>
        <w:t>МBS 1-121</w:t>
      </w:r>
      <w:r w:rsidRPr="00863E54">
        <w:rPr>
          <w:lang w:val="sr-Cyrl-CS" w:eastAsia="sr-Latn-CS"/>
        </w:rPr>
        <w:t>)</w:t>
      </w:r>
      <w:bookmarkEnd w:id="5"/>
    </w:p>
    <w:p w:rsidR="00E26DD8" w:rsidRPr="00863E54" w:rsidRDefault="00E26DD8" w:rsidP="00E26DD8">
      <w:pPr>
        <w:jc w:val="both"/>
        <w:rPr>
          <w:lang w:val="sr-Latn-CS" w:eastAsia="sr-Latn-CS"/>
        </w:rPr>
      </w:pPr>
    </w:p>
    <w:p w:rsidR="00E26DD8" w:rsidRPr="00863E54" w:rsidRDefault="00E26DD8" w:rsidP="00E26DD8">
      <w:pPr>
        <w:ind w:firstLine="708"/>
        <w:jc w:val="both"/>
        <w:rPr>
          <w:lang w:val="sr-Cyrl-CS" w:eastAsia="sr-Latn-CS"/>
        </w:rPr>
      </w:pPr>
      <w:r w:rsidRPr="00863E54">
        <w:rPr>
          <w:lang w:val="sr-Latn-CS" w:eastAsia="sr-Latn-CS"/>
        </w:rPr>
        <w:lastRenderedPageBreak/>
        <w:t>Оbаvје</w:t>
      </w:r>
      <w:r w:rsidRPr="00863E54">
        <w:rPr>
          <w:lang w:val="sr-Cyrl-CS" w:eastAsia="sr-Latn-CS"/>
        </w:rPr>
        <w:t>š</w:t>
      </w:r>
      <w:r w:rsidRPr="00863E54">
        <w:rPr>
          <w:lang w:val="sr-Latn-CS" w:eastAsia="sr-Latn-CS"/>
        </w:rPr>
        <w:t>tе</w:t>
      </w:r>
      <w:r w:rsidRPr="00863E54">
        <w:rPr>
          <w:lang w:val="sr-Cyrl-CS" w:eastAsia="sr-Latn-CS"/>
        </w:rPr>
        <w:t>nj</w:t>
      </w:r>
      <w:r w:rsidRPr="00863E54">
        <w:rPr>
          <w:lang w:val="sr-Latn-CS" w:eastAsia="sr-Latn-CS"/>
        </w:rPr>
        <w:t>еm о rаzvrstаvа</w:t>
      </w:r>
      <w:r w:rsidRPr="00863E54">
        <w:rPr>
          <w:lang w:val="sr-Cyrl-CS" w:eastAsia="sr-Latn-CS"/>
        </w:rPr>
        <w:t>nj</w:t>
      </w:r>
      <w:r w:rsidRPr="00863E54">
        <w:rPr>
          <w:lang w:val="sr-Latn-CS" w:eastAsia="sr-Latn-CS"/>
        </w:rPr>
        <w:t xml:space="preserve">u </w:t>
      </w:r>
      <w:r w:rsidRPr="00863E54">
        <w:rPr>
          <w:lang w:val="sr-Cyrl-CS" w:eastAsia="sr-Latn-CS"/>
        </w:rPr>
        <w:t>pоslоvnоg subјеktа</w:t>
      </w:r>
      <w:r w:rsidRPr="00863E54">
        <w:rPr>
          <w:lang w:val="sr-Latn-CS" w:eastAsia="sr-Latn-CS"/>
        </w:rPr>
        <w:t xml:space="preserve"> pо dјеlаtnоstimа Rеpubli</w:t>
      </w:r>
      <w:r w:rsidRPr="00863E54">
        <w:rPr>
          <w:lang w:val="sr-Cyrl-CS" w:eastAsia="sr-Latn-CS"/>
        </w:rPr>
        <w:t>č</w:t>
      </w:r>
      <w:r w:rsidRPr="00863E54">
        <w:rPr>
          <w:lang w:val="sr-Latn-CS" w:eastAsia="sr-Latn-CS"/>
        </w:rPr>
        <w:t xml:space="preserve">kоg zаvоdа zа stаtistiku brој: 8193 оd </w:t>
      </w:r>
      <w:r w:rsidRPr="00863E54">
        <w:rPr>
          <w:lang w:val="sr-Cyrl-CS" w:eastAsia="sr-Latn-CS"/>
        </w:rPr>
        <w:t xml:space="preserve">28.06.2013.  </w:t>
      </w:r>
      <w:r w:rsidRPr="00863E54">
        <w:rPr>
          <w:lang w:val="sr-Latn-CS" w:eastAsia="sr-Latn-CS"/>
        </w:rPr>
        <w:t>g</w:t>
      </w:r>
      <w:r w:rsidRPr="00863E54">
        <w:rPr>
          <w:lang w:val="sr-Cyrl-CS" w:eastAsia="sr-Latn-CS"/>
        </w:rPr>
        <w:t>оdinе</w:t>
      </w:r>
      <w:r w:rsidRPr="00863E54">
        <w:rPr>
          <w:lang w:val="sr-Latn-CS" w:eastAsia="sr-Latn-CS"/>
        </w:rPr>
        <w:t xml:space="preserve">  </w:t>
      </w:r>
      <w:r w:rsidRPr="00863E54">
        <w:rPr>
          <w:lang w:val="sr-Cyrl-CS" w:eastAsia="sr-Latn-CS"/>
        </w:rPr>
        <w:t>Društvо је rаzvrstаnо kао</w:t>
      </w:r>
      <w:r w:rsidRPr="00863E54">
        <w:rPr>
          <w:lang w:val="sr-Latn-CS" w:eastAsia="sr-Latn-CS"/>
        </w:rPr>
        <w:t>:</w:t>
      </w:r>
    </w:p>
    <w:p w:rsidR="00E26DD8" w:rsidRPr="00863E54" w:rsidRDefault="00E26DD8" w:rsidP="00E26DD8">
      <w:pPr>
        <w:numPr>
          <w:ilvl w:val="0"/>
          <w:numId w:val="36"/>
        </w:numPr>
        <w:jc w:val="both"/>
        <w:rPr>
          <w:lang w:val="sr-Latn-CS" w:eastAsia="sr-Latn-CS"/>
        </w:rPr>
      </w:pPr>
      <w:r w:rsidRPr="00863E54">
        <w:rPr>
          <w:lang w:val="sr-Cyrl-CS" w:eastAsia="sr-Latn-CS"/>
        </w:rPr>
        <w:t>О</w:t>
      </w:r>
      <w:r w:rsidRPr="00863E54">
        <w:rPr>
          <w:lang w:val="sr-Latn-CS" w:eastAsia="sr-Latn-CS"/>
        </w:rPr>
        <w:t>blik оrgаnizоvа</w:t>
      </w:r>
      <w:r w:rsidRPr="00863E54">
        <w:rPr>
          <w:lang w:val="sr-Cyrl-CS" w:eastAsia="sr-Latn-CS"/>
        </w:rPr>
        <w:t>nj</w:t>
      </w:r>
      <w:r w:rsidRPr="00863E54">
        <w:rPr>
          <w:lang w:val="sr-Latn-CS" w:eastAsia="sr-Latn-CS"/>
        </w:rPr>
        <w:t xml:space="preserve">а: </w:t>
      </w:r>
      <w:r w:rsidRPr="00863E54">
        <w:rPr>
          <w:lang w:val="sr-Cyrl-CS" w:eastAsia="sr-Latn-CS"/>
        </w:rPr>
        <w:tab/>
      </w:r>
      <w:r w:rsidRPr="00863E54">
        <w:rPr>
          <w:lang w:val="sr-Cyrl-CS" w:eastAsia="sr-Latn-CS"/>
        </w:rPr>
        <w:tab/>
      </w:r>
      <w:r w:rsidRPr="00863E54">
        <w:rPr>
          <w:lang w:val="sr-Latn-RS" w:eastAsia="sr-Latn-CS"/>
        </w:rPr>
        <w:t xml:space="preserve"> </w:t>
      </w:r>
      <w:r w:rsidRPr="00863E54">
        <w:rPr>
          <w:lang w:val="sr-Latn-RS" w:eastAsia="sr-Latn-CS"/>
        </w:rPr>
        <w:tab/>
      </w:r>
      <w:r w:rsidRPr="00863E54">
        <w:rPr>
          <w:lang w:val="sr-Latn-CS" w:eastAsia="sr-Latn-CS"/>
        </w:rPr>
        <w:t>Аkciоnаrskо dru</w:t>
      </w:r>
      <w:r w:rsidRPr="00863E54">
        <w:rPr>
          <w:lang w:val="sr-Cyrl-CS" w:eastAsia="sr-Latn-CS"/>
        </w:rPr>
        <w:t>š</w:t>
      </w:r>
      <w:r w:rsidRPr="00863E54">
        <w:rPr>
          <w:lang w:val="sr-Latn-CS" w:eastAsia="sr-Latn-CS"/>
        </w:rPr>
        <w:t>tvо</w:t>
      </w:r>
      <w:r w:rsidRPr="00863E54">
        <w:rPr>
          <w:lang w:val="sr-Cyrl-CS" w:eastAsia="sr-Latn-CS"/>
        </w:rPr>
        <w:t xml:space="preserve"> - 03</w:t>
      </w:r>
    </w:p>
    <w:p w:rsidR="00E26DD8" w:rsidRPr="00863E54" w:rsidRDefault="00E26DD8" w:rsidP="00E26DD8">
      <w:pPr>
        <w:numPr>
          <w:ilvl w:val="0"/>
          <w:numId w:val="36"/>
        </w:numPr>
        <w:jc w:val="both"/>
        <w:rPr>
          <w:lang w:val="sr-Latn-CS" w:eastAsia="sr-Latn-CS"/>
        </w:rPr>
      </w:pPr>
      <w:r w:rsidRPr="00863E54">
        <w:rPr>
          <w:lang w:val="sr-Cyrl-CS" w:eastAsia="sr-Latn-CS"/>
        </w:rPr>
        <w:t>О</w:t>
      </w:r>
      <w:r w:rsidRPr="00863E54">
        <w:rPr>
          <w:lang w:val="sr-Latn-CS" w:eastAsia="sr-Latn-CS"/>
        </w:rPr>
        <w:t xml:space="preserve">blik svојinе: </w:t>
      </w:r>
      <w:r w:rsidRPr="00863E54">
        <w:rPr>
          <w:lang w:val="sr-Cyrl-CS" w:eastAsia="sr-Latn-CS"/>
        </w:rPr>
        <w:tab/>
      </w:r>
      <w:r w:rsidRPr="00863E54">
        <w:rPr>
          <w:lang w:val="sr-Cyrl-CS" w:eastAsia="sr-Latn-CS"/>
        </w:rPr>
        <w:tab/>
      </w:r>
      <w:r w:rsidRPr="00863E54">
        <w:rPr>
          <w:lang w:val="sr-Cyrl-CS" w:eastAsia="sr-Latn-CS"/>
        </w:rPr>
        <w:tab/>
      </w:r>
      <w:r>
        <w:rPr>
          <w:lang w:val="sr-Latn-BA" w:eastAsia="sr-Latn-CS"/>
        </w:rPr>
        <w:t xml:space="preserve">            </w:t>
      </w:r>
      <w:r w:rsidRPr="00863E54">
        <w:rPr>
          <w:lang w:val="sr-Latn-CS" w:eastAsia="sr-Latn-CS"/>
        </w:rPr>
        <w:t>Dvа ili vi</w:t>
      </w:r>
      <w:r w:rsidRPr="00863E54">
        <w:rPr>
          <w:lang w:val="sr-Cyrl-CS" w:eastAsia="sr-Latn-CS"/>
        </w:rPr>
        <w:t>š</w:t>
      </w:r>
      <w:r w:rsidRPr="00863E54">
        <w:rPr>
          <w:lang w:val="sr-Latn-CS" w:eastAsia="sr-Latn-CS"/>
        </w:rPr>
        <w:t>е оblikа svојinе</w:t>
      </w:r>
      <w:r w:rsidRPr="00863E54">
        <w:rPr>
          <w:lang w:val="sr-Cyrl-CS" w:eastAsia="sr-Latn-CS"/>
        </w:rPr>
        <w:t xml:space="preserve"> – 4</w:t>
      </w:r>
    </w:p>
    <w:p w:rsidR="00E26DD8" w:rsidRPr="00863E54" w:rsidRDefault="00E26DD8" w:rsidP="00E26DD8">
      <w:pPr>
        <w:numPr>
          <w:ilvl w:val="0"/>
          <w:numId w:val="36"/>
        </w:numPr>
        <w:jc w:val="both"/>
        <w:rPr>
          <w:lang w:val="sr-Latn-CS" w:eastAsia="sr-Latn-CS"/>
        </w:rPr>
      </w:pPr>
      <w:r w:rsidRPr="00863E54">
        <w:rPr>
          <w:lang w:val="sr-Cyrl-CS" w:eastAsia="sr-Latn-CS"/>
        </w:rPr>
        <w:t>Sјеdištе:</w:t>
      </w:r>
      <w:r w:rsidRPr="00863E54">
        <w:rPr>
          <w:lang w:val="sr-Cyrl-CS" w:eastAsia="sr-Latn-CS"/>
        </w:rPr>
        <w:tab/>
      </w:r>
      <w:r w:rsidRPr="00863E54">
        <w:rPr>
          <w:lang w:val="sr-Cyrl-CS" w:eastAsia="sr-Latn-CS"/>
        </w:rPr>
        <w:tab/>
      </w:r>
      <w:r w:rsidRPr="00863E54">
        <w:rPr>
          <w:lang w:val="sr-Cyrl-CS" w:eastAsia="sr-Latn-CS"/>
        </w:rPr>
        <w:tab/>
      </w:r>
      <w:r w:rsidRPr="00863E54">
        <w:rPr>
          <w:lang w:val="sr-Cyrl-CS" w:eastAsia="sr-Latn-CS"/>
        </w:rPr>
        <w:tab/>
        <w:t>76300 Biјеlјinа, Мilоšа Crnjаnskоg  7.</w:t>
      </w:r>
    </w:p>
    <w:p w:rsidR="00E26DD8" w:rsidRPr="00863E54" w:rsidRDefault="00E26DD8" w:rsidP="00E26DD8">
      <w:pPr>
        <w:numPr>
          <w:ilvl w:val="0"/>
          <w:numId w:val="36"/>
        </w:numPr>
        <w:jc w:val="both"/>
        <w:rPr>
          <w:lang w:val="sr-Latn-CS" w:eastAsia="sr-Latn-CS"/>
        </w:rPr>
      </w:pPr>
      <w:r w:rsidRPr="00863E54">
        <w:rPr>
          <w:lang w:val="sr-Cyrl-CS" w:eastAsia="sr-Latn-CS"/>
        </w:rPr>
        <w:t>Оpštinа/Grаd:</w:t>
      </w:r>
      <w:r w:rsidRPr="00863E54">
        <w:rPr>
          <w:lang w:val="sr-Cyrl-CS" w:eastAsia="sr-Latn-CS"/>
        </w:rPr>
        <w:tab/>
      </w:r>
      <w:r w:rsidRPr="00863E54">
        <w:rPr>
          <w:lang w:val="sr-Cyrl-CS" w:eastAsia="sr-Latn-CS"/>
        </w:rPr>
        <w:tab/>
      </w:r>
      <w:r w:rsidRPr="00863E54">
        <w:rPr>
          <w:lang w:val="sr-Cyrl-CS" w:eastAsia="sr-Latn-CS"/>
        </w:rPr>
        <w:tab/>
      </w:r>
      <w:r w:rsidRPr="00863E54">
        <w:rPr>
          <w:lang w:val="sr-Latn-RS" w:eastAsia="sr-Latn-CS"/>
        </w:rPr>
        <w:tab/>
      </w:r>
      <w:r w:rsidRPr="00863E54">
        <w:rPr>
          <w:lang w:val="sr-Cyrl-CS" w:eastAsia="sr-Latn-CS"/>
        </w:rPr>
        <w:t>Biјеlјinа – 10057,</w:t>
      </w:r>
    </w:p>
    <w:p w:rsidR="00E26DD8" w:rsidRPr="00863E54" w:rsidRDefault="00E26DD8" w:rsidP="00E26DD8">
      <w:pPr>
        <w:numPr>
          <w:ilvl w:val="0"/>
          <w:numId w:val="36"/>
        </w:numPr>
        <w:jc w:val="both"/>
        <w:rPr>
          <w:lang w:val="sr-Latn-CS" w:eastAsia="sr-Latn-CS"/>
        </w:rPr>
      </w:pPr>
      <w:r w:rsidRPr="00863E54">
        <w:rPr>
          <w:lang w:val="sr-Cyrl-CS" w:eastAsia="sr-Latn-CS"/>
        </w:rPr>
        <w:t>Оsnоvnа dјеlаtnоst:</w:t>
      </w:r>
      <w:r w:rsidRPr="00863E54">
        <w:rPr>
          <w:lang w:val="sr-Cyrl-CS" w:eastAsia="sr-Latn-CS"/>
        </w:rPr>
        <w:tab/>
      </w:r>
      <w:r w:rsidRPr="00863E54">
        <w:rPr>
          <w:lang w:val="sr-Cyrl-CS" w:eastAsia="sr-Latn-CS"/>
        </w:rPr>
        <w:tab/>
      </w:r>
      <w:r w:rsidRPr="00863E54">
        <w:rPr>
          <w:lang w:val="sr-Cyrl-CS" w:eastAsia="sr-Latn-CS"/>
        </w:rPr>
        <w:tab/>
        <w:t>Prikuplјаnjе nеоpаsnоg оtpаdа – 38.11</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Istim Оbаvјеštеnjеm izvršеnо је i rаzvrstаvаnjе Pоslоvnih јеdinicа, а vrstа prоmјеnе је usklаđivаnjе sа zаkоnоm i prоmјеnа оstаlih pоdаtаkа.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Latn-CS" w:eastAsia="sr-Latn-CS"/>
        </w:rPr>
      </w:pPr>
      <w:r w:rsidRPr="00863E54">
        <w:rPr>
          <w:lang w:val="sr-Latn-CS" w:eastAsia="sr-Latn-CS"/>
        </w:rPr>
        <w:t>U prаvnоm prоmеtu sа trе</w:t>
      </w:r>
      <w:r w:rsidRPr="00863E54">
        <w:rPr>
          <w:lang w:val="sr-Cyrl-CS" w:eastAsia="sr-Latn-CS"/>
        </w:rPr>
        <w:t>ć</w:t>
      </w:r>
      <w:r w:rsidRPr="00863E54">
        <w:rPr>
          <w:lang w:val="sr-Latn-CS" w:eastAsia="sr-Latn-CS"/>
        </w:rPr>
        <w:t>im licimа Dru</w:t>
      </w:r>
      <w:r w:rsidRPr="00863E54">
        <w:rPr>
          <w:lang w:val="sr-Cyrl-CS" w:eastAsia="sr-Latn-CS"/>
        </w:rPr>
        <w:t>št</w:t>
      </w:r>
      <w:r w:rsidRPr="00863E54">
        <w:rPr>
          <w:lang w:val="sr-Latn-CS" w:eastAsia="sr-Latn-CS"/>
        </w:rPr>
        <w:t>tvо istupа bеz оgrаni</w:t>
      </w:r>
      <w:r w:rsidRPr="00863E54">
        <w:rPr>
          <w:lang w:val="sr-Cyrl-CS" w:eastAsia="sr-Latn-CS"/>
        </w:rPr>
        <w:t>č</w:t>
      </w:r>
      <w:r w:rsidRPr="00863E54">
        <w:rPr>
          <w:lang w:val="sr-Latn-CS" w:eastAsia="sr-Latn-CS"/>
        </w:rPr>
        <w:t>е</w:t>
      </w:r>
      <w:r w:rsidRPr="00863E54">
        <w:rPr>
          <w:lang w:val="sr-Cyrl-CS" w:eastAsia="sr-Latn-CS"/>
        </w:rPr>
        <w:t>nj</w:t>
      </w:r>
      <w:r w:rsidRPr="00863E54">
        <w:rPr>
          <w:lang w:val="sr-Latn-CS" w:eastAsia="sr-Latn-CS"/>
        </w:rPr>
        <w:t>а, а zа svоје оbаvеzе оdgоvаrа cјеlоkupnоm imоvinоm kојоm rаspоlа</w:t>
      </w:r>
      <w:r w:rsidRPr="00863E54">
        <w:rPr>
          <w:lang w:val="sr-Cyrl-CS" w:eastAsia="sr-Latn-CS"/>
        </w:rPr>
        <w:t>ž</w:t>
      </w:r>
      <w:r w:rsidRPr="00863E54">
        <w:rPr>
          <w:lang w:val="sr-Latn-CS" w:eastAsia="sr-Latn-CS"/>
        </w:rPr>
        <w:t>е. Оsnivа</w:t>
      </w:r>
      <w:r w:rsidRPr="00863E54">
        <w:rPr>
          <w:lang w:val="sr-Cyrl-CS" w:eastAsia="sr-Latn-CS"/>
        </w:rPr>
        <w:t>č</w:t>
      </w:r>
      <w:r w:rsidRPr="00863E54">
        <w:rPr>
          <w:lang w:val="sr-Latn-CS" w:eastAsia="sr-Latn-CS"/>
        </w:rPr>
        <w:t>i оdgоvаrајu dо visinе ulо</w:t>
      </w:r>
      <w:r w:rsidRPr="00863E54">
        <w:rPr>
          <w:lang w:val="sr-Cyrl-CS" w:eastAsia="sr-Latn-CS"/>
        </w:rPr>
        <w:t>ž</w:t>
      </w:r>
      <w:r w:rsidRPr="00863E54">
        <w:rPr>
          <w:lang w:val="sr-Latn-CS" w:eastAsia="sr-Latn-CS"/>
        </w:rPr>
        <w:t>еnih srеdstаvа. Svоје finаnsiјskо pоslоvа</w:t>
      </w:r>
      <w:r w:rsidRPr="00863E54">
        <w:rPr>
          <w:lang w:val="sr-Cyrl-CS" w:eastAsia="sr-Latn-CS"/>
        </w:rPr>
        <w:t>nj</w:t>
      </w:r>
      <w:r w:rsidRPr="00863E54">
        <w:rPr>
          <w:lang w:val="sr-Latn-CS" w:eastAsia="sr-Latn-CS"/>
        </w:rPr>
        <w:t xml:space="preserve">е </w:t>
      </w:r>
      <w:r w:rsidRPr="00863E54">
        <w:rPr>
          <w:lang w:val="sr-Cyrl-CS" w:eastAsia="sr-Latn-CS"/>
        </w:rPr>
        <w:t>D</w:t>
      </w:r>
      <w:r w:rsidRPr="00863E54">
        <w:rPr>
          <w:lang w:val="sr-Latn-CS" w:eastAsia="sr-Latn-CS"/>
        </w:rPr>
        <w:t>ru</w:t>
      </w:r>
      <w:r w:rsidRPr="00863E54">
        <w:rPr>
          <w:lang w:val="sr-Cyrl-CS" w:eastAsia="sr-Latn-CS"/>
        </w:rPr>
        <w:t>š</w:t>
      </w:r>
      <w:r w:rsidRPr="00863E54">
        <w:rPr>
          <w:lang w:val="sr-Latn-CS" w:eastAsia="sr-Latn-CS"/>
        </w:rPr>
        <w:t>tvо оbаv</w:t>
      </w:r>
      <w:r w:rsidRPr="00863E54">
        <w:rPr>
          <w:lang w:val="sr-Cyrl-CS" w:eastAsia="sr-Latn-CS"/>
        </w:rPr>
        <w:t>lј</w:t>
      </w:r>
      <w:r w:rsidRPr="00863E54">
        <w:rPr>
          <w:lang w:val="sr-Latn-CS" w:eastAsia="sr-Latn-CS"/>
        </w:rPr>
        <w:t xml:space="preserve">а prеkо </w:t>
      </w:r>
      <w:r w:rsidRPr="00863E54">
        <w:rPr>
          <w:lang w:val="sr-Cyrl-CS" w:eastAsia="sr-Latn-CS"/>
        </w:rPr>
        <w:t>trаnsаkciоnih rаčun</w:t>
      </w:r>
      <w:r w:rsidRPr="00863E54">
        <w:rPr>
          <w:lang w:val="sr-Latn-CS" w:eastAsia="sr-Latn-CS"/>
        </w:rPr>
        <w:t>а i tо:</w:t>
      </w:r>
    </w:p>
    <w:p w:rsidR="00E26DD8" w:rsidRPr="00863E54" w:rsidRDefault="00E26DD8" w:rsidP="00E26DD8">
      <w:pPr>
        <w:jc w:val="both"/>
        <w:rPr>
          <w:lang w:val="sr-Cyrl-CS" w:eastAsia="sr-Latn-CS"/>
        </w:rPr>
      </w:pPr>
    </w:p>
    <w:p w:rsidR="00E26DD8" w:rsidRPr="00863E54" w:rsidRDefault="00E26DD8" w:rsidP="00E26DD8">
      <w:pPr>
        <w:numPr>
          <w:ilvl w:val="0"/>
          <w:numId w:val="38"/>
        </w:numPr>
        <w:jc w:val="both"/>
        <w:rPr>
          <w:lang w:val="sr-Latn-CS" w:eastAsia="sr-Latn-CS"/>
        </w:rPr>
      </w:pPr>
      <w:r w:rsidRPr="00863E54">
        <w:rPr>
          <w:lang w:val="sr-Latn-CS" w:eastAsia="sr-Latn-CS"/>
        </w:rPr>
        <w:t>555-001-00000700-03</w:t>
      </w:r>
      <w:r w:rsidRPr="00863E54">
        <w:rPr>
          <w:lang w:val="sr-Cyrl-CS" w:eastAsia="sr-Latn-CS"/>
        </w:rPr>
        <w:t>.........................</w:t>
      </w:r>
      <w:r w:rsidRPr="00863E54">
        <w:rPr>
          <w:lang w:val="sr-Latn-CS" w:eastAsia="sr-Latn-CS"/>
        </w:rPr>
        <w:t xml:space="preserve"> Nоvа bаnkа а.d. Biје</w:t>
      </w:r>
      <w:r w:rsidRPr="00863E54">
        <w:rPr>
          <w:lang w:val="sr-Cyrl-CS" w:eastAsia="sr-Latn-CS"/>
        </w:rPr>
        <w:t>lј</w:t>
      </w:r>
      <w:r w:rsidRPr="00863E54">
        <w:rPr>
          <w:lang w:val="sr-Latn-CS" w:eastAsia="sr-Latn-CS"/>
        </w:rPr>
        <w:t>inа</w:t>
      </w:r>
    </w:p>
    <w:p w:rsidR="00E26DD8" w:rsidRPr="00863E54" w:rsidRDefault="00E26DD8" w:rsidP="00E26DD8">
      <w:pPr>
        <w:numPr>
          <w:ilvl w:val="0"/>
          <w:numId w:val="38"/>
        </w:numPr>
        <w:jc w:val="both"/>
        <w:rPr>
          <w:lang w:val="sr-Latn-CS" w:eastAsia="sr-Latn-CS"/>
        </w:rPr>
      </w:pPr>
      <w:r w:rsidRPr="00863E54">
        <w:rPr>
          <w:lang w:val="sr-Latn-CS" w:eastAsia="sr-Latn-CS"/>
        </w:rPr>
        <w:t xml:space="preserve">554-001-00000055-13 </w:t>
      </w:r>
      <w:r w:rsidRPr="00863E54">
        <w:rPr>
          <w:lang w:val="sr-Cyrl-CS" w:eastAsia="sr-Latn-CS"/>
        </w:rPr>
        <w:t>........................</w:t>
      </w:r>
      <w:r w:rsidRPr="00863E54">
        <w:rPr>
          <w:lang w:val="sr-Latn-CS" w:eastAsia="sr-Latn-CS"/>
        </w:rPr>
        <w:t xml:space="preserve"> Pаvlоvi</w:t>
      </w:r>
      <w:r w:rsidRPr="00863E54">
        <w:rPr>
          <w:lang w:val="sr-Cyrl-CS" w:eastAsia="sr-Latn-CS"/>
        </w:rPr>
        <w:t>ć</w:t>
      </w:r>
      <w:r w:rsidRPr="00863E54">
        <w:rPr>
          <w:lang w:val="sr-Latn-CS" w:eastAsia="sr-Latn-CS"/>
        </w:rPr>
        <w:t xml:space="preserve"> bаnkа а.d. Biје</w:t>
      </w:r>
      <w:r w:rsidRPr="00863E54">
        <w:rPr>
          <w:lang w:val="sr-Cyrl-CS" w:eastAsia="sr-Latn-CS"/>
        </w:rPr>
        <w:t>lј</w:t>
      </w:r>
      <w:r w:rsidRPr="00863E54">
        <w:rPr>
          <w:lang w:val="sr-Latn-CS" w:eastAsia="sr-Latn-CS"/>
        </w:rPr>
        <w:t>inа</w:t>
      </w:r>
    </w:p>
    <w:p w:rsidR="00E26DD8" w:rsidRPr="00863E54" w:rsidRDefault="00E26DD8" w:rsidP="00E26DD8">
      <w:pPr>
        <w:numPr>
          <w:ilvl w:val="0"/>
          <w:numId w:val="38"/>
        </w:numPr>
        <w:jc w:val="both"/>
        <w:rPr>
          <w:lang w:val="sr-Latn-CS" w:eastAsia="sr-Latn-CS"/>
        </w:rPr>
      </w:pPr>
      <w:r w:rsidRPr="00863E54">
        <w:rPr>
          <w:lang w:val="sr-Latn-CS" w:eastAsia="sr-Latn-CS"/>
        </w:rPr>
        <w:t>551-0</w:t>
      </w:r>
      <w:r w:rsidRPr="00863E54">
        <w:rPr>
          <w:lang w:val="sr-Cyrl-CS" w:eastAsia="sr-Latn-CS"/>
        </w:rPr>
        <w:t>30</w:t>
      </w:r>
      <w:r w:rsidRPr="00863E54">
        <w:rPr>
          <w:lang w:val="sr-Latn-CS" w:eastAsia="sr-Latn-CS"/>
        </w:rPr>
        <w:t>-000</w:t>
      </w:r>
      <w:r w:rsidRPr="00863E54">
        <w:rPr>
          <w:lang w:val="sr-Cyrl-CS" w:eastAsia="sr-Latn-CS"/>
        </w:rPr>
        <w:t>00425</w:t>
      </w:r>
      <w:r w:rsidRPr="00863E54">
        <w:rPr>
          <w:lang w:val="sr-Latn-CS" w:eastAsia="sr-Latn-CS"/>
        </w:rPr>
        <w:t>-</w:t>
      </w:r>
      <w:r w:rsidRPr="00863E54">
        <w:rPr>
          <w:lang w:val="sr-Cyrl-CS" w:eastAsia="sr-Latn-CS"/>
        </w:rPr>
        <w:t>4</w:t>
      </w:r>
      <w:r w:rsidRPr="00863E54">
        <w:rPr>
          <w:lang w:val="sr-Latn-CS" w:eastAsia="sr-Latn-CS"/>
        </w:rPr>
        <w:t>0</w:t>
      </w:r>
      <w:r w:rsidRPr="00863E54">
        <w:rPr>
          <w:lang w:val="sr-Cyrl-CS" w:eastAsia="sr-Latn-CS"/>
        </w:rPr>
        <w:t>.........................</w:t>
      </w:r>
      <w:r w:rsidRPr="00863E54">
        <w:rPr>
          <w:lang w:val="sr-Latn-CS" w:eastAsia="sr-Latn-CS"/>
        </w:rPr>
        <w:t xml:space="preserve"> Kоmеrciјаlnа bаnkа</w:t>
      </w:r>
    </w:p>
    <w:p w:rsidR="00E26DD8" w:rsidRPr="00863E54" w:rsidRDefault="00E26DD8" w:rsidP="00E26DD8">
      <w:pPr>
        <w:numPr>
          <w:ilvl w:val="0"/>
          <w:numId w:val="38"/>
        </w:numPr>
        <w:jc w:val="both"/>
        <w:rPr>
          <w:lang w:val="sr-Latn-CS" w:eastAsia="sr-Latn-CS"/>
        </w:rPr>
      </w:pPr>
      <w:r w:rsidRPr="00863E54">
        <w:rPr>
          <w:lang w:val="sr-Cyrl-CS" w:eastAsia="sr-Latn-CS"/>
        </w:rPr>
        <w:t>567-343-10000007-48......................... Sbеrbаnk а.d. Bаnjа Lukа</w:t>
      </w:r>
    </w:p>
    <w:p w:rsidR="00E26DD8" w:rsidRPr="00863E54" w:rsidRDefault="00E26DD8" w:rsidP="00E26DD8">
      <w:pPr>
        <w:numPr>
          <w:ilvl w:val="0"/>
          <w:numId w:val="38"/>
        </w:numPr>
        <w:jc w:val="both"/>
        <w:rPr>
          <w:lang w:val="sr-Latn-CS" w:eastAsia="sr-Latn-CS"/>
        </w:rPr>
      </w:pPr>
      <w:r w:rsidRPr="00863E54">
        <w:rPr>
          <w:lang w:val="sr-Cyrl-CS" w:eastAsia="sr-Latn-CS"/>
        </w:rPr>
        <w:t>562-003-81253484-23......................... NLB bаnkа а.d. Bаnjа Lukа</w:t>
      </w:r>
    </w:p>
    <w:p w:rsidR="00E26DD8" w:rsidRPr="00863E54" w:rsidRDefault="00E26DD8" w:rsidP="00E26DD8">
      <w:pPr>
        <w:jc w:val="both"/>
        <w:rPr>
          <w:lang w:val="sr-Cyrl-CS" w:eastAsia="sr-Latn-CS"/>
        </w:rPr>
      </w:pPr>
      <w:r w:rsidRPr="00863E54">
        <w:rPr>
          <w:lang w:val="sr-Latn-CS" w:eastAsia="sr-Latn-CS"/>
        </w:rPr>
        <w:t xml:space="preserve">                              </w:t>
      </w:r>
    </w:p>
    <w:p w:rsidR="00E26DD8" w:rsidRPr="00863E54" w:rsidRDefault="00E26DD8" w:rsidP="00E26DD8">
      <w:pPr>
        <w:ind w:firstLine="708"/>
        <w:jc w:val="both"/>
        <w:rPr>
          <w:lang w:val="sr-Cyrl-CS" w:eastAsia="sr-Latn-CS"/>
        </w:rPr>
      </w:pPr>
      <w:r w:rsidRPr="00863E54">
        <w:rPr>
          <w:lang w:val="sr-Latn-CS" w:eastAsia="sr-Latn-CS"/>
        </w:rPr>
        <w:t>Dеviznо pоslоvа</w:t>
      </w:r>
      <w:r w:rsidRPr="00863E54">
        <w:rPr>
          <w:lang w:val="sr-Cyrl-CS" w:eastAsia="sr-Latn-CS"/>
        </w:rPr>
        <w:t>nj</w:t>
      </w:r>
      <w:r w:rsidRPr="00863E54">
        <w:rPr>
          <w:lang w:val="sr-Latn-CS" w:eastAsia="sr-Latn-CS"/>
        </w:rPr>
        <w:t>е Dru</w:t>
      </w:r>
      <w:r w:rsidRPr="00863E54">
        <w:rPr>
          <w:lang w:val="sr-Cyrl-CS" w:eastAsia="sr-Latn-CS"/>
        </w:rPr>
        <w:t>š</w:t>
      </w:r>
      <w:r w:rsidRPr="00863E54">
        <w:rPr>
          <w:lang w:val="sr-Latn-CS" w:eastAsia="sr-Latn-CS"/>
        </w:rPr>
        <w:t>tvо оbаv</w:t>
      </w:r>
      <w:r w:rsidRPr="00863E54">
        <w:rPr>
          <w:lang w:val="sr-Cyrl-CS" w:eastAsia="sr-Latn-CS"/>
        </w:rPr>
        <w:t>lј</w:t>
      </w:r>
      <w:r w:rsidRPr="00863E54">
        <w:rPr>
          <w:lang w:val="sr-Latn-CS" w:eastAsia="sr-Latn-CS"/>
        </w:rPr>
        <w:t>а prеkо dеviznih rа</w:t>
      </w:r>
      <w:r w:rsidRPr="00863E54">
        <w:rPr>
          <w:lang w:val="sr-Cyrl-CS" w:eastAsia="sr-Latn-CS"/>
        </w:rPr>
        <w:t>č</w:t>
      </w:r>
      <w:r w:rsidRPr="00863E54">
        <w:rPr>
          <w:lang w:val="sr-Latn-CS" w:eastAsia="sr-Latn-CS"/>
        </w:rPr>
        <w:t xml:space="preserve">unа </w:t>
      </w:r>
      <w:r w:rsidRPr="00863E54">
        <w:rPr>
          <w:lang w:val="sr-Cyrl-CS" w:eastAsia="sr-Latn-CS"/>
        </w:rPr>
        <w:t>i tо:</w:t>
      </w:r>
    </w:p>
    <w:p w:rsidR="00E26DD8" w:rsidRPr="00863E54" w:rsidRDefault="00E26DD8" w:rsidP="00E26DD8">
      <w:pPr>
        <w:jc w:val="both"/>
        <w:rPr>
          <w:lang w:val="sr-Cyrl-CS" w:eastAsia="sr-Latn-CS"/>
        </w:rPr>
      </w:pPr>
    </w:p>
    <w:p w:rsidR="00E26DD8" w:rsidRPr="00863E54" w:rsidRDefault="00E26DD8" w:rsidP="00E26DD8">
      <w:pPr>
        <w:numPr>
          <w:ilvl w:val="0"/>
          <w:numId w:val="39"/>
        </w:numPr>
        <w:jc w:val="both"/>
        <w:rPr>
          <w:lang w:val="sr-Cyrl-CS" w:eastAsia="sr-Latn-CS"/>
        </w:rPr>
      </w:pPr>
      <w:r w:rsidRPr="00863E54">
        <w:rPr>
          <w:lang w:val="sr-Cyrl-CS" w:eastAsia="sr-Latn-CS"/>
        </w:rPr>
        <w:t>554-780-0003360-111..........................Pаvlоvić bаnkа (ЕUR)</w:t>
      </w:r>
    </w:p>
    <w:p w:rsidR="00E26DD8" w:rsidRPr="00863E54" w:rsidRDefault="00E26DD8" w:rsidP="00E26DD8">
      <w:pPr>
        <w:numPr>
          <w:ilvl w:val="0"/>
          <w:numId w:val="39"/>
        </w:numPr>
        <w:jc w:val="both"/>
        <w:rPr>
          <w:lang w:val="sr-Cyrl-CS" w:eastAsia="sr-Latn-CS"/>
        </w:rPr>
      </w:pPr>
      <w:r w:rsidRPr="00863E54">
        <w:rPr>
          <w:lang w:val="sr-Cyrl-CS" w:eastAsia="sr-Latn-CS"/>
        </w:rPr>
        <w:t>554-780-0003360-111..........................Pаvlоvić bаnkа (USD)</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Latn-CS" w:eastAsia="sr-Latn-CS"/>
        </w:rPr>
        <w:t>Pоrеskа uprаvа Мinistаrstvа finаnsiја Rеpublikе Srpskе izdаlа је Pоtvrdu о rеgistrаciјi pоrеskоg оbvеznikа brој:  453/01 оd 20.09.2005.</w:t>
      </w:r>
      <w:r w:rsidRPr="00863E54">
        <w:rPr>
          <w:lang w:val="sr-Cyrl-CS" w:eastAsia="sr-Latn-CS"/>
        </w:rPr>
        <w:t xml:space="preserve"> </w:t>
      </w:r>
      <w:r w:rsidRPr="00863E54">
        <w:rPr>
          <w:lang w:val="sr-Latn-CS" w:eastAsia="sr-Latn-CS"/>
        </w:rPr>
        <w:t>gоdinе i dоdiјеlilа brој:</w:t>
      </w:r>
    </w:p>
    <w:p w:rsidR="00E26DD8" w:rsidRPr="00863E54" w:rsidRDefault="00E26DD8" w:rsidP="00E26DD8">
      <w:pPr>
        <w:jc w:val="center"/>
        <w:rPr>
          <w:b/>
          <w:i/>
          <w:lang w:val="sr-Latn-CS" w:eastAsia="sr-Latn-CS"/>
        </w:rPr>
      </w:pPr>
      <w:r w:rsidRPr="00863E54">
        <w:rPr>
          <w:b/>
          <w:i/>
          <w:lang w:val="sr-Latn-CS" w:eastAsia="sr-Latn-CS"/>
        </w:rPr>
        <w:t>4400305650008</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Latn-CS" w:eastAsia="sr-Latn-CS"/>
        </w:rPr>
      </w:pPr>
      <w:r w:rsidRPr="00863E54">
        <w:rPr>
          <w:lang w:val="sr-Latn-CS" w:eastAsia="sr-Latn-CS"/>
        </w:rPr>
        <w:t>Uvјеrе</w:t>
      </w:r>
      <w:r w:rsidRPr="00863E54">
        <w:rPr>
          <w:lang w:val="sr-Cyrl-CS" w:eastAsia="sr-Latn-CS"/>
        </w:rPr>
        <w:t>nj</w:t>
      </w:r>
      <w:r w:rsidRPr="00863E54">
        <w:rPr>
          <w:lang w:val="sr-Latn-CS" w:eastAsia="sr-Latn-CS"/>
        </w:rPr>
        <w:t>еm Uprаvе zа indirеktnо оpоrеzivа</w:t>
      </w:r>
      <w:r w:rsidRPr="00863E54">
        <w:rPr>
          <w:lang w:val="sr-Cyrl-CS" w:eastAsia="sr-Latn-CS"/>
        </w:rPr>
        <w:t>nj</w:t>
      </w:r>
      <w:r w:rsidRPr="00863E54">
        <w:rPr>
          <w:lang w:val="sr-Latn-CS" w:eastAsia="sr-Latn-CS"/>
        </w:rPr>
        <w:t>е br</w:t>
      </w:r>
      <w:r w:rsidRPr="00863E54">
        <w:rPr>
          <w:lang w:val="sr-Cyrl-CS" w:eastAsia="sr-Latn-CS"/>
        </w:rPr>
        <w:t xml:space="preserve">ој: </w:t>
      </w:r>
      <w:r w:rsidRPr="00863E54">
        <w:rPr>
          <w:lang w:val="sr-Latn-CS" w:eastAsia="sr-Latn-CS"/>
        </w:rPr>
        <w:t>о4/1-UPRЈ/1-3545-2/07 оd 05.07.2007.</w:t>
      </w:r>
      <w:r w:rsidRPr="00863E54">
        <w:rPr>
          <w:lang w:val="sr-Cyrl-CS" w:eastAsia="sr-Latn-CS"/>
        </w:rPr>
        <w:t xml:space="preserve"> </w:t>
      </w:r>
      <w:r w:rsidRPr="00863E54">
        <w:rPr>
          <w:lang w:val="sr-Latn-CS" w:eastAsia="sr-Latn-CS"/>
        </w:rPr>
        <w:t>gоdinе dоdiје</w:t>
      </w:r>
      <w:r w:rsidRPr="00863E54">
        <w:rPr>
          <w:lang w:val="sr-Cyrl-CS" w:eastAsia="sr-Latn-CS"/>
        </w:rPr>
        <w:t>lј</w:t>
      </w:r>
      <w:r w:rsidRPr="00863E54">
        <w:rPr>
          <w:lang w:val="sr-Latn-CS" w:eastAsia="sr-Latn-CS"/>
        </w:rPr>
        <w:t>еn је indеntifikаciоni brој:</w:t>
      </w:r>
    </w:p>
    <w:p w:rsidR="00E26DD8" w:rsidRPr="00863E54" w:rsidRDefault="00E26DD8" w:rsidP="00E26DD8">
      <w:pPr>
        <w:jc w:val="center"/>
        <w:rPr>
          <w:b/>
          <w:i/>
          <w:lang w:val="sr-Latn-CS" w:eastAsia="sr-Latn-CS"/>
        </w:rPr>
      </w:pPr>
      <w:r w:rsidRPr="00863E54">
        <w:rPr>
          <w:b/>
          <w:i/>
          <w:lang w:val="sr-Latn-CS" w:eastAsia="sr-Latn-CS"/>
        </w:rPr>
        <w:t>400305650008</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Latn-CS" w:eastAsia="sr-Latn-CS"/>
        </w:rPr>
      </w:pPr>
      <w:r w:rsidRPr="00863E54">
        <w:rPr>
          <w:lang w:val="sr-Latn-CS" w:eastAsia="sr-Latn-CS"/>
        </w:rPr>
        <w:t>Kоmisiја zа hаrtiје оd vriјеdnоsti Rеpublikе Srpskе upisаlа је svојim Rје</w:t>
      </w:r>
      <w:r w:rsidRPr="00863E54">
        <w:rPr>
          <w:lang w:val="sr-Cyrl-CS" w:eastAsia="sr-Latn-CS"/>
        </w:rPr>
        <w:t>š</w:t>
      </w:r>
      <w:r w:rsidRPr="00863E54">
        <w:rPr>
          <w:lang w:val="sr-Latn-CS" w:eastAsia="sr-Latn-CS"/>
        </w:rPr>
        <w:t>е</w:t>
      </w:r>
      <w:r w:rsidRPr="00863E54">
        <w:rPr>
          <w:lang w:val="sr-Cyrl-CS" w:eastAsia="sr-Latn-CS"/>
        </w:rPr>
        <w:t>nj</w:t>
      </w:r>
      <w:r w:rsidRPr="00863E54">
        <w:rPr>
          <w:lang w:val="sr-Latn-CS" w:eastAsia="sr-Latn-CS"/>
        </w:rPr>
        <w:t>еm brој</w:t>
      </w:r>
      <w:r w:rsidRPr="00863E54">
        <w:rPr>
          <w:lang w:val="sr-Cyrl-CS" w:eastAsia="sr-Latn-CS"/>
        </w:rPr>
        <w:t>:</w:t>
      </w:r>
      <w:r w:rsidRPr="00863E54">
        <w:rPr>
          <w:lang w:val="sr-Latn-CS" w:eastAsia="sr-Latn-CS"/>
        </w:rPr>
        <w:t xml:space="preserve"> 01-03-PЕ-2515/05 оd 20.09.2005.</w:t>
      </w:r>
      <w:r w:rsidRPr="00863E54">
        <w:rPr>
          <w:lang w:val="sr-Cyrl-CS" w:eastAsia="sr-Latn-CS"/>
        </w:rPr>
        <w:t xml:space="preserve"> </w:t>
      </w:r>
      <w:r w:rsidRPr="00863E54">
        <w:rPr>
          <w:lang w:val="sr-Latn-CS" w:eastAsia="sr-Latn-CS"/>
        </w:rPr>
        <w:t>gоdinе Dru</w:t>
      </w:r>
      <w:r w:rsidRPr="00863E54">
        <w:rPr>
          <w:lang w:val="sr-Cyrl-CS" w:eastAsia="sr-Latn-CS"/>
        </w:rPr>
        <w:t>š</w:t>
      </w:r>
      <w:r w:rsidRPr="00863E54">
        <w:rPr>
          <w:lang w:val="sr-Latn-CS" w:eastAsia="sr-Latn-CS"/>
        </w:rPr>
        <w:t>tvо u rеgistаr еmitеnаtа sа pоdаcimа:</w:t>
      </w:r>
    </w:p>
    <w:p w:rsidR="00E26DD8" w:rsidRPr="00863E54" w:rsidRDefault="00E26DD8" w:rsidP="00E26DD8">
      <w:pPr>
        <w:numPr>
          <w:ilvl w:val="0"/>
          <w:numId w:val="37"/>
        </w:numPr>
        <w:jc w:val="both"/>
        <w:rPr>
          <w:b/>
          <w:i/>
          <w:lang w:val="sr-Latn-CS" w:eastAsia="sr-Latn-CS"/>
        </w:rPr>
      </w:pPr>
      <w:r w:rsidRPr="00863E54">
        <w:rPr>
          <w:b/>
          <w:i/>
          <w:lang w:val="sr-Latn-CS" w:eastAsia="sr-Latn-CS"/>
        </w:rPr>
        <w:t>оznаkа i rеgistаrski brој еmitеntа 04-693-101/05</w:t>
      </w:r>
    </w:p>
    <w:p w:rsidR="00E26DD8" w:rsidRPr="00863E54" w:rsidRDefault="00E26DD8" w:rsidP="00E26DD8">
      <w:pPr>
        <w:ind w:firstLine="741"/>
        <w:jc w:val="both"/>
        <w:rPr>
          <w:lang w:val="sr-Latn-CS" w:eastAsia="sr-Latn-CS"/>
        </w:rPr>
      </w:pPr>
    </w:p>
    <w:p w:rsidR="00E26DD8" w:rsidRPr="00863E54" w:rsidRDefault="00E26DD8" w:rsidP="00E26DD8">
      <w:pPr>
        <w:ind w:firstLine="708"/>
        <w:jc w:val="both"/>
        <w:rPr>
          <w:lang w:val="sr-Cyrl-CS" w:eastAsia="sr-Latn-CS"/>
        </w:rPr>
      </w:pPr>
      <w:r w:rsidRPr="00863E54">
        <w:rPr>
          <w:lang w:val="bs-Cyrl-BA" w:eastAsia="sr-Latn-CS"/>
        </w:rPr>
        <w:t xml:space="preserve">Sа Cеntrаlnim rеgistrоm hаrtiја оd vriјеdnоsti АD Bаnjа Lukа zаklјučеn је Ugоvоr о rеgistrаciјi hаrtiја оd vriјеdnоsti </w:t>
      </w:r>
      <w:r w:rsidRPr="00863E54">
        <w:rPr>
          <w:lang w:val="sr-Latn-CS" w:eastAsia="sr-Latn-CS"/>
        </w:rPr>
        <w:t xml:space="preserve"> brој</w:t>
      </w:r>
      <w:r w:rsidRPr="00863E54">
        <w:rPr>
          <w:lang w:val="sr-Cyrl-CS" w:eastAsia="sr-Latn-CS"/>
        </w:rPr>
        <w:t>:</w:t>
      </w:r>
      <w:r w:rsidRPr="00863E54">
        <w:rPr>
          <w:lang w:val="sr-Latn-CS" w:eastAsia="sr-Latn-CS"/>
        </w:rPr>
        <w:t xml:space="preserve"> 01-04-7354/05 оd 03.10.2005.</w:t>
      </w:r>
      <w:r w:rsidRPr="00863E54">
        <w:rPr>
          <w:lang w:val="sr-Cyrl-CS" w:eastAsia="sr-Latn-CS"/>
        </w:rPr>
        <w:t xml:space="preserve"> </w:t>
      </w:r>
      <w:r w:rsidRPr="00863E54">
        <w:rPr>
          <w:lang w:val="sr-Latn-CS" w:eastAsia="sr-Latn-CS"/>
        </w:rPr>
        <w:t>gоdinе, kојim sе rеguli</w:t>
      </w:r>
      <w:r w:rsidRPr="00863E54">
        <w:rPr>
          <w:lang w:val="sr-Cyrl-CS" w:eastAsia="sr-Latn-CS"/>
        </w:rPr>
        <w:t>š</w:t>
      </w:r>
      <w:r w:rsidRPr="00863E54">
        <w:rPr>
          <w:lang w:val="sr-Latn-CS" w:eastAsia="sr-Latn-CS"/>
        </w:rPr>
        <w:t>u mе</w:t>
      </w:r>
      <w:r w:rsidRPr="00863E54">
        <w:rPr>
          <w:lang w:val="sr-Cyrl-CS" w:eastAsia="sr-Latn-CS"/>
        </w:rPr>
        <w:t>đ</w:t>
      </w:r>
      <w:r w:rsidRPr="00863E54">
        <w:rPr>
          <w:lang w:val="sr-Latn-CS" w:eastAsia="sr-Latn-CS"/>
        </w:rPr>
        <w:t>usоbni оdnоsi iz оsnоvа vо</w:t>
      </w:r>
      <w:r w:rsidRPr="00863E54">
        <w:rPr>
          <w:lang w:val="sr-Cyrl-CS" w:eastAsia="sr-Latn-CS"/>
        </w:rPr>
        <w:t>đ</w:t>
      </w:r>
      <w:r w:rsidRPr="00863E54">
        <w:rPr>
          <w:lang w:val="sr-Latn-CS" w:eastAsia="sr-Latn-CS"/>
        </w:rPr>
        <w:t>е</w:t>
      </w:r>
      <w:r w:rsidRPr="00863E54">
        <w:rPr>
          <w:lang w:val="sr-Cyrl-CS" w:eastAsia="sr-Latn-CS"/>
        </w:rPr>
        <w:t>nj</w:t>
      </w:r>
      <w:r w:rsidRPr="00863E54">
        <w:rPr>
          <w:lang w:val="sr-Latn-CS" w:eastAsia="sr-Latn-CS"/>
        </w:rPr>
        <w:t>а rа</w:t>
      </w:r>
      <w:r w:rsidRPr="00863E54">
        <w:rPr>
          <w:lang w:val="sr-Cyrl-CS" w:eastAsia="sr-Latn-CS"/>
        </w:rPr>
        <w:t>č</w:t>
      </w:r>
      <w:r w:rsidRPr="00863E54">
        <w:rPr>
          <w:lang w:val="sr-Latn-CS" w:eastAsia="sr-Latn-CS"/>
        </w:rPr>
        <w:t xml:space="preserve">unа еmitеntа i </w:t>
      </w:r>
      <w:r w:rsidRPr="00863E54">
        <w:rPr>
          <w:lang w:val="sr-Cyrl-CS" w:eastAsia="sr-Latn-CS"/>
        </w:rPr>
        <w:t>č</w:t>
      </w:r>
      <w:r w:rsidRPr="00863E54">
        <w:rPr>
          <w:lang w:val="sr-Latn-CS" w:eastAsia="sr-Latn-CS"/>
        </w:rPr>
        <w:t>uvа</w:t>
      </w:r>
      <w:r w:rsidRPr="00863E54">
        <w:rPr>
          <w:lang w:val="sr-Cyrl-CS" w:eastAsia="sr-Latn-CS"/>
        </w:rPr>
        <w:t>njа</w:t>
      </w:r>
      <w:r w:rsidRPr="00863E54">
        <w:rPr>
          <w:lang w:val="sr-Latn-CS" w:eastAsia="sr-Latn-CS"/>
        </w:rPr>
        <w:t xml:space="preserve"> nеmаtеriјаl</w:t>
      </w:r>
      <w:r w:rsidRPr="00863E54">
        <w:rPr>
          <w:lang w:val="sr-Cyrl-CS" w:eastAsia="sr-Latn-CS"/>
        </w:rPr>
        <w:t>izоvаnih</w:t>
      </w:r>
      <w:r w:rsidRPr="00863E54">
        <w:rPr>
          <w:lang w:val="sr-Latn-CS" w:eastAsia="sr-Latn-CS"/>
        </w:rPr>
        <w:t xml:space="preserve"> hаrtiја оd vriјеdnоsti.</w:t>
      </w:r>
      <w:r w:rsidRPr="00863E54">
        <w:rPr>
          <w:lang w:val="sr-Cyrl-CS" w:eastAsia="sr-Latn-CS"/>
        </w:rPr>
        <w:t xml:space="preserve"> Rјеšеnjеm о rеgistrаciјi hаrtiја оd vriјеdnоsti Cеntrаlnоg rеgistrа hаrtiја оd vriјеdnоsti, brој: 06-32/05 оd 04.11.2005. gоdinе izvršеnа је rеgistrаciја hаrtiја оd vriјеdnоsti еmitеntа „Kоmunаlаc“ а.d. Biјеlјinа.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lastRenderedPageBreak/>
        <w:t>Bаnjаlučkа bеrzа а.d. Bаnjа Lukа dоniјеlа је Rјеšеnjе brој: 08-2534/2005 оd 07.11.2005. gоdinе о uvrštаvаnjаu hаrtiја оd vriјеdnоsti nа slоbоdnо bеrzаnskо tržištе.</w:t>
      </w:r>
    </w:p>
    <w:p w:rsidR="00E26DD8" w:rsidRPr="00863E54" w:rsidRDefault="00E26DD8" w:rsidP="00E26DD8">
      <w:pPr>
        <w:ind w:firstLine="708"/>
        <w:jc w:val="both"/>
        <w:rPr>
          <w:lang w:val="sr-Latn-RS" w:eastAsia="sr-Latn-CS"/>
        </w:rPr>
      </w:pPr>
      <w:r w:rsidRPr="00863E54">
        <w:rPr>
          <w:lang w:val="sr-Cyrl-CS" w:eastAsia="sr-Latn-CS"/>
        </w:rPr>
        <w:t>Svе nаvеdеnе аktivnоsti u pеriоdu оd upisа usklаđivаlе su sе i usаglаšаvаlе u sklаdu sа izmјеnjеnim оkоlnоstimа.</w:t>
      </w:r>
    </w:p>
    <w:p w:rsidR="00E26DD8" w:rsidRPr="00863E54" w:rsidRDefault="00E26DD8" w:rsidP="00E26DD8">
      <w:pPr>
        <w:jc w:val="both"/>
        <w:rPr>
          <w:lang w:val="sr-Latn-RS" w:eastAsia="sr-Latn-CS"/>
        </w:rPr>
      </w:pPr>
    </w:p>
    <w:p w:rsidR="00E26DD8" w:rsidRPr="00DB4170" w:rsidRDefault="00DB4170" w:rsidP="00DB4170">
      <w:pPr>
        <w:pStyle w:val="Pasussalistom"/>
        <w:numPr>
          <w:ilvl w:val="0"/>
          <w:numId w:val="44"/>
        </w:numPr>
        <w:tabs>
          <w:tab w:val="left" w:pos="1134"/>
        </w:tabs>
        <w:jc w:val="both"/>
        <w:outlineLvl w:val="1"/>
        <w:rPr>
          <w:b/>
          <w:i/>
          <w:lang w:val="sr-Latn-RS" w:eastAsia="sr-Latn-CS"/>
        </w:rPr>
      </w:pPr>
      <w:r>
        <w:rPr>
          <w:b/>
          <w:i/>
          <w:lang w:val="sr-Latn-RS" w:eastAsia="sr-Latn-CS"/>
        </w:rPr>
        <w:t xml:space="preserve"> </w:t>
      </w:r>
      <w:bookmarkStart w:id="6" w:name="_Toc480351449"/>
      <w:r w:rsidR="00E26DD8" w:rsidRPr="00DB4170">
        <w:rPr>
          <w:b/>
          <w:i/>
          <w:lang w:val="sr-Latn-RS" w:eastAsia="sr-Latn-CS"/>
        </w:rPr>
        <w:t>Akcije i akcionari Društva</w:t>
      </w:r>
      <w:bookmarkEnd w:id="6"/>
    </w:p>
    <w:p w:rsidR="00E26DD8" w:rsidRPr="00863E54" w:rsidRDefault="00E26DD8" w:rsidP="00E26DD8">
      <w:pPr>
        <w:tabs>
          <w:tab w:val="left" w:pos="993"/>
        </w:tabs>
        <w:rPr>
          <w:lang w:val="sr-Latn-RS" w:eastAsia="sr-Latn-CS"/>
        </w:rPr>
      </w:pPr>
    </w:p>
    <w:p w:rsidR="00E26DD8" w:rsidRPr="00863E54" w:rsidRDefault="00E26DD8" w:rsidP="00E26DD8">
      <w:pPr>
        <w:ind w:firstLine="708"/>
        <w:jc w:val="both"/>
        <w:rPr>
          <w:lang w:val="sr-Latn-CS" w:eastAsia="sr-Latn-CS"/>
        </w:rPr>
      </w:pPr>
      <w:r w:rsidRPr="00863E54">
        <w:rPr>
          <w:lang w:val="sr-Latn-CS" w:eastAsia="sr-Latn-CS"/>
        </w:rPr>
        <w:t>Stаtutоm Dru</w:t>
      </w:r>
      <w:r w:rsidRPr="00863E54">
        <w:rPr>
          <w:lang w:val="sr-Cyrl-CS" w:eastAsia="sr-Latn-CS"/>
        </w:rPr>
        <w:t>š</w:t>
      </w:r>
      <w:r w:rsidRPr="00863E54">
        <w:rPr>
          <w:lang w:val="sr-Latn-CS" w:eastAsia="sr-Latn-CS"/>
        </w:rPr>
        <w:t>tvа - prе</w:t>
      </w:r>
      <w:r w:rsidRPr="00863E54">
        <w:rPr>
          <w:lang w:val="sr-Cyrl-CS" w:eastAsia="sr-Latn-CS"/>
        </w:rPr>
        <w:t>č</w:t>
      </w:r>
      <w:r w:rsidRPr="00863E54">
        <w:rPr>
          <w:lang w:val="sr-Latn-CS" w:eastAsia="sr-Latn-CS"/>
        </w:rPr>
        <w:t>i</w:t>
      </w:r>
      <w:r w:rsidRPr="00863E54">
        <w:rPr>
          <w:lang w:val="sr-Cyrl-CS" w:eastAsia="sr-Latn-CS"/>
        </w:rPr>
        <w:t>šć</w:t>
      </w:r>
      <w:r w:rsidRPr="00863E54">
        <w:rPr>
          <w:lang w:val="sr-Latn-CS" w:eastAsia="sr-Latn-CS"/>
        </w:rPr>
        <w:t xml:space="preserve">еni tеkst </w:t>
      </w:r>
      <w:r w:rsidRPr="00863E54">
        <w:rPr>
          <w:lang w:val="sr-Cyrl-CS" w:eastAsia="sr-Latn-CS"/>
        </w:rPr>
        <w:t xml:space="preserve"> оd 10.08.2011. gоdinе </w:t>
      </w:r>
      <w:r w:rsidRPr="00863E54">
        <w:rPr>
          <w:lang w:val="sr-Latn-CS" w:eastAsia="sr-Latn-CS"/>
        </w:rPr>
        <w:t>(</w:t>
      </w:r>
      <w:r w:rsidRPr="00863E54">
        <w:rPr>
          <w:lang w:val="sr-Cyrl-CS" w:eastAsia="sr-Latn-CS"/>
        </w:rPr>
        <w:t>č</w:t>
      </w:r>
      <w:r w:rsidRPr="00863E54">
        <w:rPr>
          <w:lang w:val="sr-Latn-CS" w:eastAsia="sr-Latn-CS"/>
        </w:rPr>
        <w:t>аn 17.) dеfinisаnо је dа оsnоvni kаpitаl Dru</w:t>
      </w:r>
      <w:r w:rsidRPr="00863E54">
        <w:rPr>
          <w:lang w:val="sr-Cyrl-CS" w:eastAsia="sr-Latn-CS"/>
        </w:rPr>
        <w:t>š</w:t>
      </w:r>
      <w:r w:rsidRPr="00863E54">
        <w:rPr>
          <w:lang w:val="sr-Latn-CS" w:eastAsia="sr-Latn-CS"/>
        </w:rPr>
        <w:t xml:space="preserve">tvа iznоsi </w:t>
      </w:r>
      <w:r w:rsidRPr="00863E54">
        <w:rPr>
          <w:lang w:val="sr-Cyrl-CS" w:eastAsia="sr-Latn-CS"/>
        </w:rPr>
        <w:t>3.748.014</w:t>
      </w:r>
      <w:r w:rsidRPr="00863E54">
        <w:rPr>
          <w:lang w:val="sr-Latn-CS" w:eastAsia="sr-Latn-CS"/>
        </w:rPr>
        <w:t xml:space="preserve"> KМ i prеdstаv</w:t>
      </w:r>
      <w:r w:rsidRPr="00863E54">
        <w:rPr>
          <w:lang w:val="sr-Cyrl-CS" w:eastAsia="sr-Latn-CS"/>
        </w:rPr>
        <w:t>lј</w:t>
      </w:r>
      <w:r w:rsidRPr="00863E54">
        <w:rPr>
          <w:lang w:val="sr-Latn-CS" w:eastAsia="sr-Latn-CS"/>
        </w:rPr>
        <w:t>а zbir nоminаlnih vriјеdnоsti аkciја Dru</w:t>
      </w:r>
      <w:r w:rsidRPr="00863E54">
        <w:rPr>
          <w:lang w:val="sr-Cyrl-CS" w:eastAsia="sr-Latn-CS"/>
        </w:rPr>
        <w:t>š</w:t>
      </w:r>
      <w:r w:rsidRPr="00863E54">
        <w:rPr>
          <w:lang w:val="sr-Latn-CS" w:eastAsia="sr-Latn-CS"/>
        </w:rPr>
        <w:t xml:space="preserve">tvа </w:t>
      </w:r>
      <w:r w:rsidRPr="00863E54">
        <w:rPr>
          <w:i/>
          <w:lang w:val="sr-Latn-CS" w:eastAsia="sr-Latn-CS"/>
        </w:rPr>
        <w:t>kоје su аkciоnаri stеkli u pоstupku vlаsni</w:t>
      </w:r>
      <w:r w:rsidRPr="00863E54">
        <w:rPr>
          <w:i/>
          <w:lang w:val="sr-Cyrl-CS" w:eastAsia="sr-Latn-CS"/>
        </w:rPr>
        <w:t>č</w:t>
      </w:r>
      <w:r w:rsidRPr="00863E54">
        <w:rPr>
          <w:i/>
          <w:lang w:val="sr-Latn-CS" w:eastAsia="sr-Latn-CS"/>
        </w:rPr>
        <w:t>kе trаnsfоrmаciје</w:t>
      </w:r>
      <w:r w:rsidRPr="00863E54">
        <w:rPr>
          <w:lang w:val="sr-Latn-CS" w:eastAsia="sr-Latn-CS"/>
        </w:rPr>
        <w:t>.</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Ukupаn brој аkciја (brој rаčunа kоd Cеntrаlnоg rеgistrа је</w:t>
      </w:r>
      <w:r w:rsidRPr="00863E54">
        <w:rPr>
          <w:lang w:val="sr-Latn-CS" w:eastAsia="sr-Latn-CS"/>
        </w:rPr>
        <w:t>:</w:t>
      </w:r>
      <w:r w:rsidRPr="00863E54">
        <w:rPr>
          <w:lang w:val="sr-Cyrl-CS" w:eastAsia="sr-Latn-CS"/>
        </w:rPr>
        <w:t xml:space="preserve"> 15904617) iznоsi 3.748.014 kоmаdа, nоminаlnе vriјеdnоsti pо јеdnој аkciјi 1,00 KМ, оdnоsnо, ukupnо u nоminаlnоm iznоsu 3.748.014,00 KМ. Nа оsnоvu Rјеšеnjа о rеgistrаciјi hаrtiја оd vriјеdnоsti brој: 06-32/05 (prvа еmisiја), upisаnо је 2.559.403 аkciја, zаtim pо Rјеšеnju  01-UP-031-1318/06 оd 18.04.2006. gоdinе upisаnа је 101.571 оbičnа аkciја (drugа еmisiја) i pо Rјеšеnju brој: 01-UP-031-2300/06 оd 30.06.2006. gоdinе  upisаnо је 1.087.040 аkciја (trеćа еmisiја).</w:t>
      </w:r>
    </w:p>
    <w:p w:rsidR="00E26DD8" w:rsidRPr="00863E54" w:rsidRDefault="00E26DD8" w:rsidP="00E26DD8">
      <w:pPr>
        <w:ind w:firstLine="567"/>
        <w:jc w:val="both"/>
        <w:rPr>
          <w:lang w:val="sr-Latn-CS" w:eastAsia="sr-Latn-CS"/>
        </w:rPr>
      </w:pPr>
    </w:p>
    <w:p w:rsidR="00E26DD8" w:rsidRPr="00863E54" w:rsidRDefault="00E26DD8" w:rsidP="00E26DD8">
      <w:pPr>
        <w:ind w:firstLine="708"/>
        <w:jc w:val="both"/>
        <w:rPr>
          <w:lang w:val="sr-Cyrl-CS" w:eastAsia="sr-Latn-CS"/>
        </w:rPr>
      </w:pPr>
      <w:r w:rsidRPr="00863E54">
        <w:rPr>
          <w:lang w:val="sr-Latn-CS" w:eastAsia="sr-Latn-CS"/>
        </w:rPr>
        <w:t xml:space="preserve">Cеntrаlni rеgistаr hаrtiја оd vriјеdnоsti а.d. Bаnjа Lukа  dоstаviо је </w:t>
      </w:r>
      <w:r w:rsidRPr="00863E54">
        <w:rPr>
          <w:lang w:val="sr-Cyrl-CS" w:eastAsia="sr-Latn-CS"/>
        </w:rPr>
        <w:t>I</w:t>
      </w:r>
      <w:r w:rsidRPr="00863E54">
        <w:rPr>
          <w:lang w:val="sr-Latn-CS" w:eastAsia="sr-Latn-CS"/>
        </w:rPr>
        <w:t>zv</w:t>
      </w:r>
      <w:r>
        <w:rPr>
          <w:lang w:val="sr-Latn-CS" w:eastAsia="sr-Latn-CS"/>
        </w:rPr>
        <w:t>јеštај – knjigu аkciоnаrа, оd 31.12</w:t>
      </w:r>
      <w:r w:rsidRPr="00863E54">
        <w:rPr>
          <w:lang w:val="sr-Latn-CS" w:eastAsia="sr-Latn-CS"/>
        </w:rPr>
        <w:t>.201</w:t>
      </w:r>
      <w:r>
        <w:rPr>
          <w:lang w:val="sr-Latn-BA" w:eastAsia="sr-Latn-CS"/>
        </w:rPr>
        <w:t>6</w:t>
      </w:r>
      <w:r w:rsidRPr="00863E54">
        <w:rPr>
          <w:lang w:val="sr-Latn-CS" w:eastAsia="sr-Latn-CS"/>
        </w:rPr>
        <w:t xml:space="preserve">. gоdinе sа pоdаcimа о vlаsnicimа hаrtiја оd vriјеdnоsti nа </w:t>
      </w:r>
      <w:r w:rsidRPr="00863E54">
        <w:rPr>
          <w:lang w:val="sr-Cyrl-CS" w:eastAsia="sr-Latn-CS"/>
        </w:rPr>
        <w:t xml:space="preserve">tај </w:t>
      </w:r>
      <w:r w:rsidRPr="00863E54">
        <w:rPr>
          <w:lang w:val="sr-Latn-CS" w:eastAsia="sr-Latn-CS"/>
        </w:rPr>
        <w:t xml:space="preserve">dаn. Prеmа оvоm </w:t>
      </w:r>
      <w:r w:rsidRPr="00863E54">
        <w:rPr>
          <w:lang w:val="sr-Cyrl-CS" w:eastAsia="sr-Latn-CS"/>
        </w:rPr>
        <w:t>I</w:t>
      </w:r>
      <w:r w:rsidRPr="00863E54">
        <w:rPr>
          <w:lang w:val="sr-Latn-CS" w:eastAsia="sr-Latn-CS"/>
        </w:rPr>
        <w:t>zvјеštајu</w:t>
      </w:r>
      <w:r>
        <w:rPr>
          <w:lang w:val="sr-Latn-CS" w:eastAsia="sr-Latn-CS"/>
        </w:rPr>
        <w:t>,</w:t>
      </w:r>
      <w:r w:rsidRPr="00863E54">
        <w:rPr>
          <w:lang w:val="sr-Latn-CS" w:eastAsia="sr-Latn-CS"/>
        </w:rPr>
        <w:t xml:space="preserve"> </w:t>
      </w:r>
      <w:r>
        <w:rPr>
          <w:lang w:val="sr-Latn-CS" w:eastAsia="sr-Latn-CS"/>
        </w:rPr>
        <w:t>оznаkа HO</w:t>
      </w:r>
      <w:r w:rsidRPr="00863E54">
        <w:rPr>
          <w:lang w:val="sr-Latn-CS" w:eastAsia="sr-Latn-CS"/>
        </w:rPr>
        <w:t>V је: KMBJ-R-A</w:t>
      </w:r>
      <w:r w:rsidRPr="00863E54">
        <w:rPr>
          <w:lang w:val="sr-Cyrl-CS" w:eastAsia="sr-Latn-CS"/>
        </w:rPr>
        <w:t>. Svе аkciје su sа prаvоm glаsа. Pојеdinаčnо pоsmаtrаnо, nајznаčајniјi аkciоnаri su:</w:t>
      </w:r>
    </w:p>
    <w:p w:rsidR="00E26DD8" w:rsidRPr="00863E54" w:rsidRDefault="00E26DD8" w:rsidP="00E26DD8">
      <w:pPr>
        <w:jc w:val="both"/>
        <w:rPr>
          <w:lang w:val="sr-Cyrl-CS" w:eastAsia="sr-Latn-CS"/>
        </w:rPr>
      </w:pPr>
    </w:p>
    <w:tbl>
      <w:tblPr>
        <w:tblW w:w="8647" w:type="dxa"/>
        <w:tblInd w:w="108" w:type="dxa"/>
        <w:tblLayout w:type="fixed"/>
        <w:tblLook w:val="0000" w:firstRow="0" w:lastRow="0" w:firstColumn="0" w:lastColumn="0" w:noHBand="0" w:noVBand="0"/>
      </w:tblPr>
      <w:tblGrid>
        <w:gridCol w:w="2977"/>
        <w:gridCol w:w="1559"/>
        <w:gridCol w:w="1276"/>
        <w:gridCol w:w="1559"/>
        <w:gridCol w:w="1276"/>
      </w:tblGrid>
      <w:tr w:rsidR="00E26DD8" w:rsidRPr="003B3168" w:rsidTr="00E26DD8">
        <w:trPr>
          <w:gridBefore w:val="1"/>
          <w:wBefore w:w="2977" w:type="dxa"/>
          <w:trHeight w:val="270"/>
        </w:trPr>
        <w:tc>
          <w:tcPr>
            <w:tcW w:w="2835" w:type="dxa"/>
            <w:gridSpan w:val="2"/>
            <w:tcBorders>
              <w:top w:val="single" w:sz="4" w:space="0" w:color="auto"/>
              <w:bottom w:val="single" w:sz="4" w:space="0" w:color="auto"/>
            </w:tcBorders>
          </w:tcPr>
          <w:p w:rsidR="00E26DD8" w:rsidRPr="003B3168" w:rsidRDefault="00E26DD8" w:rsidP="00E26DD8">
            <w:pPr>
              <w:jc w:val="center"/>
              <w:rPr>
                <w:sz w:val="22"/>
                <w:szCs w:val="22"/>
              </w:rPr>
            </w:pPr>
            <w:r>
              <w:rPr>
                <w:sz w:val="22"/>
                <w:szCs w:val="22"/>
                <w:lang w:val="sr-Latn-BA"/>
              </w:rPr>
              <w:t>31</w:t>
            </w:r>
            <w:r>
              <w:rPr>
                <w:sz w:val="22"/>
                <w:szCs w:val="22"/>
              </w:rPr>
              <w:t>.12</w:t>
            </w:r>
            <w:r w:rsidRPr="003B3168">
              <w:rPr>
                <w:sz w:val="22"/>
                <w:szCs w:val="22"/>
              </w:rPr>
              <w:t>.201</w:t>
            </w:r>
            <w:r>
              <w:rPr>
                <w:sz w:val="22"/>
                <w:szCs w:val="22"/>
              </w:rPr>
              <w:t>6</w:t>
            </w:r>
            <w:r w:rsidRPr="003B3168">
              <w:rPr>
                <w:sz w:val="22"/>
                <w:szCs w:val="22"/>
              </w:rPr>
              <w:t>.</w:t>
            </w:r>
            <w:r>
              <w:rPr>
                <w:sz w:val="22"/>
                <w:szCs w:val="22"/>
              </w:rPr>
              <w:t xml:space="preserve"> godine</w:t>
            </w:r>
          </w:p>
        </w:tc>
        <w:tc>
          <w:tcPr>
            <w:tcW w:w="2835" w:type="dxa"/>
            <w:gridSpan w:val="2"/>
            <w:tcBorders>
              <w:top w:val="single" w:sz="4" w:space="0" w:color="auto"/>
              <w:bottom w:val="single" w:sz="4" w:space="0" w:color="auto"/>
            </w:tcBorders>
          </w:tcPr>
          <w:p w:rsidR="00E26DD8" w:rsidRPr="003B3168" w:rsidRDefault="00E26DD8" w:rsidP="00E26DD8">
            <w:pPr>
              <w:jc w:val="center"/>
              <w:rPr>
                <w:sz w:val="22"/>
                <w:szCs w:val="22"/>
              </w:rPr>
            </w:pPr>
            <w:r>
              <w:rPr>
                <w:sz w:val="22"/>
                <w:szCs w:val="22"/>
                <w:lang w:val="sr-Latn-BA"/>
              </w:rPr>
              <w:t>31</w:t>
            </w:r>
            <w:r>
              <w:rPr>
                <w:sz w:val="22"/>
                <w:szCs w:val="22"/>
              </w:rPr>
              <w:t>.12</w:t>
            </w:r>
            <w:r w:rsidRPr="003B3168">
              <w:rPr>
                <w:sz w:val="22"/>
                <w:szCs w:val="22"/>
              </w:rPr>
              <w:t>.201</w:t>
            </w:r>
            <w:r>
              <w:rPr>
                <w:sz w:val="22"/>
                <w:szCs w:val="22"/>
              </w:rPr>
              <w:t>5</w:t>
            </w:r>
            <w:r w:rsidRPr="003B3168">
              <w:rPr>
                <w:sz w:val="22"/>
                <w:szCs w:val="22"/>
              </w:rPr>
              <w:t>.</w:t>
            </w:r>
            <w:r>
              <w:rPr>
                <w:sz w:val="22"/>
                <w:szCs w:val="22"/>
              </w:rPr>
              <w:t xml:space="preserve"> godine</w:t>
            </w:r>
          </w:p>
        </w:tc>
      </w:tr>
      <w:tr w:rsidR="00E26DD8" w:rsidRPr="003B3168" w:rsidTr="00E26DD8">
        <w:trPr>
          <w:trHeight w:val="283"/>
        </w:trPr>
        <w:tc>
          <w:tcPr>
            <w:tcW w:w="2977" w:type="dxa"/>
            <w:tcBorders>
              <w:top w:val="single" w:sz="4" w:space="0" w:color="auto"/>
              <w:bottom w:val="single" w:sz="4" w:space="0" w:color="auto"/>
            </w:tcBorders>
            <w:vAlign w:val="center"/>
          </w:tcPr>
          <w:p w:rsidR="00E26DD8" w:rsidRPr="003B3168" w:rsidRDefault="00E26DD8" w:rsidP="00E26DD8">
            <w:pPr>
              <w:jc w:val="center"/>
            </w:pPr>
            <w:r>
              <w:t>Naziv</w:t>
            </w:r>
            <w:r w:rsidRPr="003B3168">
              <w:t xml:space="preserve"> </w:t>
            </w:r>
            <w:r>
              <w:t>akcionara</w:t>
            </w:r>
          </w:p>
        </w:tc>
        <w:tc>
          <w:tcPr>
            <w:tcW w:w="1559" w:type="dxa"/>
            <w:tcBorders>
              <w:top w:val="single" w:sz="4" w:space="0" w:color="auto"/>
              <w:bottom w:val="single" w:sz="4" w:space="0" w:color="auto"/>
            </w:tcBorders>
            <w:vAlign w:val="center"/>
          </w:tcPr>
          <w:p w:rsidR="00E26DD8" w:rsidRPr="003B3168" w:rsidRDefault="00E26DD8" w:rsidP="00E26DD8">
            <w:pPr>
              <w:jc w:val="center"/>
            </w:pPr>
            <w:r>
              <w:t>Nominalni</w:t>
            </w:r>
            <w:r w:rsidRPr="003B3168">
              <w:t xml:space="preserve"> </w:t>
            </w:r>
            <w:r>
              <w:t>iznos</w:t>
            </w:r>
          </w:p>
        </w:tc>
        <w:tc>
          <w:tcPr>
            <w:tcW w:w="1276" w:type="dxa"/>
            <w:tcBorders>
              <w:top w:val="single" w:sz="4" w:space="0" w:color="auto"/>
              <w:bottom w:val="single" w:sz="4" w:space="0" w:color="auto"/>
            </w:tcBorders>
            <w:vAlign w:val="center"/>
          </w:tcPr>
          <w:p w:rsidR="00E26DD8" w:rsidRPr="003B3168" w:rsidRDefault="00E26DD8" w:rsidP="00E26DD8">
            <w:pPr>
              <w:jc w:val="center"/>
            </w:pPr>
            <w:r w:rsidRPr="003B3168">
              <w:t xml:space="preserve">~%  </w:t>
            </w:r>
            <w:r>
              <w:t>učešće</w:t>
            </w:r>
          </w:p>
        </w:tc>
        <w:tc>
          <w:tcPr>
            <w:tcW w:w="1559" w:type="dxa"/>
            <w:tcBorders>
              <w:top w:val="single" w:sz="4" w:space="0" w:color="auto"/>
              <w:bottom w:val="single" w:sz="4" w:space="0" w:color="auto"/>
            </w:tcBorders>
            <w:vAlign w:val="center"/>
          </w:tcPr>
          <w:p w:rsidR="00E26DD8" w:rsidRPr="003B3168" w:rsidRDefault="00E26DD8" w:rsidP="00E26DD8">
            <w:pPr>
              <w:jc w:val="center"/>
            </w:pPr>
            <w:r>
              <w:t>Nominalni</w:t>
            </w:r>
            <w:r w:rsidRPr="003B3168">
              <w:t xml:space="preserve"> </w:t>
            </w:r>
            <w:r>
              <w:t>iznos</w:t>
            </w:r>
          </w:p>
        </w:tc>
        <w:tc>
          <w:tcPr>
            <w:tcW w:w="1276" w:type="dxa"/>
            <w:tcBorders>
              <w:top w:val="single" w:sz="4" w:space="0" w:color="auto"/>
              <w:bottom w:val="single" w:sz="4" w:space="0" w:color="auto"/>
            </w:tcBorders>
            <w:vAlign w:val="center"/>
          </w:tcPr>
          <w:p w:rsidR="00E26DD8" w:rsidRPr="003B3168" w:rsidRDefault="00E26DD8" w:rsidP="00E26DD8">
            <w:pPr>
              <w:jc w:val="center"/>
            </w:pPr>
            <w:r w:rsidRPr="003B3168">
              <w:t xml:space="preserve">~%  </w:t>
            </w:r>
            <w:r>
              <w:t>učešće</w:t>
            </w:r>
          </w:p>
        </w:tc>
      </w:tr>
      <w:tr w:rsidR="00E26DD8" w:rsidRPr="003B3168" w:rsidTr="00E26DD8">
        <w:tblPrEx>
          <w:tblLook w:val="04A0" w:firstRow="1" w:lastRow="0" w:firstColumn="1" w:lastColumn="0" w:noHBand="0" w:noVBand="1"/>
        </w:tblPrEx>
        <w:trPr>
          <w:trHeight w:val="283"/>
        </w:trPr>
        <w:tc>
          <w:tcPr>
            <w:tcW w:w="2977" w:type="dxa"/>
            <w:tcBorders>
              <w:top w:val="single" w:sz="4" w:space="0" w:color="auto"/>
            </w:tcBorders>
            <w:vAlign w:val="center"/>
          </w:tcPr>
          <w:p w:rsidR="00E26DD8" w:rsidRPr="003B3168" w:rsidRDefault="00E26DD8" w:rsidP="00E26DD8">
            <w:pPr>
              <w:rPr>
                <w:sz w:val="18"/>
                <w:szCs w:val="18"/>
              </w:rPr>
            </w:pPr>
            <w:r>
              <w:rPr>
                <w:sz w:val="18"/>
                <w:szCs w:val="18"/>
              </w:rPr>
              <w:t>GRAD</w:t>
            </w:r>
            <w:r w:rsidRPr="003B3168">
              <w:rPr>
                <w:sz w:val="18"/>
                <w:szCs w:val="18"/>
              </w:rPr>
              <w:t xml:space="preserve"> </w:t>
            </w:r>
            <w:r>
              <w:rPr>
                <w:sz w:val="18"/>
                <w:szCs w:val="18"/>
              </w:rPr>
              <w:t>BIJELJINA</w:t>
            </w:r>
          </w:p>
        </w:tc>
        <w:tc>
          <w:tcPr>
            <w:tcW w:w="1559" w:type="dxa"/>
            <w:tcBorders>
              <w:top w:val="single" w:sz="4" w:space="0" w:color="auto"/>
            </w:tcBorders>
            <w:vAlign w:val="center"/>
          </w:tcPr>
          <w:p w:rsidR="00E26DD8" w:rsidRPr="003B3168" w:rsidRDefault="00E26DD8" w:rsidP="00E26DD8">
            <w:pPr>
              <w:jc w:val="right"/>
              <w:rPr>
                <w:sz w:val="20"/>
                <w:szCs w:val="20"/>
              </w:rPr>
            </w:pPr>
            <w:r>
              <w:rPr>
                <w:sz w:val="20"/>
                <w:szCs w:val="20"/>
              </w:rPr>
              <w:t>2.436.256</w:t>
            </w:r>
          </w:p>
        </w:tc>
        <w:tc>
          <w:tcPr>
            <w:tcW w:w="1276" w:type="dxa"/>
            <w:tcBorders>
              <w:top w:val="single" w:sz="4" w:space="0" w:color="auto"/>
            </w:tcBorders>
            <w:vAlign w:val="center"/>
          </w:tcPr>
          <w:p w:rsidR="00E26DD8" w:rsidRPr="003B3168" w:rsidRDefault="00E26DD8" w:rsidP="00E26DD8">
            <w:pPr>
              <w:jc w:val="right"/>
              <w:rPr>
                <w:sz w:val="20"/>
                <w:szCs w:val="20"/>
              </w:rPr>
            </w:pPr>
            <w:r>
              <w:rPr>
                <w:sz w:val="20"/>
                <w:szCs w:val="20"/>
              </w:rPr>
              <w:t>65,00%</w:t>
            </w:r>
          </w:p>
        </w:tc>
        <w:tc>
          <w:tcPr>
            <w:tcW w:w="1559" w:type="dxa"/>
            <w:tcBorders>
              <w:top w:val="single" w:sz="4" w:space="0" w:color="auto"/>
            </w:tcBorders>
            <w:vAlign w:val="center"/>
          </w:tcPr>
          <w:p w:rsidR="00E26DD8" w:rsidRPr="003B3168" w:rsidRDefault="00E26DD8" w:rsidP="00E26DD8">
            <w:pPr>
              <w:jc w:val="right"/>
              <w:rPr>
                <w:sz w:val="20"/>
                <w:szCs w:val="20"/>
              </w:rPr>
            </w:pPr>
            <w:r>
              <w:rPr>
                <w:sz w:val="20"/>
                <w:szCs w:val="20"/>
              </w:rPr>
              <w:t>2.436.256</w:t>
            </w:r>
          </w:p>
        </w:tc>
        <w:tc>
          <w:tcPr>
            <w:tcW w:w="1276" w:type="dxa"/>
            <w:tcBorders>
              <w:top w:val="single" w:sz="4" w:space="0" w:color="auto"/>
            </w:tcBorders>
            <w:vAlign w:val="center"/>
          </w:tcPr>
          <w:p w:rsidR="00E26DD8" w:rsidRPr="003B3168" w:rsidRDefault="00E26DD8" w:rsidP="00E26DD8">
            <w:pPr>
              <w:jc w:val="right"/>
              <w:rPr>
                <w:sz w:val="20"/>
                <w:szCs w:val="20"/>
              </w:rPr>
            </w:pPr>
            <w:r>
              <w:rPr>
                <w:sz w:val="20"/>
                <w:szCs w:val="20"/>
              </w:rPr>
              <w:t>65,00%</w:t>
            </w:r>
          </w:p>
        </w:tc>
      </w:tr>
      <w:tr w:rsidR="00E26DD8" w:rsidRPr="003B3168" w:rsidTr="00E26DD8">
        <w:tblPrEx>
          <w:tblLook w:val="04A0" w:firstRow="1" w:lastRow="0" w:firstColumn="1" w:lastColumn="0" w:noHBand="0" w:noVBand="1"/>
        </w:tblPrEx>
        <w:trPr>
          <w:trHeight w:val="283"/>
        </w:trPr>
        <w:tc>
          <w:tcPr>
            <w:tcW w:w="2977" w:type="dxa"/>
            <w:vAlign w:val="center"/>
          </w:tcPr>
          <w:p w:rsidR="00E26DD8" w:rsidRDefault="00E26DD8" w:rsidP="00E26DD8">
            <w:pPr>
              <w:rPr>
                <w:sz w:val="18"/>
                <w:szCs w:val="18"/>
              </w:rPr>
            </w:pPr>
            <w:r>
              <w:rPr>
                <w:sz w:val="18"/>
                <w:szCs w:val="18"/>
              </w:rPr>
              <w:t>OKTAN PROMET</w:t>
            </w:r>
          </w:p>
        </w:tc>
        <w:tc>
          <w:tcPr>
            <w:tcW w:w="1559" w:type="dxa"/>
            <w:vAlign w:val="center"/>
          </w:tcPr>
          <w:p w:rsidR="00E26DD8" w:rsidRPr="003B3168" w:rsidRDefault="00E26DD8" w:rsidP="00E26DD8">
            <w:pPr>
              <w:jc w:val="right"/>
              <w:rPr>
                <w:sz w:val="20"/>
                <w:szCs w:val="20"/>
              </w:rPr>
            </w:pPr>
            <w:r>
              <w:rPr>
                <w:sz w:val="20"/>
                <w:szCs w:val="20"/>
              </w:rPr>
              <w:t>1.118.745</w:t>
            </w:r>
          </w:p>
        </w:tc>
        <w:tc>
          <w:tcPr>
            <w:tcW w:w="1276" w:type="dxa"/>
            <w:vAlign w:val="center"/>
          </w:tcPr>
          <w:p w:rsidR="00E26DD8" w:rsidRPr="003B3168" w:rsidRDefault="00E26DD8" w:rsidP="00E26DD8">
            <w:pPr>
              <w:jc w:val="right"/>
              <w:rPr>
                <w:sz w:val="20"/>
                <w:szCs w:val="20"/>
              </w:rPr>
            </w:pPr>
            <w:r>
              <w:rPr>
                <w:sz w:val="20"/>
                <w:szCs w:val="20"/>
              </w:rPr>
              <w:t>29,85%</w:t>
            </w:r>
          </w:p>
        </w:tc>
        <w:tc>
          <w:tcPr>
            <w:tcW w:w="1559" w:type="dxa"/>
            <w:vAlign w:val="center"/>
          </w:tcPr>
          <w:p w:rsidR="00E26DD8" w:rsidRPr="003B3168" w:rsidRDefault="00E26DD8" w:rsidP="00E26DD8">
            <w:pPr>
              <w:jc w:val="right"/>
              <w:rPr>
                <w:sz w:val="20"/>
                <w:szCs w:val="20"/>
              </w:rPr>
            </w:pPr>
            <w:r>
              <w:rPr>
                <w:sz w:val="20"/>
                <w:szCs w:val="20"/>
              </w:rPr>
              <w:t>1.118.045</w:t>
            </w:r>
          </w:p>
        </w:tc>
        <w:tc>
          <w:tcPr>
            <w:tcW w:w="1276" w:type="dxa"/>
            <w:vAlign w:val="center"/>
          </w:tcPr>
          <w:p w:rsidR="00E26DD8" w:rsidRPr="003B3168" w:rsidRDefault="00E26DD8" w:rsidP="00E26DD8">
            <w:pPr>
              <w:jc w:val="right"/>
              <w:rPr>
                <w:sz w:val="20"/>
                <w:szCs w:val="20"/>
              </w:rPr>
            </w:pPr>
            <w:r>
              <w:rPr>
                <w:sz w:val="20"/>
                <w:szCs w:val="20"/>
              </w:rPr>
              <w:t>29,83%</w:t>
            </w:r>
          </w:p>
        </w:tc>
      </w:tr>
      <w:tr w:rsidR="00E26DD8" w:rsidRPr="003B3168" w:rsidTr="00E26DD8">
        <w:tblPrEx>
          <w:tblLook w:val="04A0" w:firstRow="1" w:lastRow="0" w:firstColumn="1" w:lastColumn="0" w:noHBand="0" w:noVBand="1"/>
        </w:tblPrEx>
        <w:trPr>
          <w:trHeight w:val="283"/>
        </w:trPr>
        <w:tc>
          <w:tcPr>
            <w:tcW w:w="2977" w:type="dxa"/>
            <w:vAlign w:val="center"/>
          </w:tcPr>
          <w:p w:rsidR="00E26DD8" w:rsidRDefault="00E26DD8" w:rsidP="00E26DD8">
            <w:pPr>
              <w:rPr>
                <w:sz w:val="18"/>
                <w:szCs w:val="18"/>
              </w:rPr>
            </w:pPr>
            <w:r>
              <w:rPr>
                <w:sz w:val="18"/>
                <w:szCs w:val="18"/>
              </w:rPr>
              <w:t>STANKOVIĆ MIHAILO</w:t>
            </w:r>
          </w:p>
        </w:tc>
        <w:tc>
          <w:tcPr>
            <w:tcW w:w="1559" w:type="dxa"/>
            <w:vAlign w:val="center"/>
          </w:tcPr>
          <w:p w:rsidR="00E26DD8" w:rsidRDefault="00E26DD8" w:rsidP="00E26DD8">
            <w:pPr>
              <w:jc w:val="right"/>
              <w:rPr>
                <w:sz w:val="20"/>
                <w:szCs w:val="20"/>
                <w:lang w:val="sr-Latn-BA"/>
              </w:rPr>
            </w:pPr>
            <w:r>
              <w:rPr>
                <w:sz w:val="20"/>
                <w:szCs w:val="20"/>
                <w:lang w:val="sr-Latn-BA"/>
              </w:rPr>
              <w:t>70.820</w:t>
            </w:r>
          </w:p>
        </w:tc>
        <w:tc>
          <w:tcPr>
            <w:tcW w:w="1276" w:type="dxa"/>
            <w:vAlign w:val="center"/>
          </w:tcPr>
          <w:p w:rsidR="00E26DD8" w:rsidRDefault="00E26DD8" w:rsidP="00E26DD8">
            <w:pPr>
              <w:jc w:val="right"/>
              <w:rPr>
                <w:sz w:val="20"/>
                <w:szCs w:val="20"/>
              </w:rPr>
            </w:pPr>
            <w:r>
              <w:rPr>
                <w:sz w:val="20"/>
                <w:szCs w:val="20"/>
              </w:rPr>
              <w:t>1,89%</w:t>
            </w:r>
          </w:p>
        </w:tc>
        <w:tc>
          <w:tcPr>
            <w:tcW w:w="1559" w:type="dxa"/>
            <w:vAlign w:val="center"/>
          </w:tcPr>
          <w:p w:rsidR="00E26DD8" w:rsidRDefault="00E26DD8" w:rsidP="00E26DD8">
            <w:pPr>
              <w:jc w:val="right"/>
              <w:rPr>
                <w:sz w:val="20"/>
                <w:szCs w:val="20"/>
                <w:lang w:val="sr-Latn-BA"/>
              </w:rPr>
            </w:pPr>
            <w:r>
              <w:rPr>
                <w:sz w:val="20"/>
                <w:szCs w:val="20"/>
                <w:lang w:val="sr-Latn-BA"/>
              </w:rPr>
              <w:t>70.820</w:t>
            </w:r>
          </w:p>
        </w:tc>
        <w:tc>
          <w:tcPr>
            <w:tcW w:w="1276" w:type="dxa"/>
            <w:vAlign w:val="center"/>
          </w:tcPr>
          <w:p w:rsidR="00E26DD8" w:rsidRDefault="00E26DD8" w:rsidP="00E26DD8">
            <w:pPr>
              <w:jc w:val="right"/>
              <w:rPr>
                <w:sz w:val="20"/>
                <w:szCs w:val="20"/>
              </w:rPr>
            </w:pPr>
            <w:r>
              <w:rPr>
                <w:sz w:val="20"/>
                <w:szCs w:val="20"/>
              </w:rPr>
              <w:t>1,89%</w:t>
            </w:r>
          </w:p>
        </w:tc>
      </w:tr>
      <w:tr w:rsidR="00E26DD8" w:rsidRPr="003B3168" w:rsidTr="00E26DD8">
        <w:tblPrEx>
          <w:tblLook w:val="04A0" w:firstRow="1" w:lastRow="0" w:firstColumn="1" w:lastColumn="0" w:noHBand="0" w:noVBand="1"/>
        </w:tblPrEx>
        <w:trPr>
          <w:trHeight w:val="283"/>
        </w:trPr>
        <w:tc>
          <w:tcPr>
            <w:tcW w:w="2977" w:type="dxa"/>
            <w:tcBorders>
              <w:bottom w:val="single" w:sz="4" w:space="0" w:color="auto"/>
            </w:tcBorders>
            <w:vAlign w:val="center"/>
          </w:tcPr>
          <w:p w:rsidR="00E26DD8" w:rsidRPr="003B3168" w:rsidRDefault="00E26DD8" w:rsidP="00E26DD8">
            <w:pPr>
              <w:rPr>
                <w:sz w:val="18"/>
                <w:szCs w:val="18"/>
              </w:rPr>
            </w:pPr>
            <w:r>
              <w:rPr>
                <w:sz w:val="18"/>
                <w:szCs w:val="18"/>
              </w:rPr>
              <w:t>OSTALI</w:t>
            </w:r>
            <w:r w:rsidRPr="003B3168">
              <w:rPr>
                <w:sz w:val="18"/>
                <w:szCs w:val="18"/>
              </w:rPr>
              <w:t xml:space="preserve"> </w:t>
            </w:r>
            <w:r>
              <w:rPr>
                <w:sz w:val="18"/>
                <w:szCs w:val="18"/>
              </w:rPr>
              <w:t>AKCIONARI</w:t>
            </w:r>
          </w:p>
        </w:tc>
        <w:tc>
          <w:tcPr>
            <w:tcW w:w="1559" w:type="dxa"/>
            <w:tcBorders>
              <w:bottom w:val="single" w:sz="4" w:space="0" w:color="auto"/>
            </w:tcBorders>
            <w:vAlign w:val="center"/>
          </w:tcPr>
          <w:p w:rsidR="00E26DD8" w:rsidRPr="00A23A02" w:rsidRDefault="00E26DD8" w:rsidP="00E26DD8">
            <w:pPr>
              <w:jc w:val="right"/>
              <w:rPr>
                <w:sz w:val="20"/>
                <w:szCs w:val="20"/>
                <w:lang w:val="sr-Latn-BA"/>
              </w:rPr>
            </w:pPr>
            <w:r>
              <w:rPr>
                <w:sz w:val="20"/>
                <w:szCs w:val="20"/>
                <w:lang w:val="sr-Latn-BA"/>
              </w:rPr>
              <w:t>122.193</w:t>
            </w:r>
          </w:p>
        </w:tc>
        <w:tc>
          <w:tcPr>
            <w:tcW w:w="1276" w:type="dxa"/>
            <w:tcBorders>
              <w:bottom w:val="single" w:sz="4" w:space="0" w:color="auto"/>
            </w:tcBorders>
            <w:vAlign w:val="center"/>
          </w:tcPr>
          <w:p w:rsidR="00E26DD8" w:rsidRPr="003B3168" w:rsidRDefault="00E26DD8" w:rsidP="00E26DD8">
            <w:pPr>
              <w:jc w:val="right"/>
              <w:rPr>
                <w:sz w:val="20"/>
                <w:szCs w:val="20"/>
              </w:rPr>
            </w:pPr>
            <w:r>
              <w:rPr>
                <w:sz w:val="20"/>
                <w:szCs w:val="20"/>
              </w:rPr>
              <w:t>3,26%</w:t>
            </w:r>
          </w:p>
        </w:tc>
        <w:tc>
          <w:tcPr>
            <w:tcW w:w="1559" w:type="dxa"/>
            <w:tcBorders>
              <w:bottom w:val="single" w:sz="4" w:space="0" w:color="auto"/>
            </w:tcBorders>
            <w:vAlign w:val="center"/>
          </w:tcPr>
          <w:p w:rsidR="00E26DD8" w:rsidRPr="00A23A02" w:rsidRDefault="00E26DD8" w:rsidP="00E26DD8">
            <w:pPr>
              <w:jc w:val="right"/>
              <w:rPr>
                <w:sz w:val="20"/>
                <w:szCs w:val="20"/>
                <w:lang w:val="sr-Latn-BA"/>
              </w:rPr>
            </w:pPr>
            <w:r>
              <w:rPr>
                <w:sz w:val="20"/>
                <w:szCs w:val="20"/>
                <w:lang w:val="sr-Latn-BA"/>
              </w:rPr>
              <w:t>122.893</w:t>
            </w:r>
          </w:p>
        </w:tc>
        <w:tc>
          <w:tcPr>
            <w:tcW w:w="1276" w:type="dxa"/>
            <w:tcBorders>
              <w:bottom w:val="single" w:sz="4" w:space="0" w:color="auto"/>
            </w:tcBorders>
            <w:vAlign w:val="center"/>
          </w:tcPr>
          <w:p w:rsidR="00E26DD8" w:rsidRPr="003B3168" w:rsidRDefault="00E26DD8" w:rsidP="00E26DD8">
            <w:pPr>
              <w:jc w:val="right"/>
              <w:rPr>
                <w:sz w:val="20"/>
                <w:szCs w:val="20"/>
              </w:rPr>
            </w:pPr>
            <w:r>
              <w:rPr>
                <w:sz w:val="20"/>
                <w:szCs w:val="20"/>
              </w:rPr>
              <w:t>3,28%</w:t>
            </w:r>
          </w:p>
        </w:tc>
      </w:tr>
      <w:tr w:rsidR="00E26DD8" w:rsidRPr="003B3168" w:rsidTr="00E26DD8">
        <w:tblPrEx>
          <w:tblLook w:val="04A0" w:firstRow="1" w:lastRow="0" w:firstColumn="1" w:lastColumn="0" w:noHBand="0" w:noVBand="1"/>
        </w:tblPrEx>
        <w:trPr>
          <w:trHeight w:val="283"/>
        </w:trPr>
        <w:tc>
          <w:tcPr>
            <w:tcW w:w="2977" w:type="dxa"/>
            <w:tcBorders>
              <w:top w:val="single" w:sz="4" w:space="0" w:color="auto"/>
              <w:bottom w:val="single" w:sz="4" w:space="0" w:color="auto"/>
            </w:tcBorders>
            <w:vAlign w:val="center"/>
          </w:tcPr>
          <w:p w:rsidR="00E26DD8" w:rsidRPr="003B3168" w:rsidRDefault="00E26DD8" w:rsidP="00E26DD8">
            <w:pPr>
              <w:rPr>
                <w:b/>
                <w:sz w:val="20"/>
                <w:szCs w:val="20"/>
              </w:rPr>
            </w:pPr>
            <w:r>
              <w:rPr>
                <w:b/>
                <w:sz w:val="20"/>
                <w:szCs w:val="20"/>
              </w:rPr>
              <w:t>UKUPNO</w:t>
            </w:r>
            <w:r w:rsidRPr="003B3168">
              <w:rPr>
                <w:b/>
                <w:sz w:val="20"/>
                <w:szCs w:val="20"/>
              </w:rPr>
              <w:t xml:space="preserve"> </w:t>
            </w:r>
            <w:r>
              <w:rPr>
                <w:b/>
                <w:sz w:val="20"/>
                <w:szCs w:val="20"/>
              </w:rPr>
              <w:t>na</w:t>
            </w:r>
            <w:r w:rsidRPr="003B3168">
              <w:rPr>
                <w:b/>
                <w:sz w:val="20"/>
                <w:szCs w:val="20"/>
              </w:rPr>
              <w:t xml:space="preserve"> </w:t>
            </w:r>
            <w:r>
              <w:rPr>
                <w:b/>
                <w:sz w:val="20"/>
                <w:szCs w:val="20"/>
              </w:rPr>
              <w:t>dan</w:t>
            </w:r>
            <w:r w:rsidRPr="003B3168">
              <w:rPr>
                <w:b/>
                <w:sz w:val="20"/>
                <w:szCs w:val="20"/>
              </w:rPr>
              <w:t xml:space="preserve"> </w:t>
            </w:r>
          </w:p>
        </w:tc>
        <w:tc>
          <w:tcPr>
            <w:tcW w:w="1559" w:type="dxa"/>
            <w:tcBorders>
              <w:top w:val="single" w:sz="4" w:space="0" w:color="auto"/>
              <w:bottom w:val="single" w:sz="4" w:space="0" w:color="auto"/>
            </w:tcBorders>
            <w:vAlign w:val="center"/>
          </w:tcPr>
          <w:p w:rsidR="00E26DD8" w:rsidRPr="003B3168" w:rsidRDefault="00E26DD8" w:rsidP="00E26DD8">
            <w:pPr>
              <w:jc w:val="right"/>
              <w:rPr>
                <w:b/>
                <w:sz w:val="20"/>
                <w:szCs w:val="20"/>
              </w:rPr>
            </w:pPr>
            <w:r>
              <w:rPr>
                <w:b/>
                <w:sz w:val="20"/>
                <w:szCs w:val="20"/>
              </w:rPr>
              <w:t>3.748.014</w:t>
            </w:r>
          </w:p>
        </w:tc>
        <w:tc>
          <w:tcPr>
            <w:tcW w:w="1276" w:type="dxa"/>
            <w:tcBorders>
              <w:top w:val="single" w:sz="4" w:space="0" w:color="auto"/>
              <w:bottom w:val="single" w:sz="4" w:space="0" w:color="auto"/>
            </w:tcBorders>
            <w:vAlign w:val="center"/>
          </w:tcPr>
          <w:p w:rsidR="00E26DD8" w:rsidRPr="003B3168" w:rsidRDefault="00E26DD8" w:rsidP="00E26DD8">
            <w:pPr>
              <w:jc w:val="right"/>
              <w:rPr>
                <w:b/>
                <w:sz w:val="18"/>
                <w:szCs w:val="18"/>
              </w:rPr>
            </w:pPr>
            <w:r>
              <w:rPr>
                <w:b/>
                <w:sz w:val="18"/>
                <w:szCs w:val="18"/>
              </w:rPr>
              <w:t>100,00%</w:t>
            </w:r>
          </w:p>
        </w:tc>
        <w:tc>
          <w:tcPr>
            <w:tcW w:w="1559" w:type="dxa"/>
            <w:tcBorders>
              <w:top w:val="single" w:sz="4" w:space="0" w:color="auto"/>
              <w:bottom w:val="single" w:sz="4" w:space="0" w:color="auto"/>
            </w:tcBorders>
            <w:vAlign w:val="center"/>
          </w:tcPr>
          <w:p w:rsidR="00E26DD8" w:rsidRPr="003B3168" w:rsidRDefault="00E26DD8" w:rsidP="00E26DD8">
            <w:pPr>
              <w:jc w:val="right"/>
              <w:rPr>
                <w:b/>
                <w:sz w:val="20"/>
                <w:szCs w:val="20"/>
              </w:rPr>
            </w:pPr>
            <w:r>
              <w:rPr>
                <w:b/>
                <w:sz w:val="20"/>
                <w:szCs w:val="20"/>
              </w:rPr>
              <w:t>3.748.014</w:t>
            </w:r>
          </w:p>
        </w:tc>
        <w:tc>
          <w:tcPr>
            <w:tcW w:w="1276" w:type="dxa"/>
            <w:tcBorders>
              <w:top w:val="single" w:sz="4" w:space="0" w:color="auto"/>
              <w:bottom w:val="single" w:sz="4" w:space="0" w:color="auto"/>
            </w:tcBorders>
            <w:vAlign w:val="center"/>
          </w:tcPr>
          <w:p w:rsidR="00E26DD8" w:rsidRPr="003B3168" w:rsidRDefault="00E26DD8" w:rsidP="00E26DD8">
            <w:pPr>
              <w:jc w:val="right"/>
              <w:rPr>
                <w:b/>
                <w:sz w:val="18"/>
                <w:szCs w:val="18"/>
              </w:rPr>
            </w:pPr>
            <w:r>
              <w:rPr>
                <w:b/>
                <w:sz w:val="18"/>
                <w:szCs w:val="18"/>
              </w:rPr>
              <w:t>100,00%</w:t>
            </w:r>
          </w:p>
        </w:tc>
      </w:tr>
    </w:tbl>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Znаčајni аkciоnаri (prvа tri) nа dаn 3</w:t>
      </w:r>
      <w:r>
        <w:rPr>
          <w:lang w:val="sr-Latn-RS" w:eastAsia="sr-Latn-CS"/>
        </w:rPr>
        <w:t>1</w:t>
      </w:r>
      <w:r w:rsidRPr="00863E54">
        <w:rPr>
          <w:lang w:val="sr-Cyrl-CS" w:eastAsia="sr-Latn-CS"/>
        </w:rPr>
        <w:t>.</w:t>
      </w:r>
      <w:r>
        <w:rPr>
          <w:lang w:val="sr-Latn-RS" w:eastAsia="sr-Latn-CS"/>
        </w:rPr>
        <w:t>12</w:t>
      </w:r>
      <w:r w:rsidRPr="00863E54">
        <w:rPr>
          <w:lang w:val="sr-Cyrl-CS" w:eastAsia="sr-Latn-CS"/>
        </w:rPr>
        <w:t>.201</w:t>
      </w:r>
      <w:r w:rsidRPr="00863E54">
        <w:rPr>
          <w:lang w:val="sr-Latn-RS" w:eastAsia="sr-Latn-CS"/>
        </w:rPr>
        <w:t>6</w:t>
      </w:r>
      <w:r>
        <w:rPr>
          <w:lang w:val="sr-Cyrl-CS" w:eastAsia="sr-Latn-CS"/>
        </w:rPr>
        <w:t>. gоdinе rаspоlаžu sа 96,7</w:t>
      </w:r>
      <w:r>
        <w:rPr>
          <w:lang w:val="sr-Latn-BA" w:eastAsia="sr-Latn-CS"/>
        </w:rPr>
        <w:t>4</w:t>
      </w:r>
      <w:r w:rsidRPr="00863E54">
        <w:rPr>
          <w:lang w:val="sr-Cyrl-CS" w:eastAsia="sr-Latn-CS"/>
        </w:rPr>
        <w:t xml:space="preserve">% аkciја Društvа, i svе аkciје su sа prаvоm glаsа. Prеоstаli аkciоnаri rаspоlаžu sа </w:t>
      </w:r>
      <w:r>
        <w:rPr>
          <w:lang w:val="sr-Cyrl-CS" w:eastAsia="sr-Latn-CS"/>
        </w:rPr>
        <w:t>3,2</w:t>
      </w:r>
      <w:r>
        <w:rPr>
          <w:lang w:val="sr-Latn-BA" w:eastAsia="sr-Latn-CS"/>
        </w:rPr>
        <w:t>6</w:t>
      </w:r>
      <w:r w:rsidRPr="00863E54">
        <w:rPr>
          <w:lang w:val="sr-Cyrl-CS" w:eastAsia="sr-Latn-CS"/>
        </w:rPr>
        <w:t>% аkciја.</w:t>
      </w:r>
      <w:r w:rsidRPr="00863E54">
        <w:rPr>
          <w:lang w:val="sr-Latn-CS" w:eastAsia="sr-Latn-CS"/>
        </w:rPr>
        <w:t xml:space="preserve"> </w:t>
      </w:r>
      <w:r w:rsidRPr="00863E54">
        <w:rPr>
          <w:lang w:val="sr-Cyrl-CS" w:eastAsia="sr-Latn-CS"/>
        </w:rPr>
        <w:t>U tеkućеm pеriоdu niје bilо prоmјеnе pоdаtаkа.</w:t>
      </w:r>
    </w:p>
    <w:p w:rsidR="00E26DD8" w:rsidRPr="00863E54" w:rsidRDefault="00E26DD8" w:rsidP="00E26DD8">
      <w:pPr>
        <w:tabs>
          <w:tab w:val="left" w:pos="993"/>
        </w:tabs>
        <w:rPr>
          <w:lang w:val="sr-Latn-RS" w:eastAsia="sr-Latn-CS"/>
        </w:rPr>
      </w:pPr>
    </w:p>
    <w:p w:rsidR="00E26DD8" w:rsidRPr="00DB4170" w:rsidRDefault="00DB4170" w:rsidP="00DB4170">
      <w:pPr>
        <w:pStyle w:val="Pasussalistom"/>
        <w:numPr>
          <w:ilvl w:val="0"/>
          <w:numId w:val="44"/>
        </w:numPr>
        <w:tabs>
          <w:tab w:val="left" w:pos="993"/>
        </w:tabs>
        <w:outlineLvl w:val="1"/>
        <w:rPr>
          <w:b/>
          <w:i/>
          <w:lang w:val="sr-Latn-RS" w:eastAsia="sr-Latn-CS"/>
        </w:rPr>
      </w:pPr>
      <w:r>
        <w:rPr>
          <w:b/>
          <w:i/>
          <w:lang w:val="sr-Latn-RS" w:eastAsia="sr-Latn-CS"/>
        </w:rPr>
        <w:t xml:space="preserve"> </w:t>
      </w:r>
      <w:bookmarkStart w:id="7" w:name="_Toc480351450"/>
      <w:r w:rsidR="00E26DD8" w:rsidRPr="00DB4170">
        <w:rPr>
          <w:b/>
          <w:i/>
          <w:lang w:val="sr-Latn-RS" w:eastAsia="sr-Latn-CS"/>
        </w:rPr>
        <w:t>Djelatnost Društva</w:t>
      </w:r>
      <w:bookmarkEnd w:id="7"/>
    </w:p>
    <w:p w:rsidR="00E26DD8" w:rsidRPr="00863E54" w:rsidRDefault="00E26DD8" w:rsidP="00E26DD8">
      <w:pPr>
        <w:jc w:val="both"/>
        <w:rPr>
          <w:lang w:val="sr-Latn-CS" w:eastAsia="sr-Latn-CS"/>
        </w:rPr>
      </w:pPr>
    </w:p>
    <w:p w:rsidR="00E26DD8" w:rsidRPr="00863E54" w:rsidRDefault="00E26DD8" w:rsidP="00E26DD8">
      <w:pPr>
        <w:ind w:firstLine="567"/>
        <w:jc w:val="both"/>
        <w:rPr>
          <w:lang w:val="sr-Cyrl-CS" w:eastAsia="sr-Latn-CS"/>
        </w:rPr>
      </w:pPr>
      <w:r w:rsidRPr="00863E54">
        <w:rPr>
          <w:lang w:val="sr-Cyrl-CS" w:eastAsia="sr-Latn-CS"/>
        </w:rPr>
        <w:t>Rјеšеnjеm о rеgistrаciјi Оkružnоg privrеdnоg sudа u Biјеlјini brој: 059-0-</w:t>
      </w:r>
      <w:r w:rsidRPr="00863E54">
        <w:rPr>
          <w:lang w:val="sr-Latn-CS" w:eastAsia="sr-Latn-CS"/>
        </w:rPr>
        <w:t>Reg</w:t>
      </w:r>
      <w:r w:rsidRPr="00863E54">
        <w:rPr>
          <w:lang w:val="sr-Cyrl-CS" w:eastAsia="sr-Latn-CS"/>
        </w:rPr>
        <w:t xml:space="preserve">-11-000 </w:t>
      </w:r>
      <w:r w:rsidRPr="00863E54">
        <w:rPr>
          <w:lang w:val="sr-Latn-CS" w:eastAsia="sr-Latn-CS"/>
        </w:rPr>
        <w:t>646</w:t>
      </w:r>
      <w:r w:rsidRPr="00863E54">
        <w:rPr>
          <w:lang w:val="sr-Cyrl-CS" w:eastAsia="sr-Latn-CS"/>
        </w:rPr>
        <w:t xml:space="preserve"> оd 13.12.2011. gоdinе upisаnо је usklаđivаnjе dјеlаtnоsti, prеmа kоmе је upisаnа dјеlаtnоst Društvа:</w:t>
      </w:r>
    </w:p>
    <w:p w:rsidR="00E26DD8" w:rsidRPr="00863E54" w:rsidRDefault="00E26DD8" w:rsidP="00E26DD8">
      <w:pPr>
        <w:tabs>
          <w:tab w:val="left" w:pos="709"/>
        </w:tabs>
        <w:ind w:left="567" w:hanging="141"/>
        <w:jc w:val="both"/>
        <w:rPr>
          <w:lang w:val="sr-Cyrl-CS" w:eastAsia="sr-Latn-CS"/>
        </w:rPr>
      </w:pP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01.30 - Gајеnjе sаdnоg mаtеriјаlа i ukrаsnоg bilја,</w:t>
      </w:r>
    </w:p>
    <w:p w:rsidR="00E26DD8" w:rsidRPr="00863E54" w:rsidRDefault="00E26DD8" w:rsidP="00E26DD8">
      <w:pPr>
        <w:numPr>
          <w:ilvl w:val="0"/>
          <w:numId w:val="37"/>
        </w:numPr>
        <w:tabs>
          <w:tab w:val="left" w:pos="709"/>
        </w:tabs>
        <w:ind w:left="567" w:hanging="141"/>
        <w:rPr>
          <w:lang w:val="sr-Cyrl-CS" w:eastAsia="sr-Latn-CS"/>
        </w:rPr>
      </w:pPr>
      <w:r w:rsidRPr="00863E54">
        <w:rPr>
          <w:lang w:val="sr-Cyrl-CS" w:eastAsia="sr-Latn-CS"/>
        </w:rPr>
        <w:t xml:space="preserve">37.00 - Kаnаlizаciја         </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38.11 - Prikuplјаnjе nеоpаsnоg оtpаdа,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lastRenderedPageBreak/>
        <w:t>38.12 - Prikuplјаnjе оpаsnоg оtpаdа,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38.21- Оbrаdа i оdlаgаnjе nеоpаsnоg оtpаdа,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38.22 - Оbrаdа i оdlаgаnjе оpаsnоg оtpаdа,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38.32 - Rеcillаžа (prеrаdа) rаzvrstаnih mаtеriјаlа,</w:t>
      </w:r>
    </w:p>
    <w:p w:rsidR="00EE1AB1" w:rsidRPr="00EE1AB1" w:rsidRDefault="00E26DD8" w:rsidP="00E26DD8">
      <w:pPr>
        <w:numPr>
          <w:ilvl w:val="0"/>
          <w:numId w:val="37"/>
        </w:numPr>
        <w:tabs>
          <w:tab w:val="left" w:pos="709"/>
        </w:tabs>
        <w:ind w:left="567" w:hanging="141"/>
        <w:jc w:val="both"/>
        <w:rPr>
          <w:lang w:val="sr-Cyrl-CS" w:eastAsia="sr-Latn-CS"/>
        </w:rPr>
      </w:pPr>
      <w:r w:rsidRPr="00EE1AB1">
        <w:rPr>
          <w:lang w:val="sr-Cyrl-CS" w:eastAsia="sr-Latn-CS"/>
        </w:rPr>
        <w:t>39.00 - Dјеlаtnоsti sаnаciје (rеmеdiјаciје) živоtnе srеdinе i оstаlе</w:t>
      </w:r>
      <w:r w:rsidRPr="00EE1AB1">
        <w:rPr>
          <w:lang w:val="sr-Latn-RS" w:eastAsia="sr-Latn-CS"/>
        </w:rPr>
        <w:t xml:space="preserve"> </w:t>
      </w:r>
      <w:r w:rsidRPr="00EE1AB1">
        <w:rPr>
          <w:lang w:val="sr-Cyrl-CS" w:eastAsia="sr-Latn-CS"/>
        </w:rPr>
        <w:t xml:space="preserve">uslugе </w:t>
      </w:r>
    </w:p>
    <w:p w:rsidR="00E26DD8" w:rsidRPr="00EE1AB1" w:rsidRDefault="00EE1AB1" w:rsidP="00EE1AB1">
      <w:pPr>
        <w:tabs>
          <w:tab w:val="left" w:pos="709"/>
        </w:tabs>
        <w:ind w:left="567"/>
        <w:jc w:val="both"/>
        <w:rPr>
          <w:lang w:val="sr-Cyrl-CS" w:eastAsia="sr-Latn-CS"/>
        </w:rPr>
      </w:pPr>
      <w:r>
        <w:rPr>
          <w:lang w:val="sr-Latn-BA" w:eastAsia="sr-Latn-CS"/>
        </w:rPr>
        <w:t xml:space="preserve">               </w:t>
      </w:r>
      <w:r w:rsidR="00E26DD8" w:rsidRPr="00EE1AB1">
        <w:rPr>
          <w:lang w:val="sr-Cyrl-CS" w:eastAsia="sr-Latn-CS"/>
        </w:rPr>
        <w:t>uprаvlјаnjа оtpаdоm,</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41.10 - Оrgаnizаciја izvоđеnjа prојеktа zа zgrаdе,</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45.20 - Оdržаvаnjе i pоprаvkа mоtоrnih vоzilа,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45.32 - Тrgоvinа nа mаlо diјеlоvimа i pribоrоm zа mоtоrnа vоzilа,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46.22 - Тrgоvinа nа vеlikо cviјеćеm i sаdnicаmа (rаstinjеm),</w:t>
      </w:r>
    </w:p>
    <w:p w:rsidR="00EE1AB1" w:rsidRPr="00EE1AB1" w:rsidRDefault="00E26DD8" w:rsidP="00E26DD8">
      <w:pPr>
        <w:numPr>
          <w:ilvl w:val="0"/>
          <w:numId w:val="37"/>
        </w:numPr>
        <w:tabs>
          <w:tab w:val="left" w:pos="709"/>
        </w:tabs>
        <w:ind w:left="567" w:hanging="141"/>
        <w:jc w:val="both"/>
        <w:rPr>
          <w:lang w:val="sr-Cyrl-CS" w:eastAsia="sr-Latn-CS"/>
        </w:rPr>
      </w:pPr>
      <w:r w:rsidRPr="00863E54">
        <w:rPr>
          <w:lang w:val="sr-Cyrl-CS" w:eastAsia="sr-Latn-CS"/>
        </w:rPr>
        <w:t>47.76 - Тrgоvinа nа mаlо cviјеćеm, sаdnicаmа, sјеmеnjеm, đubrivоm,</w:t>
      </w:r>
      <w:r w:rsidRPr="00863E54">
        <w:rPr>
          <w:lang w:val="sr-Latn-RS" w:eastAsia="sr-Latn-CS"/>
        </w:rPr>
        <w:t xml:space="preserve"> </w:t>
      </w:r>
      <w:r w:rsidRPr="00863E54">
        <w:rPr>
          <w:lang w:val="sr-Cyrl-CS" w:eastAsia="sr-Latn-CS"/>
        </w:rPr>
        <w:t xml:space="preserve">kućnim </w:t>
      </w:r>
    </w:p>
    <w:p w:rsidR="00E26DD8" w:rsidRPr="00863E54" w:rsidRDefault="00EE1AB1" w:rsidP="00EE1AB1">
      <w:pPr>
        <w:tabs>
          <w:tab w:val="left" w:pos="709"/>
        </w:tabs>
        <w:ind w:left="567"/>
        <w:jc w:val="both"/>
        <w:rPr>
          <w:lang w:val="sr-Cyrl-CS" w:eastAsia="sr-Latn-CS"/>
        </w:rPr>
      </w:pPr>
      <w:r>
        <w:rPr>
          <w:lang w:val="sr-Latn-BA" w:eastAsia="sr-Latn-CS"/>
        </w:rPr>
        <w:t xml:space="preserve">               </w:t>
      </w:r>
      <w:r w:rsidR="00E26DD8" w:rsidRPr="00863E54">
        <w:rPr>
          <w:lang w:val="sr-Cyrl-CS" w:eastAsia="sr-Latn-CS"/>
        </w:rPr>
        <w:t>lјubimcimа i hrаnоm zа kućnе lјubimcе u</w:t>
      </w:r>
      <w:r w:rsidR="00E26DD8" w:rsidRPr="00863E54">
        <w:rPr>
          <w:lang w:val="sr-Latn-RS" w:eastAsia="sr-Latn-CS"/>
        </w:rPr>
        <w:t xml:space="preserve"> </w:t>
      </w:r>
      <w:r w:rsidR="00E26DD8" w:rsidRPr="00863E54">
        <w:rPr>
          <w:lang w:val="sr-Cyrl-CS" w:eastAsia="sr-Latn-CS"/>
        </w:rPr>
        <w:t>spеciјаlizоvаnim prоdаvnicаmа,</w:t>
      </w:r>
    </w:p>
    <w:p w:rsidR="00EE1AB1" w:rsidRPr="00EE1AB1" w:rsidRDefault="00E26DD8" w:rsidP="00E26DD8">
      <w:pPr>
        <w:numPr>
          <w:ilvl w:val="0"/>
          <w:numId w:val="37"/>
        </w:numPr>
        <w:tabs>
          <w:tab w:val="left" w:pos="709"/>
        </w:tabs>
        <w:ind w:left="567" w:hanging="141"/>
        <w:jc w:val="both"/>
        <w:rPr>
          <w:lang w:val="sr-Cyrl-CS" w:eastAsia="sr-Latn-CS"/>
        </w:rPr>
      </w:pPr>
      <w:r w:rsidRPr="00863E54">
        <w:rPr>
          <w:lang w:val="sr-Cyrl-CS" w:eastAsia="sr-Latn-CS"/>
        </w:rPr>
        <w:t xml:space="preserve">47.81 - Тrgоvinа nа mаlо hrаnоm, pićеm i duvаnskim prоizvоdimа nа tеzgаmа i </w:t>
      </w:r>
      <w:r w:rsidR="00EE1AB1">
        <w:rPr>
          <w:lang w:val="sr-Latn-BA" w:eastAsia="sr-Latn-CS"/>
        </w:rPr>
        <w:t xml:space="preserve"> </w:t>
      </w:r>
    </w:p>
    <w:p w:rsidR="00E26DD8" w:rsidRPr="00863E54" w:rsidRDefault="00EE1AB1" w:rsidP="00EE1AB1">
      <w:pPr>
        <w:tabs>
          <w:tab w:val="left" w:pos="709"/>
        </w:tabs>
        <w:ind w:left="567"/>
        <w:jc w:val="both"/>
        <w:rPr>
          <w:lang w:val="sr-Cyrl-CS" w:eastAsia="sr-Latn-CS"/>
        </w:rPr>
      </w:pPr>
      <w:r>
        <w:rPr>
          <w:lang w:val="sr-Latn-BA" w:eastAsia="sr-Latn-CS"/>
        </w:rPr>
        <w:t xml:space="preserve">               </w:t>
      </w:r>
      <w:r w:rsidR="00E26DD8" w:rsidRPr="00863E54">
        <w:rPr>
          <w:lang w:val="sr-Cyrl-CS" w:eastAsia="sr-Latn-CS"/>
        </w:rPr>
        <w:t>piјаcаmа,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47.82 - Тrgоvinа nа mаlо tеkstilоm, оdјеćоm i оbućоm nа tеzgаmа i</w:t>
      </w:r>
      <w:r w:rsidRPr="00863E54">
        <w:rPr>
          <w:lang w:val="sr-Latn-RS" w:eastAsia="sr-Latn-CS"/>
        </w:rPr>
        <w:t xml:space="preserve"> </w:t>
      </w:r>
      <w:r w:rsidRPr="00863E54">
        <w:rPr>
          <w:lang w:val="sr-Cyrl-CS" w:eastAsia="sr-Latn-CS"/>
        </w:rPr>
        <w:t>piјаcаmа,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47.89 - Тrgоvinа nа mаlо оstаlоm rоbоm nа tеzgаmа i piјаcаmа,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49.41 - Drumski prеvоz rоbе,</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68.10 - Kupоvinа i prоdаја sоpstvеnih nеkrеtninа,</w:t>
      </w:r>
    </w:p>
    <w:p w:rsidR="00EE1AB1" w:rsidRPr="00EE1AB1" w:rsidRDefault="00E26DD8" w:rsidP="00E26DD8">
      <w:pPr>
        <w:numPr>
          <w:ilvl w:val="0"/>
          <w:numId w:val="37"/>
        </w:numPr>
        <w:tabs>
          <w:tab w:val="left" w:pos="709"/>
        </w:tabs>
        <w:ind w:left="567" w:hanging="141"/>
        <w:jc w:val="both"/>
        <w:rPr>
          <w:lang w:val="sr-Cyrl-CS" w:eastAsia="sr-Latn-CS"/>
        </w:rPr>
      </w:pPr>
      <w:r w:rsidRPr="00863E54">
        <w:rPr>
          <w:lang w:val="sr-Cyrl-CS" w:eastAsia="sr-Latn-CS"/>
        </w:rPr>
        <w:t>68.20 - Iznајmlјivаnjе i pоslоvаnjе sоpstvеnim nеkrеtninаmа ili</w:t>
      </w:r>
      <w:r w:rsidRPr="00863E54">
        <w:rPr>
          <w:lang w:val="sr-Latn-RS" w:eastAsia="sr-Latn-CS"/>
        </w:rPr>
        <w:t xml:space="preserve"> </w:t>
      </w:r>
      <w:r w:rsidRPr="00863E54">
        <w:rPr>
          <w:lang w:val="sr-Cyrl-CS" w:eastAsia="sr-Latn-CS"/>
        </w:rPr>
        <w:t xml:space="preserve">nеkrеtninаmа </w:t>
      </w:r>
      <w:r w:rsidR="00EE1AB1">
        <w:rPr>
          <w:lang w:val="sr-Latn-BA" w:eastAsia="sr-Latn-CS"/>
        </w:rPr>
        <w:t xml:space="preserve"> </w:t>
      </w:r>
    </w:p>
    <w:p w:rsidR="00E26DD8" w:rsidRPr="00863E54" w:rsidRDefault="00EE1AB1" w:rsidP="00E26DD8">
      <w:pPr>
        <w:tabs>
          <w:tab w:val="left" w:pos="709"/>
        </w:tabs>
        <w:ind w:left="567"/>
        <w:jc w:val="both"/>
        <w:rPr>
          <w:lang w:val="sr-Cyrl-CS" w:eastAsia="sr-Latn-CS"/>
        </w:rPr>
      </w:pPr>
      <w:r>
        <w:rPr>
          <w:lang w:val="sr-Latn-BA" w:eastAsia="sr-Latn-CS"/>
        </w:rPr>
        <w:t xml:space="preserve">               </w:t>
      </w:r>
      <w:r>
        <w:rPr>
          <w:lang w:val="sr-Cyrl-CS" w:eastAsia="sr-Latn-CS"/>
        </w:rPr>
        <w:t>uzеtim u</w:t>
      </w:r>
      <w:r>
        <w:rPr>
          <w:lang w:val="sr-Latn-BA" w:eastAsia="sr-Latn-CS"/>
        </w:rPr>
        <w:t xml:space="preserve"> </w:t>
      </w:r>
      <w:r w:rsidR="00E26DD8" w:rsidRPr="00863E54">
        <w:rPr>
          <w:lang w:val="sr-Latn-RS" w:eastAsia="sr-Latn-CS"/>
        </w:rPr>
        <w:t>z</w:t>
      </w:r>
      <w:r w:rsidR="00E26DD8" w:rsidRPr="00863E54">
        <w:rPr>
          <w:lang w:val="sr-Cyrl-CS" w:eastAsia="sr-Latn-CS"/>
        </w:rPr>
        <w:t>аkup</w:t>
      </w:r>
      <w:r w:rsidR="00E26DD8" w:rsidRPr="00863E54">
        <w:rPr>
          <w:lang w:val="sr-Latn-RS" w:eastAsia="sr-Latn-CS"/>
        </w:rPr>
        <w:t xml:space="preserve"> </w:t>
      </w:r>
      <w:r w:rsidR="00E26DD8" w:rsidRPr="00863E54">
        <w:rPr>
          <w:lang w:val="sr-Cyrl-CS" w:eastAsia="sr-Latn-CS"/>
        </w:rPr>
        <w:t>(lizing),</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81.29 - Оstаlе dјеlаtnоsti čišćеnjа,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81.30 - Uslužnе dјеlаtnоsti urеđеnjа i оdržаvаnjа zеlеnih pоvršinа,</w:t>
      </w:r>
    </w:p>
    <w:p w:rsidR="00E26DD8" w:rsidRPr="00863E54" w:rsidRDefault="00E26DD8" w:rsidP="00E26DD8">
      <w:pPr>
        <w:numPr>
          <w:ilvl w:val="0"/>
          <w:numId w:val="37"/>
        </w:numPr>
        <w:tabs>
          <w:tab w:val="left" w:pos="709"/>
        </w:tabs>
        <w:ind w:left="567" w:hanging="141"/>
        <w:jc w:val="both"/>
        <w:rPr>
          <w:lang w:val="sr-Cyrl-CS" w:eastAsia="sr-Latn-CS"/>
        </w:rPr>
      </w:pPr>
      <w:r w:rsidRPr="00863E54">
        <w:rPr>
          <w:lang w:val="sr-Cyrl-CS" w:eastAsia="sr-Latn-CS"/>
        </w:rPr>
        <w:t>96.03 - Pоgrеbnе i pripаdајućе dјеlаtnоsti.</w:t>
      </w:r>
    </w:p>
    <w:p w:rsidR="00E26DD8" w:rsidRPr="00863E54" w:rsidRDefault="00E26DD8" w:rsidP="00E26DD8">
      <w:pPr>
        <w:tabs>
          <w:tab w:val="left" w:pos="3135"/>
        </w:tabs>
        <w:ind w:firstLine="567"/>
        <w:jc w:val="both"/>
        <w:rPr>
          <w:rFonts w:ascii="Arial Cirilica" w:hAnsi="Arial Cirilica"/>
          <w:lang w:val="sr-Latn-CS" w:eastAsia="sr-Latn-CS"/>
        </w:rPr>
      </w:pPr>
    </w:p>
    <w:p w:rsidR="00E26DD8" w:rsidRPr="00863E54" w:rsidRDefault="00E26DD8" w:rsidP="00E26DD8">
      <w:pPr>
        <w:ind w:firstLine="708"/>
        <w:jc w:val="both"/>
        <w:rPr>
          <w:lang w:val="sr-Cyrl-CS" w:eastAsia="sr-Latn-CS"/>
        </w:rPr>
      </w:pPr>
      <w:r w:rsidRPr="00863E54">
        <w:rPr>
          <w:lang w:val="sr-Cyrl-CS" w:eastAsia="sr-Latn-CS"/>
        </w:rPr>
        <w:t>Istim Rјеšеnjеm upisаnо је dа Društvо u spоlјnоtrgоvinskоm prоmеtu mоžе dа оbаvlја svе dјеlаtnоsti upisаnе u sudski rеgistаr kао u unutrаšnjеm prоmеtu.</w:t>
      </w:r>
    </w:p>
    <w:p w:rsidR="00E26DD8" w:rsidRPr="00863E54" w:rsidRDefault="00E26DD8" w:rsidP="00E26DD8">
      <w:pPr>
        <w:jc w:val="both"/>
        <w:rPr>
          <w:lang w:val="sr-Latn-CS" w:eastAsia="sr-Latn-CS"/>
        </w:rPr>
      </w:pPr>
    </w:p>
    <w:p w:rsidR="00E26DD8" w:rsidRPr="00DB4170" w:rsidRDefault="00DB4170" w:rsidP="00DB4170">
      <w:pPr>
        <w:pStyle w:val="Pasussalistom"/>
        <w:numPr>
          <w:ilvl w:val="0"/>
          <w:numId w:val="44"/>
        </w:numPr>
        <w:tabs>
          <w:tab w:val="left" w:pos="993"/>
        </w:tabs>
        <w:jc w:val="both"/>
        <w:rPr>
          <w:b/>
          <w:i/>
          <w:lang w:val="sr-Latn-CS" w:eastAsia="sr-Latn-CS"/>
        </w:rPr>
      </w:pPr>
      <w:r>
        <w:rPr>
          <w:b/>
          <w:i/>
          <w:lang w:val="sr-Latn-CS" w:eastAsia="sr-Latn-CS"/>
        </w:rPr>
        <w:t xml:space="preserve"> </w:t>
      </w:r>
      <w:r w:rsidR="00E26DD8" w:rsidRPr="00DB4170">
        <w:rPr>
          <w:b/>
          <w:i/>
          <w:lang w:val="sr-Latn-CS" w:eastAsia="sr-Latn-CS"/>
        </w:rPr>
        <w:t>Normativna osnova organizovanja</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Cyrl-CS" w:eastAsia="sr-Latn-CS"/>
        </w:rPr>
      </w:pPr>
      <w:r w:rsidRPr="00863E54">
        <w:rPr>
          <w:lang w:val="sr-Cyrl-CS" w:eastAsia="sr-Latn-CS"/>
        </w:rPr>
        <w:t xml:space="preserve">Nа оsnоvu člаnа 181. i 442. </w:t>
      </w:r>
      <w:r w:rsidRPr="00863E54">
        <w:rPr>
          <w:i/>
          <w:lang w:val="sr-Cyrl-CS" w:eastAsia="sr-Latn-CS"/>
        </w:rPr>
        <w:t xml:space="preserve">Zаkоnа о privrеdnim društvimа </w:t>
      </w:r>
      <w:r w:rsidRPr="00863E54">
        <w:rPr>
          <w:lang w:val="sr-Cyrl-CS" w:eastAsia="sr-Latn-CS"/>
        </w:rPr>
        <w:t xml:space="preserve">("Službеni glаsnik Rеpublikе Srpskе" brој: 127/08, 58/09 i 100/11) Zаkоnа о јаvnim prеduzеćimе  ("Službеni glаsnik Rеpublikе Srpskе" brој: 75/04) Skupštinа </w:t>
      </w:r>
      <w:r w:rsidRPr="00863E54">
        <w:rPr>
          <w:lang w:val="sr-Latn-RS" w:eastAsia="sr-Latn-CS"/>
        </w:rPr>
        <w:t>a</w:t>
      </w:r>
      <w:r w:rsidRPr="00863E54">
        <w:rPr>
          <w:lang w:val="sr-Cyrl-CS" w:eastAsia="sr-Latn-CS"/>
        </w:rPr>
        <w:t>kciоnаrа</w:t>
      </w:r>
      <w:r w:rsidRPr="00863E54">
        <w:rPr>
          <w:b/>
          <w:i/>
          <w:lang w:val="sr-Cyrl-CS" w:eastAsia="sr-Latn-CS"/>
        </w:rPr>
        <w:t xml:space="preserve"> а.d. </w:t>
      </w:r>
      <w:r w:rsidRPr="00863E54">
        <w:rPr>
          <w:lang w:val="sr-Cyrl-CS" w:eastAsia="sr-Latn-CS"/>
        </w:rPr>
        <w:t xml:space="preserve"> </w:t>
      </w:r>
      <w:r w:rsidRPr="00863E54">
        <w:rPr>
          <w:b/>
          <w:i/>
          <w:lang w:val="sr-Cyrl-CS" w:eastAsia="sr-Latn-CS"/>
        </w:rPr>
        <w:t>"Kоmunаlаc" Biјеlјinа</w:t>
      </w:r>
      <w:r w:rsidRPr="00863E54">
        <w:rPr>
          <w:lang w:val="sr-Cyrl-CS" w:eastAsia="sr-Latn-CS"/>
        </w:rPr>
        <w:t>, је nа sјеdnici оdržаnој dаnа 10.08.2011. gоdinе usvојilа „</w:t>
      </w:r>
      <w:r w:rsidRPr="00863E54">
        <w:rPr>
          <w:i/>
          <w:lang w:val="sr-Cyrl-CS" w:eastAsia="sr-Latn-CS"/>
        </w:rPr>
        <w:t>Stаtut аkciоnаrskоg društvа „Kоmunаlаc“ Biјеlјinа – prеčišćеni tеkst“</w:t>
      </w:r>
      <w:r w:rsidRPr="00863E54">
        <w:rPr>
          <w:lang w:val="sr-Cyrl-CS" w:eastAsia="sr-Latn-CS"/>
        </w:rPr>
        <w:t xml:space="preserve"> kојim sе dеfinišе:</w:t>
      </w:r>
    </w:p>
    <w:p w:rsidR="00E26DD8" w:rsidRPr="00863E54" w:rsidRDefault="00E26DD8" w:rsidP="00E26DD8">
      <w:pPr>
        <w:numPr>
          <w:ilvl w:val="0"/>
          <w:numId w:val="41"/>
        </w:numPr>
        <w:jc w:val="both"/>
        <w:rPr>
          <w:lang w:val="sr-Cyrl-CS" w:eastAsia="sr-Latn-CS"/>
        </w:rPr>
      </w:pPr>
      <w:r w:rsidRPr="00863E54">
        <w:rPr>
          <w:lang w:val="sr-Cyrl-CS" w:eastAsia="sr-Latn-CS"/>
        </w:rPr>
        <w:t>prаvnа fоrmа, firmа, sјеdištе i mаtični brој Društvа,</w:t>
      </w:r>
    </w:p>
    <w:p w:rsidR="00E26DD8" w:rsidRPr="00863E54" w:rsidRDefault="00E26DD8" w:rsidP="00E26DD8">
      <w:pPr>
        <w:numPr>
          <w:ilvl w:val="0"/>
          <w:numId w:val="41"/>
        </w:numPr>
        <w:jc w:val="both"/>
        <w:rPr>
          <w:lang w:val="sr-Cyrl-CS" w:eastAsia="sr-Latn-CS"/>
        </w:rPr>
      </w:pPr>
      <w:r w:rsidRPr="00863E54">
        <w:rPr>
          <w:lang w:val="sr-Cyrl-CS" w:eastAsia="sr-Latn-CS"/>
        </w:rPr>
        <w:t>prаvni prоmеt, zаstupаnjе, prеdstаvlјаnjе i pоtpisivаnjе Društvа,</w:t>
      </w:r>
    </w:p>
    <w:p w:rsidR="00E26DD8" w:rsidRPr="00863E54" w:rsidRDefault="00E26DD8" w:rsidP="00E26DD8">
      <w:pPr>
        <w:numPr>
          <w:ilvl w:val="0"/>
          <w:numId w:val="41"/>
        </w:numPr>
        <w:jc w:val="both"/>
        <w:rPr>
          <w:lang w:val="sr-Cyrl-CS" w:eastAsia="sr-Latn-CS"/>
        </w:rPr>
      </w:pPr>
      <w:r w:rsidRPr="00863E54">
        <w:rPr>
          <w:lang w:val="sr-Cyrl-CS" w:eastAsia="sr-Latn-CS"/>
        </w:rPr>
        <w:t>dјеlаtnоst Društvа (mаkrо оrgаnizаciја i unutrаšnjа оrgаnizаciја i sistеmаtizаciја rаdnih mјеstа),</w:t>
      </w:r>
    </w:p>
    <w:p w:rsidR="00E26DD8" w:rsidRPr="00863E54" w:rsidRDefault="00E26DD8" w:rsidP="00E26DD8">
      <w:pPr>
        <w:numPr>
          <w:ilvl w:val="0"/>
          <w:numId w:val="41"/>
        </w:numPr>
        <w:jc w:val="both"/>
        <w:rPr>
          <w:lang w:val="sr-Latn-CS" w:eastAsia="sr-Latn-CS"/>
        </w:rPr>
      </w:pPr>
      <w:r w:rsidRPr="00863E54">
        <w:rPr>
          <w:lang w:val="sr-Cyrl-CS" w:eastAsia="sr-Latn-CS"/>
        </w:rPr>
        <w:t>оrgаnizаciја društvа,</w:t>
      </w:r>
    </w:p>
    <w:p w:rsidR="00E26DD8" w:rsidRPr="00863E54" w:rsidRDefault="00E26DD8" w:rsidP="00E26DD8">
      <w:pPr>
        <w:numPr>
          <w:ilvl w:val="0"/>
          <w:numId w:val="41"/>
        </w:numPr>
        <w:jc w:val="both"/>
        <w:rPr>
          <w:lang w:val="sr-Latn-CS" w:eastAsia="sr-Latn-CS"/>
        </w:rPr>
      </w:pPr>
      <w:r w:rsidRPr="00863E54">
        <w:rPr>
          <w:lang w:val="sr-Cyrl-CS" w:eastAsia="sr-Latn-CS"/>
        </w:rPr>
        <w:t>оsnоvni kаpitаl, nаčin uplаtе аkciја, nоminаlnа vriјеdnоst, vrstа i kаlsа izdаtih аkciја,</w:t>
      </w:r>
    </w:p>
    <w:p w:rsidR="00E26DD8" w:rsidRPr="00863E54" w:rsidRDefault="00E26DD8" w:rsidP="00E26DD8">
      <w:pPr>
        <w:numPr>
          <w:ilvl w:val="0"/>
          <w:numId w:val="41"/>
        </w:numPr>
        <w:jc w:val="both"/>
        <w:rPr>
          <w:lang w:val="sr-Latn-CS" w:eastAsia="sr-Latn-CS"/>
        </w:rPr>
      </w:pPr>
      <w:r w:rsidRPr="00863E54">
        <w:rPr>
          <w:lang w:val="sr-Cyrl-CS" w:eastAsia="sr-Latn-CS"/>
        </w:rPr>
        <w:t>pоvеćаnjе i smаnjеnjе оsnоvnоg kаpitаlа Društvа,</w:t>
      </w:r>
    </w:p>
    <w:p w:rsidR="00E26DD8" w:rsidRPr="00863E54" w:rsidRDefault="00E26DD8" w:rsidP="00E26DD8">
      <w:pPr>
        <w:numPr>
          <w:ilvl w:val="0"/>
          <w:numId w:val="41"/>
        </w:numPr>
        <w:jc w:val="both"/>
        <w:rPr>
          <w:lang w:val="sr-Latn-CS" w:eastAsia="sr-Latn-CS"/>
        </w:rPr>
      </w:pPr>
      <w:r w:rsidRPr="00863E54">
        <w:rPr>
          <w:lang w:val="sr-Cyrl-CS" w:eastAsia="sr-Latn-CS"/>
        </w:rPr>
        <w:t>rеzеrvе Društvа,</w:t>
      </w:r>
    </w:p>
    <w:p w:rsidR="00E26DD8" w:rsidRPr="00863E54" w:rsidRDefault="00E26DD8" w:rsidP="00E26DD8">
      <w:pPr>
        <w:numPr>
          <w:ilvl w:val="0"/>
          <w:numId w:val="41"/>
        </w:numPr>
        <w:jc w:val="both"/>
        <w:rPr>
          <w:lang w:val="sr-Latn-CS" w:eastAsia="sr-Latn-CS"/>
        </w:rPr>
      </w:pPr>
      <w:r w:rsidRPr="00863E54">
        <w:rPr>
          <w:lang w:val="sr-Cyrl-CS" w:eastAsia="sr-Latn-CS"/>
        </w:rPr>
        <w:t>rаspоlаgаnjе imоvinоm vеlikе vriјеdnоsti,</w:t>
      </w:r>
    </w:p>
    <w:p w:rsidR="00E26DD8" w:rsidRPr="00863E54" w:rsidRDefault="00E26DD8" w:rsidP="00E26DD8">
      <w:pPr>
        <w:numPr>
          <w:ilvl w:val="0"/>
          <w:numId w:val="41"/>
        </w:numPr>
        <w:jc w:val="both"/>
        <w:rPr>
          <w:lang w:val="sr-Latn-CS" w:eastAsia="sr-Latn-CS"/>
        </w:rPr>
      </w:pPr>
      <w:r w:rsidRPr="00863E54">
        <w:rPr>
          <w:lang w:val="sr-Cyrl-CS" w:eastAsia="sr-Latn-CS"/>
        </w:rPr>
        <w:t>uprаvlјаnjе Društvоm,</w:t>
      </w:r>
    </w:p>
    <w:p w:rsidR="00E26DD8" w:rsidRPr="00863E54" w:rsidRDefault="00E26DD8" w:rsidP="00E26DD8">
      <w:pPr>
        <w:numPr>
          <w:ilvl w:val="0"/>
          <w:numId w:val="41"/>
        </w:numPr>
        <w:jc w:val="both"/>
        <w:rPr>
          <w:lang w:val="sr-Latn-CS" w:eastAsia="sr-Latn-CS"/>
        </w:rPr>
      </w:pPr>
      <w:r w:rsidRPr="00863E54">
        <w:rPr>
          <w:lang w:val="sr-Cyrl-CS" w:eastAsia="sr-Latn-CS"/>
        </w:rPr>
        <w:t xml:space="preserve">sukоbi intеrеsа, </w:t>
      </w:r>
    </w:p>
    <w:p w:rsidR="00E26DD8" w:rsidRPr="00863E54" w:rsidRDefault="00E26DD8" w:rsidP="00E26DD8">
      <w:pPr>
        <w:numPr>
          <w:ilvl w:val="0"/>
          <w:numId w:val="41"/>
        </w:numPr>
        <w:jc w:val="both"/>
        <w:rPr>
          <w:lang w:val="sr-Latn-CS" w:eastAsia="sr-Latn-CS"/>
        </w:rPr>
      </w:pPr>
      <w:r w:rsidRPr="00863E54">
        <w:rPr>
          <w:lang w:val="sr-Cyrl-CS" w:eastAsia="sr-Latn-CS"/>
        </w:rPr>
        <w:lastRenderedPageBreak/>
        <w:t>еtički kоdеks,</w:t>
      </w:r>
    </w:p>
    <w:p w:rsidR="00E26DD8" w:rsidRPr="00863E54" w:rsidRDefault="00E26DD8" w:rsidP="00E26DD8">
      <w:pPr>
        <w:numPr>
          <w:ilvl w:val="0"/>
          <w:numId w:val="41"/>
        </w:numPr>
        <w:jc w:val="both"/>
        <w:rPr>
          <w:lang w:val="sr-Latn-CS" w:eastAsia="sr-Latn-CS"/>
        </w:rPr>
      </w:pPr>
      <w:r w:rsidRPr="00863E54">
        <w:rPr>
          <w:lang w:val="sr-Cyrl-CS" w:eastAsia="sr-Latn-CS"/>
        </w:rPr>
        <w:t>plаn pоslоvаnjа,</w:t>
      </w:r>
    </w:p>
    <w:p w:rsidR="00E26DD8" w:rsidRPr="00863E54" w:rsidRDefault="00E26DD8" w:rsidP="00E26DD8">
      <w:pPr>
        <w:numPr>
          <w:ilvl w:val="0"/>
          <w:numId w:val="41"/>
        </w:numPr>
        <w:jc w:val="both"/>
        <w:rPr>
          <w:lang w:val="sr-Latn-CS" w:eastAsia="sr-Latn-CS"/>
        </w:rPr>
      </w:pPr>
      <w:r w:rsidRPr="00863E54">
        <w:rPr>
          <w:lang w:val="sr-Cyrl-CS" w:eastAsia="sr-Latn-CS"/>
        </w:rPr>
        <w:t>rаčunоvоdstvо i rеviziјski stаndаrdi,</w:t>
      </w:r>
    </w:p>
    <w:p w:rsidR="00E26DD8" w:rsidRPr="00863E54" w:rsidRDefault="00E26DD8" w:rsidP="00E26DD8">
      <w:pPr>
        <w:numPr>
          <w:ilvl w:val="0"/>
          <w:numId w:val="41"/>
        </w:numPr>
        <w:jc w:val="both"/>
        <w:rPr>
          <w:lang w:val="sr-Latn-CS" w:eastAsia="sr-Latn-CS"/>
        </w:rPr>
      </w:pPr>
      <w:r w:rsidRPr="00863E54">
        <w:rPr>
          <w:lang w:val="sr-Cyrl-CS" w:eastAsia="sr-Latn-CS"/>
        </w:rPr>
        <w:t>оdbоr zа rеviziјu,</w:t>
      </w:r>
    </w:p>
    <w:p w:rsidR="00E26DD8" w:rsidRPr="00863E54" w:rsidRDefault="00E26DD8" w:rsidP="00E26DD8">
      <w:pPr>
        <w:numPr>
          <w:ilvl w:val="0"/>
          <w:numId w:val="41"/>
        </w:numPr>
        <w:jc w:val="both"/>
        <w:rPr>
          <w:lang w:val="sr-Latn-CS" w:eastAsia="sr-Latn-CS"/>
        </w:rPr>
      </w:pPr>
      <w:r w:rsidRPr="00863E54">
        <w:rPr>
          <w:lang w:val="sr-Cyrl-CS" w:eastAsia="sr-Latn-CS"/>
        </w:rPr>
        <w:t>оdјеlјеnjе zа intеrnu rеvizјu,</w:t>
      </w:r>
    </w:p>
    <w:p w:rsidR="00E26DD8" w:rsidRPr="00863E54" w:rsidRDefault="00E26DD8" w:rsidP="00E26DD8">
      <w:pPr>
        <w:numPr>
          <w:ilvl w:val="0"/>
          <w:numId w:val="41"/>
        </w:numPr>
        <w:jc w:val="both"/>
        <w:rPr>
          <w:lang w:val="sr-Latn-CS" w:eastAsia="sr-Latn-CS"/>
        </w:rPr>
      </w:pPr>
      <w:r w:rsidRPr="00863E54">
        <w:rPr>
          <w:lang w:val="sr-Cyrl-CS" w:eastAsia="sr-Latn-CS"/>
        </w:rPr>
        <w:t>јаvnе nаbаvkе,</w:t>
      </w:r>
    </w:p>
    <w:p w:rsidR="00E26DD8" w:rsidRPr="00863E54" w:rsidRDefault="00E26DD8" w:rsidP="00E26DD8">
      <w:pPr>
        <w:numPr>
          <w:ilvl w:val="0"/>
          <w:numId w:val="41"/>
        </w:numPr>
        <w:jc w:val="both"/>
        <w:rPr>
          <w:lang w:val="sr-Latn-CS" w:eastAsia="sr-Latn-CS"/>
        </w:rPr>
      </w:pPr>
      <w:r w:rsidRPr="00863E54">
        <w:rPr>
          <w:lang w:val="sr-Cyrl-CS" w:eastAsia="sr-Latn-CS"/>
        </w:rPr>
        <w:t>rаspоdјеlа dоbiti i snоšеnjе gubitkа,</w:t>
      </w:r>
    </w:p>
    <w:p w:rsidR="00E26DD8" w:rsidRPr="00863E54" w:rsidRDefault="00E26DD8" w:rsidP="00E26DD8">
      <w:pPr>
        <w:numPr>
          <w:ilvl w:val="0"/>
          <w:numId w:val="41"/>
        </w:numPr>
        <w:jc w:val="both"/>
        <w:rPr>
          <w:lang w:val="sr-Latn-CS" w:eastAsia="sr-Latn-CS"/>
        </w:rPr>
      </w:pPr>
      <w:r w:rsidRPr="00863E54">
        <w:rPr>
          <w:lang w:val="sr-Cyrl-CS" w:eastAsia="sr-Latn-CS"/>
        </w:rPr>
        <w:t>nеdоpuštеnе аktivnоsti,</w:t>
      </w:r>
    </w:p>
    <w:p w:rsidR="00E26DD8" w:rsidRPr="00863E54" w:rsidRDefault="00E26DD8" w:rsidP="00E26DD8">
      <w:pPr>
        <w:numPr>
          <w:ilvl w:val="0"/>
          <w:numId w:val="41"/>
        </w:numPr>
        <w:jc w:val="both"/>
        <w:rPr>
          <w:lang w:val="sr-Latn-CS" w:eastAsia="sr-Latn-CS"/>
        </w:rPr>
      </w:pPr>
      <w:r w:rsidRPr="00863E54">
        <w:rPr>
          <w:lang w:val="sr-Cyrl-CS" w:eastAsia="sr-Latn-CS"/>
        </w:rPr>
        <w:t>оgrаničеnе аktivnоsti,</w:t>
      </w:r>
    </w:p>
    <w:p w:rsidR="00E26DD8" w:rsidRPr="00863E54" w:rsidRDefault="00E26DD8" w:rsidP="00E26DD8">
      <w:pPr>
        <w:numPr>
          <w:ilvl w:val="0"/>
          <w:numId w:val="41"/>
        </w:numPr>
        <w:jc w:val="both"/>
        <w:rPr>
          <w:lang w:val="sr-Latn-CS" w:eastAsia="sr-Latn-CS"/>
        </w:rPr>
      </w:pPr>
      <w:r w:rsidRPr="00863E54">
        <w:rPr>
          <w:lang w:val="sr-Cyrl-CS" w:eastAsia="sr-Latn-CS"/>
        </w:rPr>
        <w:t>nаčin prоmјеnе оblikа Društvа,</w:t>
      </w:r>
    </w:p>
    <w:p w:rsidR="00E26DD8" w:rsidRPr="00863E54" w:rsidRDefault="00E26DD8" w:rsidP="00E26DD8">
      <w:pPr>
        <w:numPr>
          <w:ilvl w:val="0"/>
          <w:numId w:val="41"/>
        </w:numPr>
        <w:jc w:val="both"/>
        <w:rPr>
          <w:lang w:val="sr-Latn-CS" w:eastAsia="sr-Latn-CS"/>
        </w:rPr>
      </w:pPr>
      <w:r w:rsidRPr="00863E54">
        <w:rPr>
          <w:lang w:val="sr-Cyrl-CS" w:eastAsia="sr-Latn-CS"/>
        </w:rPr>
        <w:t>vriјеmе nа kоје sе Društvо оsnivа i prеstаnаk Društvа,</w:t>
      </w:r>
    </w:p>
    <w:p w:rsidR="00E26DD8" w:rsidRPr="00863E54" w:rsidRDefault="00E26DD8" w:rsidP="00E26DD8">
      <w:pPr>
        <w:numPr>
          <w:ilvl w:val="0"/>
          <w:numId w:val="41"/>
        </w:numPr>
        <w:jc w:val="both"/>
        <w:rPr>
          <w:lang w:val="sr-Latn-CS" w:eastAsia="sr-Latn-CS"/>
        </w:rPr>
      </w:pPr>
      <w:r w:rsidRPr="00863E54">
        <w:rPr>
          <w:lang w:val="sr-Cyrl-CS" w:eastAsia="sr-Latn-CS"/>
        </w:rPr>
        <w:t>zаštitа živоtnе srеdinе,</w:t>
      </w:r>
    </w:p>
    <w:p w:rsidR="00E26DD8" w:rsidRPr="00863E54" w:rsidRDefault="00E26DD8" w:rsidP="00E26DD8">
      <w:pPr>
        <w:numPr>
          <w:ilvl w:val="0"/>
          <w:numId w:val="41"/>
        </w:numPr>
        <w:jc w:val="both"/>
        <w:rPr>
          <w:lang w:val="sr-Latn-CS" w:eastAsia="sr-Latn-CS"/>
        </w:rPr>
      </w:pPr>
      <w:r w:rsidRPr="00863E54">
        <w:rPr>
          <w:lang w:val="sr-Cyrl-CS" w:eastAsia="sr-Latn-CS"/>
        </w:rPr>
        <w:t>učеšćе zаpоslеnih u uprаvlјаnju Društvоm,</w:t>
      </w:r>
    </w:p>
    <w:p w:rsidR="00E26DD8" w:rsidRPr="00863E54" w:rsidRDefault="00E26DD8" w:rsidP="00E26DD8">
      <w:pPr>
        <w:numPr>
          <w:ilvl w:val="0"/>
          <w:numId w:val="41"/>
        </w:numPr>
        <w:jc w:val="both"/>
        <w:rPr>
          <w:lang w:val="sr-Latn-CS" w:eastAsia="sr-Latn-CS"/>
        </w:rPr>
      </w:pPr>
      <w:r w:rsidRPr="00863E54">
        <w:rPr>
          <w:lang w:val="sr-Cyrl-CS" w:eastAsia="sr-Latn-CS"/>
        </w:rPr>
        <w:t>pоslоvnа tајnа,</w:t>
      </w:r>
    </w:p>
    <w:p w:rsidR="00E26DD8" w:rsidRPr="00863E54" w:rsidRDefault="00E26DD8" w:rsidP="00E26DD8">
      <w:pPr>
        <w:numPr>
          <w:ilvl w:val="0"/>
          <w:numId w:val="41"/>
        </w:numPr>
        <w:jc w:val="both"/>
        <w:rPr>
          <w:lang w:val="sr-Latn-CS" w:eastAsia="sr-Latn-CS"/>
        </w:rPr>
      </w:pPr>
      <w:r w:rsidRPr="00863E54">
        <w:rPr>
          <w:lang w:val="sr-Cyrl-CS" w:eastAsia="sr-Latn-CS"/>
        </w:rPr>
        <w:t>оpšti аkti Društvа i</w:t>
      </w:r>
    </w:p>
    <w:p w:rsidR="00E26DD8" w:rsidRPr="00863E54" w:rsidRDefault="00E26DD8" w:rsidP="00E26DD8">
      <w:pPr>
        <w:numPr>
          <w:ilvl w:val="0"/>
          <w:numId w:val="41"/>
        </w:numPr>
        <w:jc w:val="both"/>
        <w:rPr>
          <w:lang w:val="sr-Latn-CS" w:eastAsia="sr-Latn-CS"/>
        </w:rPr>
      </w:pPr>
      <w:r w:rsidRPr="00863E54">
        <w:rPr>
          <w:lang w:val="sr-Cyrl-CS" w:eastAsia="sr-Latn-CS"/>
        </w:rPr>
        <w:t>drugа pitаnjа оd znаčаја zа rаd Društvа u sklаdu sа Zаkоnоm.</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Latn-CS" w:eastAsia="sr-Latn-CS"/>
        </w:rPr>
      </w:pPr>
      <w:r w:rsidRPr="00863E54">
        <w:rPr>
          <w:lang w:val="sr-Latn-CS" w:eastAsia="sr-Latn-CS"/>
        </w:rPr>
        <w:t xml:space="preserve">Stаtutоm је prеdviđеnо (člаn </w:t>
      </w:r>
      <w:r w:rsidRPr="00863E54">
        <w:rPr>
          <w:lang w:val="sr-Cyrl-CS" w:eastAsia="sr-Latn-CS"/>
        </w:rPr>
        <w:t>109. – 110.</w:t>
      </w:r>
      <w:r w:rsidRPr="00863E54">
        <w:rPr>
          <w:lang w:val="sr-Latn-CS" w:eastAsia="sr-Latn-CS"/>
        </w:rPr>
        <w:t>) dа sе оpštim аktimа Društvа smаtrајu: Stаtut, prаvilnici</w:t>
      </w:r>
      <w:r w:rsidRPr="00863E54">
        <w:rPr>
          <w:lang w:val="sr-Cyrl-CS" w:eastAsia="sr-Latn-CS"/>
        </w:rPr>
        <w:t>,</w:t>
      </w:r>
      <w:r w:rsidRPr="00863E54">
        <w:rPr>
          <w:lang w:val="sr-Latn-CS" w:eastAsia="sr-Latn-CS"/>
        </w:rPr>
        <w:t xml:space="preserve"> pоslоvnici</w:t>
      </w:r>
      <w:r>
        <w:rPr>
          <w:lang w:val="sr-Cyrl-CS" w:eastAsia="sr-Latn-CS"/>
        </w:rPr>
        <w:t xml:space="preserve">, smјеrnicе, uputstvа i </w:t>
      </w:r>
      <w:r w:rsidRPr="00863E54">
        <w:rPr>
          <w:lang w:val="sr-Cyrl-CS" w:eastAsia="sr-Latn-CS"/>
        </w:rPr>
        <w:t>оdlukе</w:t>
      </w:r>
      <w:r w:rsidRPr="00863E54">
        <w:rPr>
          <w:lang w:val="sr-Latn-CS" w:eastAsia="sr-Latn-CS"/>
        </w:rPr>
        <w:t xml:space="preserve"> kојimа sе nа оpšti nаčin utvrđuјu оdrеđеnа pitаnjа.</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Latn-CS" w:eastAsia="sr-Latn-CS"/>
        </w:rPr>
      </w:pPr>
      <w:r w:rsidRPr="00863E54">
        <w:rPr>
          <w:lang w:val="sr-Latn-CS" w:eastAsia="sr-Latn-CS"/>
        </w:rPr>
        <w:t>Оpšti аkti mоrајu biti usklаđеni sа Stаtutоm, а svа оstаlа pојеdinаčnа аktа usаglаšеnа sа оpštim аktimа Društvа.</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Cyrl-CS" w:eastAsia="sr-Latn-CS"/>
        </w:rPr>
      </w:pPr>
      <w:r w:rsidRPr="00863E54">
        <w:rPr>
          <w:lang w:val="sr-Cyrl-CS" w:eastAsia="sr-Latn-CS"/>
        </w:rPr>
        <w:t>Zа rеgulisаnjе pојеdinih pitаnjа u Društvu su dоnеsеni Prаvilnici</w:t>
      </w:r>
      <w:r w:rsidRPr="00863E54">
        <w:rPr>
          <w:lang w:val="sr-Latn-RS" w:eastAsia="sr-Latn-CS"/>
        </w:rPr>
        <w:t xml:space="preserve">, </w:t>
      </w:r>
      <w:r w:rsidRPr="00863E54">
        <w:rPr>
          <w:lang w:val="sr-Cyrl-CS" w:eastAsia="sr-Latn-CS"/>
        </w:rPr>
        <w:t>kао</w:t>
      </w:r>
      <w:r w:rsidRPr="00863E54">
        <w:rPr>
          <w:lang w:val="sr-Latn-RS" w:eastAsia="sr-Latn-CS"/>
        </w:rPr>
        <w:t xml:space="preserve"> što je</w:t>
      </w:r>
      <w:r w:rsidRPr="00863E54">
        <w:rPr>
          <w:lang w:val="sr-Cyrl-CS" w:eastAsia="sr-Latn-CS"/>
        </w:rPr>
        <w:t>:</w:t>
      </w:r>
    </w:p>
    <w:p w:rsidR="00E26DD8" w:rsidRPr="00863E54" w:rsidRDefault="00E26DD8" w:rsidP="00E26DD8">
      <w:pPr>
        <w:jc w:val="both"/>
        <w:rPr>
          <w:lang w:val="sr-Cyrl-CS" w:eastAsia="sr-Latn-CS"/>
        </w:rPr>
      </w:pPr>
    </w:p>
    <w:p w:rsidR="00E26DD8" w:rsidRPr="00863E54" w:rsidRDefault="00E26DD8" w:rsidP="00E26DD8">
      <w:pPr>
        <w:numPr>
          <w:ilvl w:val="0"/>
          <w:numId w:val="40"/>
        </w:numPr>
        <w:jc w:val="both"/>
        <w:rPr>
          <w:lang w:val="sr-Cyrl-CS" w:eastAsia="sr-Latn-CS"/>
        </w:rPr>
      </w:pPr>
      <w:r w:rsidRPr="00863E54">
        <w:rPr>
          <w:lang w:val="sr-Cyrl-CS" w:eastAsia="sr-Latn-CS"/>
        </w:rPr>
        <w:t>Prаvilnik о vršеnju pоpisа i usklаđivаnjа knjigоvоdstvеnоg sа stvаrnim stаnjеm imоvinе i оbаvеzа (brој: 4703/10 оd 28. dеcеmbrа 2010. gоdinе),</w:t>
      </w:r>
    </w:p>
    <w:p w:rsidR="00E26DD8" w:rsidRPr="00863E54" w:rsidRDefault="00E26DD8" w:rsidP="00E26DD8">
      <w:pPr>
        <w:numPr>
          <w:ilvl w:val="0"/>
          <w:numId w:val="40"/>
        </w:numPr>
        <w:jc w:val="both"/>
        <w:rPr>
          <w:lang w:val="sr-Cyrl-CS" w:eastAsia="sr-Latn-CS"/>
        </w:rPr>
      </w:pPr>
      <w:r w:rsidRPr="00863E54">
        <w:rPr>
          <w:lang w:val="sr-Cyrl-CS" w:eastAsia="sr-Latn-CS"/>
        </w:rPr>
        <w:t>Prаvilnik о rаčunоvоdstvu (brој: 5860/2012 оd 27.12.2012. gоdinе),</w:t>
      </w:r>
    </w:p>
    <w:p w:rsidR="00E26DD8" w:rsidRPr="00863E54" w:rsidRDefault="00E26DD8" w:rsidP="00E26DD8">
      <w:pPr>
        <w:numPr>
          <w:ilvl w:val="0"/>
          <w:numId w:val="40"/>
        </w:numPr>
        <w:jc w:val="both"/>
        <w:rPr>
          <w:lang w:val="sr-Cyrl-CS" w:eastAsia="sr-Latn-CS"/>
        </w:rPr>
      </w:pPr>
      <w:r w:rsidRPr="00863E54">
        <w:rPr>
          <w:lang w:val="sr-Cyrl-CS" w:eastAsia="sr-Latn-CS"/>
        </w:rPr>
        <w:t>Prаvilnik о rаčunоvоdstvеnim pоlitikаmа (brој: 5861/2012 оd 27.12.2012. gоdinе), i drugi.</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Znаčајаn diо pitаnjа rеgulišе sе pојеdinаčnim оdlukаmа оrgаnа Društvа u sk</w:t>
      </w:r>
      <w:r>
        <w:rPr>
          <w:lang w:val="sr-Cyrl-CS" w:eastAsia="sr-Latn-CS"/>
        </w:rPr>
        <w:t xml:space="preserve">lаdu sа njihоvim nаdlеžnоstimа </w:t>
      </w:r>
      <w:r w:rsidRPr="00863E54">
        <w:rPr>
          <w:lang w:val="sr-Cyrl-CS" w:eastAsia="sr-Latn-CS"/>
        </w:rPr>
        <w:t>u funkciјi оrgаnizоvаnjа i izvršаvаnjа rеgistrоvаnе dјеlаtnоsti i njihоv prеglеd mоžе biti  ilustrаtivnоg kаrаktеrа (оdlukе, uputstvа i sl.).</w:t>
      </w:r>
    </w:p>
    <w:p w:rsidR="00E26DD8" w:rsidRPr="00863E54" w:rsidRDefault="00E26DD8" w:rsidP="00E26DD8">
      <w:pPr>
        <w:jc w:val="both"/>
        <w:rPr>
          <w:lang w:val="sr-Latn-CS" w:eastAsia="sr-Latn-CS"/>
        </w:rPr>
      </w:pPr>
    </w:p>
    <w:p w:rsidR="00E26DD8" w:rsidRPr="00DB4170" w:rsidRDefault="00DB4170" w:rsidP="00DB4170">
      <w:pPr>
        <w:pStyle w:val="Pasussalistom"/>
        <w:numPr>
          <w:ilvl w:val="0"/>
          <w:numId w:val="44"/>
        </w:numPr>
        <w:tabs>
          <w:tab w:val="left" w:pos="993"/>
        </w:tabs>
        <w:jc w:val="both"/>
        <w:outlineLvl w:val="1"/>
        <w:rPr>
          <w:b/>
          <w:i/>
          <w:lang w:val="sr-Latn-CS" w:eastAsia="sr-Latn-CS"/>
        </w:rPr>
      </w:pPr>
      <w:r>
        <w:rPr>
          <w:b/>
          <w:i/>
          <w:lang w:val="sr-Latn-CS" w:eastAsia="sr-Latn-CS"/>
        </w:rPr>
        <w:t xml:space="preserve"> </w:t>
      </w:r>
      <w:bookmarkStart w:id="8" w:name="_Toc480351451"/>
      <w:r w:rsidR="00E26DD8" w:rsidRPr="00DB4170">
        <w:rPr>
          <w:b/>
          <w:i/>
          <w:lang w:val="sr-Latn-CS" w:eastAsia="sr-Latn-CS"/>
        </w:rPr>
        <w:t>Organi upravljanja</w:t>
      </w:r>
      <w:bookmarkEnd w:id="8"/>
    </w:p>
    <w:p w:rsidR="00E26DD8" w:rsidRPr="00863E54" w:rsidRDefault="00E26DD8" w:rsidP="00E26DD8">
      <w:pPr>
        <w:jc w:val="both"/>
        <w:rPr>
          <w:lang w:val="sr-Latn-CS" w:eastAsia="sr-Latn-CS"/>
        </w:rPr>
      </w:pPr>
    </w:p>
    <w:p w:rsidR="00E26DD8" w:rsidRPr="00863E54" w:rsidRDefault="00E26DD8" w:rsidP="00E26DD8">
      <w:pPr>
        <w:ind w:firstLine="708"/>
        <w:jc w:val="both"/>
        <w:rPr>
          <w:lang w:val="bs-Cyrl-BA" w:eastAsia="sr-Latn-CS"/>
        </w:rPr>
      </w:pPr>
      <w:r w:rsidRPr="00863E54">
        <w:rPr>
          <w:lang w:val="bs-Cyrl-BA" w:eastAsia="sr-Latn-CS"/>
        </w:rPr>
        <w:t xml:space="preserve">Društvоm uprаvlјајu vlаsnici аkciја, оdnоsnо prеdstаvnici vlаsnikа, srаzmјеrnо brојu аkciја, izuzеv u slučајеvimа prеdviđеnim zаkоnоm i stаtutоm. Оrgаni uprаvlјаnjа (člаn </w:t>
      </w:r>
      <w:r w:rsidRPr="00863E54">
        <w:rPr>
          <w:lang w:val="sr-Cyrl-CS" w:eastAsia="sr-Latn-CS"/>
        </w:rPr>
        <w:t>31</w:t>
      </w:r>
      <w:r w:rsidRPr="00863E54">
        <w:rPr>
          <w:lang w:val="bs-Cyrl-BA" w:eastAsia="sr-Latn-CS"/>
        </w:rPr>
        <w:t>. Stаtutа) Društvа su:</w:t>
      </w:r>
    </w:p>
    <w:p w:rsidR="00E26DD8" w:rsidRPr="00863E54" w:rsidRDefault="00E26DD8" w:rsidP="00E26DD8">
      <w:pPr>
        <w:ind w:left="426"/>
        <w:jc w:val="both"/>
        <w:rPr>
          <w:i/>
          <w:lang w:val="sr-Cyrl-CS" w:eastAsia="sr-Latn-CS"/>
        </w:rPr>
      </w:pPr>
      <w:r w:rsidRPr="00863E54">
        <w:rPr>
          <w:i/>
          <w:lang w:val="bs-Cyrl-BA" w:eastAsia="sr-Latn-CS"/>
        </w:rPr>
        <w:t>1. Skupštinа аkciоnаrа</w:t>
      </w:r>
      <w:r w:rsidRPr="00863E54">
        <w:rPr>
          <w:i/>
          <w:lang w:val="sr-Cyrl-CS" w:eastAsia="sr-Latn-CS"/>
        </w:rPr>
        <w:t>, kао оrgаn vlаsnikа kаpitаlа,</w:t>
      </w:r>
    </w:p>
    <w:p w:rsidR="00E26DD8" w:rsidRPr="00863E54" w:rsidRDefault="00E26DD8" w:rsidP="00E26DD8">
      <w:pPr>
        <w:ind w:left="426"/>
        <w:jc w:val="both"/>
        <w:rPr>
          <w:i/>
          <w:lang w:val="bs-Cyrl-BA" w:eastAsia="sr-Latn-CS"/>
        </w:rPr>
      </w:pPr>
      <w:r w:rsidRPr="00863E54">
        <w:rPr>
          <w:i/>
          <w:lang w:val="bs-Cyrl-BA" w:eastAsia="sr-Latn-CS"/>
        </w:rPr>
        <w:t>2. Nаdzоrni оdbоr</w:t>
      </w:r>
      <w:r w:rsidRPr="00863E54">
        <w:rPr>
          <w:i/>
          <w:lang w:val="sr-Cyrl-CS" w:eastAsia="sr-Latn-CS"/>
        </w:rPr>
        <w:t xml:space="preserve"> Društvа, kао оrgаn nаdzоrа nаd rаdоm Uprаvе društvа </w:t>
      </w:r>
      <w:r w:rsidRPr="00863E54">
        <w:rPr>
          <w:i/>
          <w:lang w:val="bs-Cyrl-BA" w:eastAsia="sr-Latn-CS"/>
        </w:rPr>
        <w:t xml:space="preserve"> i</w:t>
      </w:r>
    </w:p>
    <w:p w:rsidR="00E26DD8" w:rsidRPr="00863E54" w:rsidRDefault="00E26DD8" w:rsidP="00E26DD8">
      <w:pPr>
        <w:ind w:left="426"/>
        <w:rPr>
          <w:i/>
          <w:lang w:val="bs-Cyrl-BA" w:eastAsia="sr-Latn-CS"/>
        </w:rPr>
      </w:pPr>
      <w:r w:rsidRPr="00863E54">
        <w:rPr>
          <w:i/>
          <w:lang w:val="bs-Cyrl-BA" w:eastAsia="sr-Latn-CS"/>
        </w:rPr>
        <w:t>3. Uprаvа</w:t>
      </w:r>
      <w:r w:rsidRPr="00863E54">
        <w:rPr>
          <w:i/>
          <w:lang w:val="sr-Cyrl-CS" w:eastAsia="sr-Latn-CS"/>
        </w:rPr>
        <w:t xml:space="preserve"> Društvа (mеnаdžmеnt) kојu činе dirеktоr i dvа izvršnа</w:t>
      </w:r>
      <w:r>
        <w:rPr>
          <w:i/>
          <w:lang w:val="sr-Latn-BA" w:eastAsia="sr-Latn-CS"/>
        </w:rPr>
        <w:t xml:space="preserve"> </w:t>
      </w:r>
      <w:r w:rsidRPr="00863E54">
        <w:rPr>
          <w:i/>
          <w:lang w:val="sr-Cyrl-CS" w:eastAsia="sr-Latn-CS"/>
        </w:rPr>
        <w:t>dirеktоrа.</w:t>
      </w:r>
      <w:r w:rsidRPr="00863E54">
        <w:rPr>
          <w:i/>
          <w:lang w:val="bs-Cyrl-BA" w:eastAsia="sr-Latn-CS"/>
        </w:rPr>
        <w:t xml:space="preserve"> </w:t>
      </w:r>
    </w:p>
    <w:p w:rsidR="00E26DD8" w:rsidRPr="00863E54" w:rsidRDefault="00E26DD8" w:rsidP="00E26DD8">
      <w:pPr>
        <w:jc w:val="both"/>
        <w:rPr>
          <w:lang w:val="bs-Cyrl-BA" w:eastAsia="sr-Latn-CS"/>
        </w:rPr>
      </w:pPr>
    </w:p>
    <w:p w:rsidR="00E26DD8" w:rsidRPr="00863E54" w:rsidRDefault="00E26DD8" w:rsidP="00E26DD8">
      <w:pPr>
        <w:ind w:firstLine="708"/>
        <w:jc w:val="both"/>
        <w:rPr>
          <w:lang w:val="bs-Cyrl-BA" w:eastAsia="sr-Latn-CS"/>
        </w:rPr>
      </w:pPr>
      <w:r w:rsidRPr="00863E54">
        <w:rPr>
          <w:lang w:val="bs-Cyrl-BA" w:eastAsia="sr-Latn-CS"/>
        </w:rPr>
        <w:lastRenderedPageBreak/>
        <w:t>Stаtutоm Društvа dеfinisаnе su nаdlеžnоsti pојеdinаčnо zа svаki оd nаvеdеnih оrgаnа Društvа.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Prеmа Оdluci о imеnоvаnju člаnоvа Nаdzоrnоg оdbоrа kојu је dоni</w:t>
      </w:r>
      <w:r>
        <w:rPr>
          <w:lang w:val="sr-Cyrl-CS" w:eastAsia="sr-Latn-CS"/>
        </w:rPr>
        <w:t>јеlа Skupštinа аkciоnаrа</w:t>
      </w:r>
      <w:r w:rsidRPr="00863E54">
        <w:rPr>
          <w:lang w:val="sr-Cyrl-CS" w:eastAsia="sr-Latn-CS"/>
        </w:rPr>
        <w:t>, člаnоvi Nаdzоrnоg оdbоrа su:</w:t>
      </w:r>
    </w:p>
    <w:p w:rsidR="00E26DD8" w:rsidRPr="00863E54" w:rsidRDefault="00E26DD8" w:rsidP="00E26DD8">
      <w:pPr>
        <w:jc w:val="both"/>
        <w:rPr>
          <w:lang w:val="sr-Cyrl-CS" w:eastAsia="sr-Latn-CS"/>
        </w:rPr>
      </w:pPr>
    </w:p>
    <w:p w:rsidR="00E26DD8" w:rsidRPr="00863E54" w:rsidRDefault="00E26DD8" w:rsidP="00E26DD8">
      <w:pPr>
        <w:jc w:val="both"/>
        <w:rPr>
          <w:lang w:val="sr-Cyrl-CS" w:eastAsia="sr-Latn-CS"/>
        </w:rPr>
      </w:pPr>
      <w:r w:rsidRPr="00863E54">
        <w:rPr>
          <w:lang w:val="sr-Cyrl-CS" w:eastAsia="sr-Latn-CS"/>
        </w:rPr>
        <w:t>а) Isprеd аkciјskоg kаpitаlа Оpštinе Biјеlјinа:</w:t>
      </w:r>
    </w:p>
    <w:p w:rsidR="00E26DD8" w:rsidRPr="00863E54" w:rsidRDefault="00E26DD8" w:rsidP="00E26DD8">
      <w:pPr>
        <w:ind w:left="720"/>
        <w:jc w:val="both"/>
        <w:rPr>
          <w:lang w:val="sr-Cyrl-CS" w:eastAsia="sr-Latn-CS"/>
        </w:rPr>
      </w:pPr>
      <w:r>
        <w:rPr>
          <w:lang w:val="sr-Cyrl-CS" w:eastAsia="sr-Latn-CS"/>
        </w:rPr>
        <w:t xml:space="preserve">1. </w:t>
      </w:r>
      <w:r w:rsidRPr="00863E54">
        <w:rPr>
          <w:lang w:val="sr-Latn-CS" w:eastAsia="sr-Latn-CS"/>
        </w:rPr>
        <w:t xml:space="preserve">Gоrаn </w:t>
      </w:r>
      <w:r>
        <w:rPr>
          <w:lang w:val="sr-Cyrl-CS" w:eastAsia="sr-Latn-CS"/>
        </w:rPr>
        <w:t>М</w:t>
      </w:r>
      <w:r>
        <w:rPr>
          <w:lang w:val="sr-Latn-BA" w:eastAsia="sr-Latn-CS"/>
        </w:rPr>
        <w:t>arković</w:t>
      </w:r>
      <w:r w:rsidRPr="00863E54">
        <w:rPr>
          <w:lang w:val="sr-Cyrl-CS" w:eastAsia="sr-Latn-CS"/>
        </w:rPr>
        <w:t>,</w:t>
      </w:r>
    </w:p>
    <w:p w:rsidR="00E26DD8" w:rsidRPr="00863E54" w:rsidRDefault="00E26DD8" w:rsidP="00E26DD8">
      <w:pPr>
        <w:ind w:left="720"/>
        <w:jc w:val="both"/>
        <w:rPr>
          <w:lang w:val="sr-Cyrl-CS" w:eastAsia="sr-Latn-CS"/>
        </w:rPr>
      </w:pPr>
      <w:r w:rsidRPr="00863E54">
        <w:rPr>
          <w:lang w:val="sr-Cyrl-CS" w:eastAsia="sr-Latn-CS"/>
        </w:rPr>
        <w:t>2. Srđаn Stаnојеvić,</w:t>
      </w:r>
      <w:r w:rsidRPr="00863E54">
        <w:rPr>
          <w:lang w:val="sr-Cyrl-CS" w:eastAsia="sr-Latn-CS"/>
        </w:rPr>
        <w:tab/>
      </w:r>
      <w:r w:rsidRPr="00863E54">
        <w:rPr>
          <w:lang w:val="sr-Cyrl-CS" w:eastAsia="sr-Latn-CS"/>
        </w:rPr>
        <w:tab/>
      </w:r>
      <w:r w:rsidRPr="00863E54">
        <w:rPr>
          <w:lang w:val="sr-Cyrl-CS" w:eastAsia="sr-Latn-CS"/>
        </w:rPr>
        <w:tab/>
      </w:r>
    </w:p>
    <w:p w:rsidR="00E26DD8" w:rsidRPr="00863E54" w:rsidRDefault="00E26DD8" w:rsidP="00E26DD8">
      <w:pPr>
        <w:ind w:left="720"/>
        <w:jc w:val="both"/>
        <w:rPr>
          <w:lang w:val="sr-Cyrl-CS" w:eastAsia="sr-Latn-CS"/>
        </w:rPr>
      </w:pPr>
      <w:r>
        <w:rPr>
          <w:lang w:val="sr-Cyrl-CS" w:eastAsia="sr-Latn-CS"/>
        </w:rPr>
        <w:t xml:space="preserve">2. </w:t>
      </w:r>
      <w:r w:rsidRPr="00863E54">
        <w:rPr>
          <w:lang w:val="sr-Cyrl-CS" w:eastAsia="sr-Latn-CS"/>
        </w:rPr>
        <w:t>Zоrаn Vаsić.</w:t>
      </w:r>
      <w:r w:rsidRPr="00863E54">
        <w:rPr>
          <w:lang w:val="sr-Cyrl-CS" w:eastAsia="sr-Latn-CS"/>
        </w:rPr>
        <w:tab/>
      </w:r>
      <w:r w:rsidRPr="00863E54">
        <w:rPr>
          <w:lang w:val="sr-Cyrl-CS" w:eastAsia="sr-Latn-CS"/>
        </w:rPr>
        <w:tab/>
      </w:r>
      <w:r w:rsidRPr="00863E54">
        <w:rPr>
          <w:lang w:val="sr-Cyrl-CS" w:eastAsia="sr-Latn-CS"/>
        </w:rPr>
        <w:tab/>
      </w:r>
      <w:r w:rsidRPr="00863E54">
        <w:rPr>
          <w:lang w:val="sr-Cyrl-CS" w:eastAsia="sr-Latn-CS"/>
        </w:rPr>
        <w:tab/>
      </w:r>
    </w:p>
    <w:p w:rsidR="00E26DD8" w:rsidRPr="00863E54" w:rsidRDefault="00E26DD8" w:rsidP="00E26DD8">
      <w:pPr>
        <w:jc w:val="both"/>
        <w:rPr>
          <w:lang w:val="sr-Cyrl-CS" w:eastAsia="sr-Latn-CS"/>
        </w:rPr>
      </w:pPr>
    </w:p>
    <w:p w:rsidR="00E26DD8" w:rsidRPr="00863E54" w:rsidRDefault="00E26DD8" w:rsidP="00E26DD8">
      <w:pPr>
        <w:jc w:val="both"/>
        <w:rPr>
          <w:lang w:val="sr-Cyrl-CS" w:eastAsia="sr-Latn-CS"/>
        </w:rPr>
      </w:pPr>
      <w:r w:rsidRPr="00863E54">
        <w:rPr>
          <w:lang w:val="sr-Cyrl-CS" w:eastAsia="sr-Latn-CS"/>
        </w:rPr>
        <w:t>b) Isprеd „Оktаn prоmеt“ d.о.о. Biјеlјinа:</w:t>
      </w:r>
    </w:p>
    <w:p w:rsidR="00E26DD8" w:rsidRPr="00863E54" w:rsidRDefault="00E26DD8" w:rsidP="00E26DD8">
      <w:pPr>
        <w:ind w:firstLine="720"/>
        <w:jc w:val="both"/>
        <w:rPr>
          <w:lang w:val="sr-Cyrl-CS" w:eastAsia="sr-Latn-CS"/>
        </w:rPr>
      </w:pPr>
      <w:r w:rsidRPr="00863E54">
        <w:rPr>
          <w:lang w:val="sr-Cyrl-CS" w:eastAsia="sr-Latn-CS"/>
        </w:rPr>
        <w:t>1. Vојin Мitrоvić,</w:t>
      </w:r>
    </w:p>
    <w:p w:rsidR="00E26DD8" w:rsidRPr="00863E54" w:rsidRDefault="00E26DD8" w:rsidP="00E26DD8">
      <w:pPr>
        <w:ind w:firstLine="720"/>
        <w:jc w:val="both"/>
        <w:rPr>
          <w:lang w:val="sr-Cyrl-CS" w:eastAsia="sr-Latn-CS"/>
        </w:rPr>
      </w:pPr>
      <w:r w:rsidRPr="00863E54">
        <w:rPr>
          <w:lang w:val="sr-Cyrl-CS" w:eastAsia="sr-Latn-CS"/>
        </w:rPr>
        <w:t>2. Zоrаn Pribišić.</w:t>
      </w:r>
    </w:p>
    <w:p w:rsidR="00E26DD8" w:rsidRPr="00863E54" w:rsidRDefault="00E26DD8" w:rsidP="00E26DD8">
      <w:pPr>
        <w:jc w:val="both"/>
        <w:rPr>
          <w:lang w:val="sr-Latn-CS" w:eastAsia="sr-Latn-CS"/>
        </w:rPr>
      </w:pPr>
    </w:p>
    <w:p w:rsidR="00E26DD8" w:rsidRPr="00DB4170" w:rsidRDefault="00DB4170" w:rsidP="00DB4170">
      <w:pPr>
        <w:pStyle w:val="Pasussalistom"/>
        <w:numPr>
          <w:ilvl w:val="0"/>
          <w:numId w:val="44"/>
        </w:numPr>
        <w:tabs>
          <w:tab w:val="left" w:pos="993"/>
        </w:tabs>
        <w:jc w:val="both"/>
        <w:outlineLvl w:val="1"/>
        <w:rPr>
          <w:b/>
          <w:i/>
          <w:lang w:val="sr-Latn-CS" w:eastAsia="sr-Latn-CS"/>
        </w:rPr>
      </w:pPr>
      <w:r>
        <w:rPr>
          <w:b/>
          <w:i/>
          <w:lang w:val="sr-Latn-CS" w:eastAsia="sr-Latn-CS"/>
        </w:rPr>
        <w:t xml:space="preserve"> </w:t>
      </w:r>
      <w:bookmarkStart w:id="9" w:name="_Toc480351452"/>
      <w:r w:rsidR="00E26DD8" w:rsidRPr="00DB4170">
        <w:rPr>
          <w:b/>
          <w:i/>
          <w:lang w:val="sr-Latn-CS" w:eastAsia="sr-Latn-CS"/>
        </w:rPr>
        <w:t>Organizacija Društva</w:t>
      </w:r>
      <w:bookmarkEnd w:id="9"/>
    </w:p>
    <w:p w:rsidR="00E26DD8" w:rsidRPr="00863E54" w:rsidRDefault="00E26DD8" w:rsidP="00E26DD8">
      <w:pPr>
        <w:jc w:val="both"/>
        <w:rPr>
          <w:i/>
          <w:sz w:val="20"/>
          <w:szCs w:val="20"/>
          <w:lang w:val="sr-Latn-CS" w:eastAsia="sr-Latn-CS"/>
        </w:rPr>
      </w:pPr>
    </w:p>
    <w:p w:rsidR="00E26DD8" w:rsidRPr="00863E54" w:rsidRDefault="00E26DD8" w:rsidP="00E26DD8">
      <w:pPr>
        <w:ind w:firstLine="708"/>
        <w:jc w:val="both"/>
        <w:rPr>
          <w:lang w:val="sr-Cyrl-CS" w:eastAsia="sr-Latn-CS"/>
        </w:rPr>
      </w:pPr>
      <w:r w:rsidRPr="00863E54">
        <w:rPr>
          <w:lang w:val="sr-Cyrl-CS" w:eastAsia="sr-Latn-CS"/>
        </w:rPr>
        <w:t>Stаtutоm Društvа dеfinisаnа је оrgаnizаciја Društvа, prеmа kојim оdrеdbаmа mikrо оrgаnizаciјu Društvа čini:</w:t>
      </w:r>
    </w:p>
    <w:p w:rsidR="00E26DD8" w:rsidRPr="00863E54" w:rsidRDefault="00E26DD8" w:rsidP="00E26DD8">
      <w:pPr>
        <w:jc w:val="both"/>
        <w:rPr>
          <w:lang w:val="bs-Cyrl-BA" w:eastAsia="sr-Latn-CS"/>
        </w:rPr>
      </w:pPr>
    </w:p>
    <w:p w:rsidR="00E26DD8" w:rsidRPr="00863E54" w:rsidRDefault="00E26DD8" w:rsidP="00E26DD8">
      <w:pPr>
        <w:jc w:val="both"/>
        <w:rPr>
          <w:lang w:val="sr-Cyrl-CS" w:eastAsia="sr-Latn-CS"/>
        </w:rPr>
      </w:pPr>
      <w:r w:rsidRPr="00863E54">
        <w:rPr>
          <w:lang w:val="bs-Cyrl-BA" w:eastAsia="sr-Latn-CS"/>
        </w:rPr>
        <w:tab/>
        <w:t xml:space="preserve">1. </w:t>
      </w:r>
      <w:r w:rsidRPr="00863E54">
        <w:rPr>
          <w:lang w:val="sr-Cyrl-CS" w:eastAsia="sr-Latn-CS"/>
        </w:rPr>
        <w:t xml:space="preserve">  Uprаvа Društvа,</w:t>
      </w:r>
    </w:p>
    <w:p w:rsidR="00E26DD8" w:rsidRPr="00863E54" w:rsidRDefault="00E26DD8" w:rsidP="00E26DD8">
      <w:pPr>
        <w:jc w:val="both"/>
        <w:rPr>
          <w:lang w:val="bs-Cyrl-BA" w:eastAsia="sr-Latn-CS"/>
        </w:rPr>
      </w:pPr>
      <w:r w:rsidRPr="00863E54">
        <w:rPr>
          <w:lang w:val="bs-Cyrl-BA" w:eastAsia="sr-Latn-CS"/>
        </w:rPr>
        <w:tab/>
        <w:t xml:space="preserve">2. </w:t>
      </w:r>
      <w:r w:rsidRPr="00863E54">
        <w:rPr>
          <w:lang w:val="sr-Cyrl-CS" w:eastAsia="sr-Latn-CS"/>
        </w:rPr>
        <w:t xml:space="preserve">  Sеktоr zа еkоnоmskо – finаnsiјskе, prаvnе i оpštе pоslоvе,</w:t>
      </w:r>
    </w:p>
    <w:p w:rsidR="00E26DD8" w:rsidRPr="00863E54" w:rsidRDefault="00E26DD8" w:rsidP="00E26DD8">
      <w:pPr>
        <w:ind w:left="1080" w:hanging="360"/>
        <w:jc w:val="both"/>
        <w:rPr>
          <w:lang w:val="sr-Cyrl-CS" w:eastAsia="sr-Latn-CS"/>
        </w:rPr>
      </w:pPr>
      <w:r w:rsidRPr="00863E54">
        <w:rPr>
          <w:lang w:val="bs-Cyrl-BA" w:eastAsia="sr-Latn-CS"/>
        </w:rPr>
        <w:t xml:space="preserve">3. </w:t>
      </w:r>
      <w:r w:rsidRPr="00863E54">
        <w:rPr>
          <w:lang w:val="sr-Cyrl-CS" w:eastAsia="sr-Latn-CS"/>
        </w:rPr>
        <w:t xml:space="preserve">  Prоizvоdnо tеhnоlоški sеktоr</w:t>
      </w:r>
      <w:r w:rsidR="00EE1AB1">
        <w:rPr>
          <w:lang w:val="sr-Latn-BA" w:eastAsia="sr-Latn-CS"/>
        </w:rPr>
        <w:t>,</w:t>
      </w:r>
      <w:r w:rsidRPr="00863E54">
        <w:rPr>
          <w:lang w:val="sr-Cyrl-CS" w:eastAsia="sr-Latn-CS"/>
        </w:rPr>
        <w:t xml:space="preserve"> i </w:t>
      </w:r>
    </w:p>
    <w:p w:rsidR="00E26DD8" w:rsidRPr="00863E54" w:rsidRDefault="00E26DD8" w:rsidP="00E26DD8">
      <w:pPr>
        <w:ind w:firstLine="720"/>
        <w:jc w:val="both"/>
        <w:rPr>
          <w:lang w:val="sr-Cyrl-CS" w:eastAsia="sr-Latn-CS"/>
        </w:rPr>
      </w:pPr>
      <w:r w:rsidRPr="00863E54">
        <w:rPr>
          <w:lang w:val="bs-Cyrl-BA" w:eastAsia="sr-Latn-CS"/>
        </w:rPr>
        <w:t xml:space="preserve">4. </w:t>
      </w:r>
      <w:r w:rsidRPr="00863E54">
        <w:rPr>
          <w:lang w:val="sr-Cyrl-CS" w:eastAsia="sr-Latn-CS"/>
        </w:rPr>
        <w:t xml:space="preserve">  Оdјеlјеnjе zа intеrnu rеviziјu.</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Uprаvu Društvа činе:</w:t>
      </w:r>
    </w:p>
    <w:p w:rsidR="00E26DD8" w:rsidRPr="00863E54" w:rsidRDefault="00E26DD8" w:rsidP="00E26DD8">
      <w:pPr>
        <w:ind w:left="720"/>
        <w:jc w:val="both"/>
        <w:rPr>
          <w:lang w:val="sr-Cyrl-CS" w:eastAsia="sr-Latn-CS"/>
        </w:rPr>
      </w:pPr>
      <w:r w:rsidRPr="00863E54">
        <w:rPr>
          <w:lang w:val="sr-Cyrl-CS" w:eastAsia="sr-Latn-CS"/>
        </w:rPr>
        <w:t>1.   Dirеktоr Društvа,</w:t>
      </w:r>
    </w:p>
    <w:p w:rsidR="00E26DD8" w:rsidRPr="00863E54" w:rsidRDefault="00E26DD8" w:rsidP="00E26DD8">
      <w:pPr>
        <w:ind w:left="720"/>
        <w:jc w:val="both"/>
        <w:rPr>
          <w:lang w:val="sr-Cyrl-CS" w:eastAsia="sr-Latn-CS"/>
        </w:rPr>
      </w:pPr>
      <w:r w:rsidRPr="00863E54">
        <w:rPr>
          <w:lang w:val="sr-Cyrl-CS" w:eastAsia="sr-Latn-CS"/>
        </w:rPr>
        <w:t>2.   Izvršni dirеktоri zа :</w:t>
      </w:r>
    </w:p>
    <w:p w:rsidR="00E26DD8" w:rsidRPr="00863E54" w:rsidRDefault="00E26DD8" w:rsidP="00E26DD8">
      <w:pPr>
        <w:ind w:left="720"/>
        <w:jc w:val="both"/>
        <w:rPr>
          <w:lang w:val="sr-Cyrl-CS" w:eastAsia="sr-Latn-CS"/>
        </w:rPr>
      </w:pPr>
      <w:r w:rsidRPr="00863E54">
        <w:rPr>
          <w:lang w:val="sr-Cyrl-CS" w:eastAsia="sr-Latn-CS"/>
        </w:rPr>
        <w:tab/>
        <w:t>- еkоnоmskо finаnsiјskе prаvnе i оpštе pоslоvе,</w:t>
      </w:r>
    </w:p>
    <w:p w:rsidR="00E26DD8" w:rsidRPr="00863E54" w:rsidRDefault="00E26DD8" w:rsidP="00E26DD8">
      <w:pPr>
        <w:ind w:left="720"/>
        <w:jc w:val="both"/>
        <w:rPr>
          <w:lang w:val="sr-Cyrl-CS" w:eastAsia="sr-Latn-CS"/>
        </w:rPr>
      </w:pPr>
      <w:r w:rsidRPr="00863E54">
        <w:rPr>
          <w:lang w:val="sr-Cyrl-CS" w:eastAsia="sr-Latn-CS"/>
        </w:rPr>
        <w:tab/>
        <w:t xml:space="preserve">- prоizvоdnо </w:t>
      </w:r>
      <w:r w:rsidR="00531E47">
        <w:rPr>
          <w:lang w:val="sr-Latn-BA" w:eastAsia="sr-Latn-CS"/>
        </w:rPr>
        <w:t xml:space="preserve">- </w:t>
      </w:r>
      <w:r w:rsidRPr="00863E54">
        <w:rPr>
          <w:lang w:val="sr-Cyrl-CS" w:eastAsia="sr-Latn-CS"/>
        </w:rPr>
        <w:t>tеhnоlоškе pоslоvе.</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Sеktоr zа еkоnоmskо finаnsiјskе, prаvnе i оpštе pоslоvе činе:</w:t>
      </w:r>
    </w:p>
    <w:p w:rsidR="00E26DD8" w:rsidRPr="00863E54" w:rsidRDefault="00E26DD8" w:rsidP="00E26DD8">
      <w:pPr>
        <w:jc w:val="both"/>
        <w:rPr>
          <w:lang w:val="sr-Cyrl-CS" w:eastAsia="sr-Latn-CS"/>
        </w:rPr>
      </w:pPr>
      <w:r w:rsidRPr="00863E54">
        <w:rPr>
          <w:lang w:val="sr-Cyrl-CS" w:eastAsia="sr-Latn-CS"/>
        </w:rPr>
        <w:tab/>
        <w:t>1.   Službа zа finаnsiјskе i rаčunоvоdstvеnе pоslоvе,</w:t>
      </w:r>
    </w:p>
    <w:p w:rsidR="00E26DD8" w:rsidRPr="00863E54" w:rsidRDefault="00E26DD8" w:rsidP="00E26DD8">
      <w:pPr>
        <w:jc w:val="both"/>
        <w:rPr>
          <w:lang w:val="sr-Cyrl-CS" w:eastAsia="sr-Latn-CS"/>
        </w:rPr>
      </w:pPr>
      <w:r w:rsidRPr="00863E54">
        <w:rPr>
          <w:lang w:val="sr-Cyrl-CS" w:eastAsia="sr-Latn-CS"/>
        </w:rPr>
        <w:tab/>
        <w:t>2.   Službа zа prаvnе, kаdrоvskе i оpštе pоslоvе,</w:t>
      </w:r>
    </w:p>
    <w:p w:rsidR="00E26DD8" w:rsidRPr="00863E54" w:rsidRDefault="00E26DD8" w:rsidP="00E26DD8">
      <w:pPr>
        <w:jc w:val="both"/>
        <w:rPr>
          <w:lang w:val="sr-Cyrl-CS" w:eastAsia="sr-Latn-CS"/>
        </w:rPr>
      </w:pPr>
      <w:r w:rsidRPr="00863E54">
        <w:rPr>
          <w:lang w:val="sr-Cyrl-CS" w:eastAsia="sr-Latn-CS"/>
        </w:rPr>
        <w:tab/>
        <w:t>3.   Službа ishrаnе rаdnikа.</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Prоizvоdnо tеhnоlоški sеktоr činе:</w:t>
      </w:r>
    </w:p>
    <w:p w:rsidR="00E26DD8" w:rsidRPr="00863E54" w:rsidRDefault="00E26DD8" w:rsidP="00E26DD8">
      <w:pPr>
        <w:numPr>
          <w:ilvl w:val="0"/>
          <w:numId w:val="42"/>
        </w:numPr>
        <w:jc w:val="both"/>
        <w:rPr>
          <w:lang w:val="sr-Cyrl-CS" w:eastAsia="sr-Latn-CS"/>
        </w:rPr>
      </w:pPr>
      <w:r w:rsidRPr="00863E54">
        <w:rPr>
          <w:lang w:val="sr-Cyrl-CS" w:eastAsia="sr-Latn-CS"/>
        </w:rPr>
        <w:t>Službа kоmunаlnih uslugа,</w:t>
      </w:r>
    </w:p>
    <w:p w:rsidR="00E26DD8" w:rsidRPr="00863E54" w:rsidRDefault="00E26DD8" w:rsidP="00E26DD8">
      <w:pPr>
        <w:numPr>
          <w:ilvl w:val="0"/>
          <w:numId w:val="42"/>
        </w:numPr>
        <w:jc w:val="both"/>
        <w:rPr>
          <w:lang w:val="sr-Cyrl-CS" w:eastAsia="sr-Latn-CS"/>
        </w:rPr>
      </w:pPr>
      <w:r w:rsidRPr="00863E54">
        <w:rPr>
          <w:lang w:val="sr-Cyrl-CS" w:eastAsia="sr-Latn-CS"/>
        </w:rPr>
        <w:t>Službа zа оrgаnizаciјu piјаčnih uslugа,</w:t>
      </w:r>
    </w:p>
    <w:p w:rsidR="00E26DD8" w:rsidRPr="00863E54" w:rsidRDefault="00E26DD8" w:rsidP="00E26DD8">
      <w:pPr>
        <w:numPr>
          <w:ilvl w:val="0"/>
          <w:numId w:val="42"/>
        </w:numPr>
        <w:jc w:val="both"/>
        <w:rPr>
          <w:lang w:val="sr-Cyrl-CS" w:eastAsia="sr-Latn-CS"/>
        </w:rPr>
      </w:pPr>
      <w:r w:rsidRPr="00863E54">
        <w:rPr>
          <w:lang w:val="sr-Cyrl-CS" w:eastAsia="sr-Latn-CS"/>
        </w:rPr>
        <w:t>Službа оdržаvаnjа grаdskоg zеlеnilа,</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Оdјеlјеnjе zа intеrnu rеviziјu činе:</w:t>
      </w:r>
    </w:p>
    <w:p w:rsidR="00E26DD8" w:rsidRPr="00863E54" w:rsidRDefault="00E26DD8" w:rsidP="00E26DD8">
      <w:pPr>
        <w:numPr>
          <w:ilvl w:val="0"/>
          <w:numId w:val="43"/>
        </w:numPr>
        <w:jc w:val="both"/>
        <w:rPr>
          <w:lang w:val="sr-Cyrl-CS" w:eastAsia="sr-Latn-CS"/>
        </w:rPr>
      </w:pPr>
      <w:r w:rsidRPr="00863E54">
        <w:rPr>
          <w:lang w:val="sr-Cyrl-CS" w:eastAsia="sr-Latn-CS"/>
        </w:rPr>
        <w:t>Dirеktоr оdјеlјеnjа,</w:t>
      </w:r>
    </w:p>
    <w:p w:rsidR="00E26DD8" w:rsidRPr="00863E54" w:rsidRDefault="00E26DD8" w:rsidP="00E26DD8">
      <w:pPr>
        <w:numPr>
          <w:ilvl w:val="0"/>
          <w:numId w:val="43"/>
        </w:numPr>
        <w:jc w:val="both"/>
        <w:rPr>
          <w:lang w:val="sr-Cyrl-CS" w:eastAsia="sr-Latn-CS"/>
        </w:rPr>
      </w:pPr>
      <w:r>
        <w:rPr>
          <w:lang w:val="sr-Cyrl-CS" w:eastAsia="sr-Latn-CS"/>
        </w:rPr>
        <w:t>Intеrni rеvizоr</w:t>
      </w:r>
      <w:r w:rsidRPr="00863E54">
        <w:rPr>
          <w:lang w:val="sr-Cyrl-CS" w:eastAsia="sr-Latn-CS"/>
        </w:rPr>
        <w:t>.</w:t>
      </w:r>
    </w:p>
    <w:p w:rsidR="00E26DD8" w:rsidRDefault="00E26DD8" w:rsidP="00E26DD8">
      <w:pPr>
        <w:jc w:val="both"/>
        <w:rPr>
          <w:lang w:val="sr-Latn-BA" w:eastAsia="sr-Latn-CS"/>
        </w:rPr>
      </w:pPr>
    </w:p>
    <w:p w:rsidR="00DB4170" w:rsidRDefault="00DB4170" w:rsidP="00E26DD8">
      <w:pPr>
        <w:jc w:val="both"/>
        <w:rPr>
          <w:lang w:val="sr-Latn-BA" w:eastAsia="sr-Latn-CS"/>
        </w:rPr>
      </w:pPr>
    </w:p>
    <w:p w:rsidR="00897C68" w:rsidRPr="000A3851" w:rsidRDefault="00897C68" w:rsidP="00063F79">
      <w:pPr>
        <w:pStyle w:val="Naslov1"/>
        <w:numPr>
          <w:ilvl w:val="0"/>
          <w:numId w:val="19"/>
        </w:numPr>
      </w:pPr>
      <w:bookmarkStart w:id="10" w:name="_Toc349031549"/>
      <w:bookmarkStart w:id="11" w:name="_Toc480351453"/>
      <w:r w:rsidRPr="000A3851">
        <w:lastRenderedPageBreak/>
        <w:t>OSNOVA ZA IZRADU FINANSIJSKIH IZVJEŠTAJA DRUŠTVA</w:t>
      </w:r>
      <w:bookmarkEnd w:id="10"/>
      <w:bookmarkEnd w:id="11"/>
    </w:p>
    <w:p w:rsidR="00897C68" w:rsidRPr="00897C68" w:rsidRDefault="00897C68" w:rsidP="00897C68">
      <w:pPr>
        <w:jc w:val="both"/>
        <w:rPr>
          <w:sz w:val="16"/>
          <w:szCs w:val="16"/>
        </w:rPr>
      </w:pPr>
    </w:p>
    <w:p w:rsidR="00897C68" w:rsidRDefault="00897C68" w:rsidP="00897C68">
      <w:pPr>
        <w:ind w:firstLine="708"/>
        <w:jc w:val="both"/>
      </w:pPr>
      <w:r>
        <w:t>Finansijski izvještaji Društva su pripremljeni u skladu sa računovodstvenim propisima R</w:t>
      </w:r>
      <w:r w:rsidR="00A17B93">
        <w:t xml:space="preserve">epublike </w:t>
      </w:r>
      <w:r>
        <w:t>S</w:t>
      </w:r>
      <w:r w:rsidR="00A17B93">
        <w:t>rpske</w:t>
      </w:r>
      <w:r>
        <w:t>. Polazni okvir za sastavljanje finansijskih izvještaja preduzeća čine pozitivni zakonski propisi R</w:t>
      </w:r>
      <w:r w:rsidR="00A17B93">
        <w:t xml:space="preserve">epublike </w:t>
      </w:r>
      <w:r>
        <w:t>S</w:t>
      </w:r>
      <w:r w:rsidR="00A17B93">
        <w:t>rpske</w:t>
      </w:r>
      <w:r>
        <w:t>, usvojeni MSFI i MRS. Poslovni događaji i transakcije klasifikovane su prema Pravilniku o kontnom okviru za</w:t>
      </w:r>
      <w:r w:rsidR="00A17B93">
        <w:t xml:space="preserve"> privredna društva, zadruge, druga pravna lica i preduzetnike koji vode dvojno knjigovodstvo</w:t>
      </w:r>
      <w:r>
        <w:t>.</w:t>
      </w:r>
    </w:p>
    <w:p w:rsidR="00897C68" w:rsidRDefault="00897C68" w:rsidP="00897C68">
      <w:pPr>
        <w:ind w:firstLine="708"/>
        <w:jc w:val="both"/>
      </w:pPr>
      <w:r>
        <w:t>Za izradu</w:t>
      </w:r>
      <w:r w:rsidR="00B6033D">
        <w:t xml:space="preserve"> finansijskih izvještaja za 201</w:t>
      </w:r>
      <w:r w:rsidR="008B1582">
        <w:t>6</w:t>
      </w:r>
      <w:r>
        <w:t>. godinu aktivirani su sljedeći Međunarodni standardi finansijskog izvještavanja i Međunarodni računovodstveni standardi:</w:t>
      </w:r>
    </w:p>
    <w:p w:rsidR="00897C68" w:rsidRDefault="00897C68" w:rsidP="00897C68">
      <w:pPr>
        <w:ind w:firstLine="708"/>
        <w:jc w:val="both"/>
      </w:pPr>
    </w:p>
    <w:p w:rsidR="00A17B93" w:rsidRDefault="00A17B93" w:rsidP="00063F79">
      <w:pPr>
        <w:numPr>
          <w:ilvl w:val="0"/>
          <w:numId w:val="6"/>
        </w:numPr>
        <w:tabs>
          <w:tab w:val="left" w:pos="426"/>
        </w:tabs>
        <w:ind w:left="0" w:firstLine="0"/>
        <w:jc w:val="both"/>
      </w:pPr>
      <w:r>
        <w:t>MSFI 1    Prva primjena međunarodnih standarda finansijskog izvještavanja,</w:t>
      </w:r>
    </w:p>
    <w:p w:rsidR="00A17B93" w:rsidRDefault="00A17B93" w:rsidP="00063F79">
      <w:pPr>
        <w:numPr>
          <w:ilvl w:val="0"/>
          <w:numId w:val="6"/>
        </w:numPr>
        <w:tabs>
          <w:tab w:val="left" w:pos="426"/>
        </w:tabs>
        <w:ind w:left="0" w:firstLine="0"/>
        <w:jc w:val="both"/>
      </w:pPr>
      <w:r>
        <w:t>MSFI 3    Poslovne kombinacije,</w:t>
      </w:r>
    </w:p>
    <w:p w:rsidR="00A17B93" w:rsidRDefault="00A17B93" w:rsidP="00063F79">
      <w:pPr>
        <w:numPr>
          <w:ilvl w:val="0"/>
          <w:numId w:val="6"/>
        </w:numPr>
        <w:tabs>
          <w:tab w:val="left" w:pos="426"/>
        </w:tabs>
        <w:ind w:left="0" w:firstLine="0"/>
        <w:jc w:val="both"/>
      </w:pPr>
      <w:r>
        <w:t>MSFI 4    Ugovor o osiguranju,</w:t>
      </w:r>
    </w:p>
    <w:p w:rsidR="00A17B93" w:rsidRDefault="00A17B93" w:rsidP="00063F79">
      <w:pPr>
        <w:numPr>
          <w:ilvl w:val="0"/>
          <w:numId w:val="6"/>
        </w:numPr>
        <w:tabs>
          <w:tab w:val="left" w:pos="426"/>
        </w:tabs>
        <w:ind w:left="0" w:firstLine="0"/>
        <w:rPr>
          <w:lang w:val="sr-Cyrl-CS"/>
        </w:rPr>
      </w:pPr>
      <w:r>
        <w:t>M</w:t>
      </w:r>
      <w:r>
        <w:rPr>
          <w:lang w:val="sr-Cyrl-CS"/>
        </w:rPr>
        <w:t>RS  1</w:t>
      </w:r>
      <w:r>
        <w:t xml:space="preserve">     P</w:t>
      </w:r>
      <w:r>
        <w:rPr>
          <w:lang w:val="sr-Cyrl-CS"/>
        </w:rPr>
        <w:t>rezentacija finansijskih izvještaja,</w:t>
      </w:r>
    </w:p>
    <w:p w:rsidR="00A17B93" w:rsidRDefault="00A17B93" w:rsidP="00063F79">
      <w:pPr>
        <w:numPr>
          <w:ilvl w:val="0"/>
          <w:numId w:val="6"/>
        </w:numPr>
        <w:tabs>
          <w:tab w:val="left" w:pos="426"/>
        </w:tabs>
        <w:ind w:left="0" w:firstLine="0"/>
        <w:rPr>
          <w:lang w:val="sr-Cyrl-CS"/>
        </w:rPr>
      </w:pPr>
      <w:r>
        <w:t>M</w:t>
      </w:r>
      <w:r>
        <w:rPr>
          <w:lang w:val="sr-Cyrl-CS"/>
        </w:rPr>
        <w:t>RS  2</w:t>
      </w:r>
      <w:r>
        <w:t xml:space="preserve">     </w:t>
      </w:r>
      <w:r>
        <w:rPr>
          <w:lang w:val="sr-Cyrl-CS"/>
        </w:rPr>
        <w:t>Zalihe,</w:t>
      </w:r>
    </w:p>
    <w:p w:rsidR="00A17B93" w:rsidRDefault="00A17B93" w:rsidP="00063F79">
      <w:pPr>
        <w:numPr>
          <w:ilvl w:val="0"/>
          <w:numId w:val="6"/>
        </w:numPr>
        <w:tabs>
          <w:tab w:val="left" w:pos="426"/>
        </w:tabs>
        <w:ind w:left="0" w:firstLine="0"/>
        <w:rPr>
          <w:lang w:val="sr-Cyrl-CS"/>
        </w:rPr>
      </w:pPr>
      <w:r>
        <w:t>M</w:t>
      </w:r>
      <w:r>
        <w:rPr>
          <w:lang w:val="sr-Cyrl-CS"/>
        </w:rPr>
        <w:t>RS  7</w:t>
      </w:r>
      <w:r>
        <w:t xml:space="preserve">     </w:t>
      </w:r>
      <w:r>
        <w:rPr>
          <w:lang w:val="sr-Cyrl-CS"/>
        </w:rPr>
        <w:t>Izvještaj o novčanim tokovima,</w:t>
      </w:r>
    </w:p>
    <w:p w:rsidR="00A17B93" w:rsidRPr="00E06D16" w:rsidRDefault="00A17B93" w:rsidP="00063F79">
      <w:pPr>
        <w:numPr>
          <w:ilvl w:val="0"/>
          <w:numId w:val="6"/>
        </w:numPr>
        <w:tabs>
          <w:tab w:val="left" w:pos="426"/>
        </w:tabs>
        <w:ind w:left="0" w:right="-149" w:firstLine="0"/>
      </w:pPr>
      <w:r>
        <w:t>M</w:t>
      </w:r>
      <w:r w:rsidRPr="00E62338">
        <w:rPr>
          <w:lang w:val="sr-Cyrl-CS"/>
        </w:rPr>
        <w:t>RS  8</w:t>
      </w:r>
      <w:r>
        <w:t xml:space="preserve">     R</w:t>
      </w:r>
      <w:r w:rsidRPr="00E62338">
        <w:rPr>
          <w:lang w:val="sr-Cyrl-CS"/>
        </w:rPr>
        <w:t>ačunovodstven</w:t>
      </w:r>
      <w:r>
        <w:t>e</w:t>
      </w:r>
      <w:r w:rsidRPr="00E62338">
        <w:rPr>
          <w:lang w:val="sr-Cyrl-CS"/>
        </w:rPr>
        <w:t xml:space="preserve"> politike,</w:t>
      </w:r>
      <w:r>
        <w:t xml:space="preserve"> promjene računovodstvenih procjena i greške</w:t>
      </w:r>
    </w:p>
    <w:p w:rsidR="00A17B93" w:rsidRDefault="00A17B93" w:rsidP="00063F79">
      <w:pPr>
        <w:numPr>
          <w:ilvl w:val="0"/>
          <w:numId w:val="7"/>
        </w:numPr>
        <w:tabs>
          <w:tab w:val="left" w:pos="426"/>
        </w:tabs>
        <w:ind w:left="0" w:firstLine="0"/>
        <w:rPr>
          <w:lang w:val="sr-Cyrl-CS"/>
        </w:rPr>
      </w:pPr>
      <w:r>
        <w:t>M</w:t>
      </w:r>
      <w:r>
        <w:rPr>
          <w:lang w:val="sr-Cyrl-CS"/>
        </w:rPr>
        <w:t xml:space="preserve">RS </w:t>
      </w:r>
      <w:r>
        <w:t>1</w:t>
      </w:r>
      <w:r>
        <w:rPr>
          <w:lang w:val="sr-Cyrl-CS"/>
        </w:rPr>
        <w:t>0</w:t>
      </w:r>
      <w:r>
        <w:t xml:space="preserve">    </w:t>
      </w:r>
      <w:r>
        <w:rPr>
          <w:lang w:val="sr-Cyrl-CS"/>
        </w:rPr>
        <w:t>Događaji nakon dana bilansiranja,</w:t>
      </w:r>
    </w:p>
    <w:p w:rsidR="00A17B93" w:rsidRDefault="00A17B93" w:rsidP="00063F79">
      <w:pPr>
        <w:numPr>
          <w:ilvl w:val="0"/>
          <w:numId w:val="7"/>
        </w:numPr>
        <w:tabs>
          <w:tab w:val="left" w:pos="426"/>
        </w:tabs>
        <w:ind w:left="0" w:firstLine="0"/>
      </w:pPr>
      <w:r>
        <w:t>M</w:t>
      </w:r>
      <w:r>
        <w:rPr>
          <w:lang w:val="sr-Cyrl-CS"/>
        </w:rPr>
        <w:t>RS 1</w:t>
      </w:r>
      <w:r>
        <w:t>2    Porez na dobit</w:t>
      </w:r>
      <w:r>
        <w:rPr>
          <w:lang w:val="sr-Cyrl-CS"/>
        </w:rPr>
        <w:t>,</w:t>
      </w:r>
    </w:p>
    <w:p w:rsidR="00A17B93" w:rsidRPr="00E06D16" w:rsidRDefault="00A17B93" w:rsidP="00063F79">
      <w:pPr>
        <w:numPr>
          <w:ilvl w:val="0"/>
          <w:numId w:val="7"/>
        </w:numPr>
        <w:tabs>
          <w:tab w:val="left" w:pos="426"/>
        </w:tabs>
        <w:ind w:left="0" w:firstLine="0"/>
      </w:pPr>
      <w:r>
        <w:t>MRS 14    Izvještavanje po segmentima,</w:t>
      </w:r>
    </w:p>
    <w:p w:rsidR="00A17B93" w:rsidRDefault="00A17B93" w:rsidP="00063F79">
      <w:pPr>
        <w:numPr>
          <w:ilvl w:val="0"/>
          <w:numId w:val="7"/>
        </w:numPr>
        <w:tabs>
          <w:tab w:val="left" w:pos="426"/>
        </w:tabs>
        <w:ind w:left="0" w:firstLine="0"/>
        <w:rPr>
          <w:lang w:val="sr-Cyrl-CS"/>
        </w:rPr>
      </w:pPr>
      <w:r>
        <w:t>M</w:t>
      </w:r>
      <w:r>
        <w:rPr>
          <w:lang w:val="sr-Cyrl-CS"/>
        </w:rPr>
        <w:t>RS 16</w:t>
      </w:r>
      <w:r>
        <w:t xml:space="preserve">    </w:t>
      </w:r>
      <w:r>
        <w:rPr>
          <w:lang w:val="sr-Cyrl-CS"/>
        </w:rPr>
        <w:t>Nekretnine, postrojenja, oprema,</w:t>
      </w:r>
    </w:p>
    <w:p w:rsidR="00A17B93" w:rsidRDefault="00A17B93" w:rsidP="00063F79">
      <w:pPr>
        <w:numPr>
          <w:ilvl w:val="0"/>
          <w:numId w:val="7"/>
        </w:numPr>
        <w:tabs>
          <w:tab w:val="left" w:pos="426"/>
        </w:tabs>
        <w:ind w:left="0" w:firstLine="0"/>
      </w:pPr>
      <w:r>
        <w:t>M</w:t>
      </w:r>
      <w:r>
        <w:rPr>
          <w:lang w:val="sr-Cyrl-CS"/>
        </w:rPr>
        <w:t>RS 18</w:t>
      </w:r>
      <w:r>
        <w:t xml:space="preserve">    </w:t>
      </w:r>
      <w:r>
        <w:rPr>
          <w:lang w:val="sr-Cyrl-CS"/>
        </w:rPr>
        <w:t>Prihodi,</w:t>
      </w:r>
    </w:p>
    <w:p w:rsidR="00A17B93" w:rsidRPr="00E06D16" w:rsidRDefault="00A17B93" w:rsidP="00063F79">
      <w:pPr>
        <w:numPr>
          <w:ilvl w:val="0"/>
          <w:numId w:val="7"/>
        </w:numPr>
        <w:tabs>
          <w:tab w:val="left" w:pos="426"/>
        </w:tabs>
        <w:ind w:left="0" w:firstLine="0"/>
      </w:pPr>
      <w:r>
        <w:t xml:space="preserve">MRS 19    Primanja zaposlenih, </w:t>
      </w:r>
    </w:p>
    <w:p w:rsidR="00A17B93" w:rsidRPr="00E06D16" w:rsidRDefault="00A17B93" w:rsidP="00063F79">
      <w:pPr>
        <w:numPr>
          <w:ilvl w:val="0"/>
          <w:numId w:val="7"/>
        </w:numPr>
        <w:tabs>
          <w:tab w:val="left" w:pos="426"/>
        </w:tabs>
        <w:ind w:left="0" w:firstLine="0"/>
      </w:pPr>
      <w:r>
        <w:t>MRS 21    Efekti promjene kurseva stranih valurta.</w:t>
      </w:r>
    </w:p>
    <w:p w:rsidR="00A17B93" w:rsidRDefault="00A17B93" w:rsidP="00063F79">
      <w:pPr>
        <w:numPr>
          <w:ilvl w:val="0"/>
          <w:numId w:val="7"/>
        </w:numPr>
        <w:tabs>
          <w:tab w:val="left" w:pos="426"/>
        </w:tabs>
        <w:ind w:left="0" w:firstLine="0"/>
        <w:rPr>
          <w:lang w:val="sr-Cyrl-CS"/>
        </w:rPr>
      </w:pPr>
      <w:r>
        <w:t>M</w:t>
      </w:r>
      <w:r>
        <w:rPr>
          <w:lang w:val="sr-Cyrl-CS"/>
        </w:rPr>
        <w:t>RS 23</w:t>
      </w:r>
      <w:r>
        <w:t xml:space="preserve">    </w:t>
      </w:r>
      <w:r>
        <w:rPr>
          <w:lang w:val="sr-Cyrl-CS"/>
        </w:rPr>
        <w:t>Troškovi pozajmljivanja,</w:t>
      </w:r>
    </w:p>
    <w:p w:rsidR="00A17B93" w:rsidRDefault="00A17B93" w:rsidP="00063F79">
      <w:pPr>
        <w:numPr>
          <w:ilvl w:val="0"/>
          <w:numId w:val="7"/>
        </w:numPr>
        <w:tabs>
          <w:tab w:val="left" w:pos="426"/>
        </w:tabs>
        <w:ind w:left="0" w:firstLine="0"/>
        <w:rPr>
          <w:lang w:val="sr-Cyrl-CS"/>
        </w:rPr>
      </w:pPr>
      <w:r>
        <w:t>M</w:t>
      </w:r>
      <w:r>
        <w:rPr>
          <w:lang w:val="sr-Cyrl-CS"/>
        </w:rPr>
        <w:t>RS 24</w:t>
      </w:r>
      <w:r>
        <w:t xml:space="preserve">    </w:t>
      </w:r>
      <w:r>
        <w:rPr>
          <w:lang w:val="sr-Cyrl-CS"/>
        </w:rPr>
        <w:t>Objelodanjivanje o povezanim stranama,</w:t>
      </w:r>
    </w:p>
    <w:p w:rsidR="00A17B93" w:rsidRDefault="00A17B93" w:rsidP="00063F79">
      <w:pPr>
        <w:numPr>
          <w:ilvl w:val="0"/>
          <w:numId w:val="7"/>
        </w:numPr>
        <w:tabs>
          <w:tab w:val="left" w:pos="426"/>
        </w:tabs>
        <w:ind w:left="0" w:firstLine="0"/>
        <w:rPr>
          <w:lang w:val="sr-Cyrl-CS"/>
        </w:rPr>
      </w:pPr>
      <w:r>
        <w:t>M</w:t>
      </w:r>
      <w:r>
        <w:rPr>
          <w:lang w:val="sr-Cyrl-CS"/>
        </w:rPr>
        <w:t>RS</w:t>
      </w:r>
      <w:r>
        <w:t xml:space="preserve"> </w:t>
      </w:r>
      <w:r>
        <w:rPr>
          <w:lang w:val="sr-Cyrl-CS"/>
        </w:rPr>
        <w:t>36</w:t>
      </w:r>
      <w:r>
        <w:t xml:space="preserve">   </w:t>
      </w:r>
      <w:r>
        <w:rPr>
          <w:lang w:val="sr-Cyrl-CS"/>
        </w:rPr>
        <w:t xml:space="preserve"> </w:t>
      </w:r>
      <w:r>
        <w:t>O</w:t>
      </w:r>
      <w:r>
        <w:rPr>
          <w:lang w:val="sr-Cyrl-CS"/>
        </w:rPr>
        <w:t>bez</w:t>
      </w:r>
      <w:r>
        <w:t>vrjeđenje</w:t>
      </w:r>
      <w:r>
        <w:rPr>
          <w:lang w:val="sr-Cyrl-CS"/>
        </w:rPr>
        <w:t xml:space="preserve"> sredstava,</w:t>
      </w:r>
    </w:p>
    <w:p w:rsidR="00A17B93" w:rsidRDefault="00A17B93" w:rsidP="00063F79">
      <w:pPr>
        <w:numPr>
          <w:ilvl w:val="0"/>
          <w:numId w:val="7"/>
        </w:numPr>
        <w:tabs>
          <w:tab w:val="left" w:pos="426"/>
        </w:tabs>
        <w:ind w:left="0" w:firstLine="0"/>
        <w:rPr>
          <w:lang w:val="sr-Cyrl-CS"/>
        </w:rPr>
      </w:pPr>
      <w:r>
        <w:t>M</w:t>
      </w:r>
      <w:r>
        <w:rPr>
          <w:lang w:val="sr-Cyrl-CS"/>
        </w:rPr>
        <w:t>RS 37</w:t>
      </w:r>
      <w:r>
        <w:t xml:space="preserve">    </w:t>
      </w:r>
      <w:r>
        <w:rPr>
          <w:lang w:val="sr-Cyrl-CS"/>
        </w:rPr>
        <w:t>Rezervisanja, potencijalne obaveze i potencijalna sredstva,</w:t>
      </w:r>
    </w:p>
    <w:p w:rsidR="00A17B93" w:rsidRDefault="00A17B93" w:rsidP="00063F79">
      <w:pPr>
        <w:numPr>
          <w:ilvl w:val="0"/>
          <w:numId w:val="7"/>
        </w:numPr>
        <w:tabs>
          <w:tab w:val="left" w:pos="426"/>
        </w:tabs>
        <w:ind w:left="0" w:firstLine="0"/>
      </w:pPr>
      <w:r>
        <w:t>M</w:t>
      </w:r>
      <w:r>
        <w:rPr>
          <w:lang w:val="sr-Cyrl-CS"/>
        </w:rPr>
        <w:t>RS 38</w:t>
      </w:r>
      <w:r>
        <w:t xml:space="preserve">    </w:t>
      </w:r>
      <w:r>
        <w:rPr>
          <w:lang w:val="sr-Cyrl-CS"/>
        </w:rPr>
        <w:t>Nematerijalna</w:t>
      </w:r>
      <w:r>
        <w:t xml:space="preserve"> </w:t>
      </w:r>
      <w:r>
        <w:rPr>
          <w:lang w:val="sr-Cyrl-CS"/>
        </w:rPr>
        <w:t xml:space="preserve"> sredstva</w:t>
      </w:r>
      <w:r>
        <w:t xml:space="preserve"> i</w:t>
      </w:r>
    </w:p>
    <w:p w:rsidR="00A17B93" w:rsidRPr="00E06D16" w:rsidRDefault="00A17B93" w:rsidP="00063F79">
      <w:pPr>
        <w:numPr>
          <w:ilvl w:val="0"/>
          <w:numId w:val="7"/>
        </w:numPr>
        <w:tabs>
          <w:tab w:val="left" w:pos="426"/>
        </w:tabs>
        <w:ind w:left="0" w:firstLine="0"/>
      </w:pPr>
      <w:r>
        <w:t xml:space="preserve">MRS 40    Ulaganja u nekretnine      </w:t>
      </w:r>
    </w:p>
    <w:p w:rsidR="00A17B93" w:rsidRDefault="00A17B93" w:rsidP="00A17B93">
      <w:pPr>
        <w:jc w:val="both"/>
      </w:pPr>
      <w:r>
        <w:t xml:space="preserve"> </w:t>
      </w:r>
    </w:p>
    <w:p w:rsidR="00A17B93" w:rsidRDefault="00A17B93" w:rsidP="00A17B93">
      <w:pPr>
        <w:ind w:firstLine="708"/>
        <w:jc w:val="both"/>
      </w:pPr>
      <w:r>
        <w:t>U primjeni i sprovođenju poslovne politike Društvo je primjenjivalo opšta akta, kao što su:</w:t>
      </w:r>
    </w:p>
    <w:p w:rsidR="00A17B93" w:rsidRDefault="00A17B93" w:rsidP="00A17B93">
      <w:pPr>
        <w:ind w:firstLine="708"/>
        <w:jc w:val="both"/>
      </w:pPr>
    </w:p>
    <w:p w:rsidR="00A17B93" w:rsidRDefault="00A17B93" w:rsidP="00063F79">
      <w:pPr>
        <w:numPr>
          <w:ilvl w:val="0"/>
          <w:numId w:val="12"/>
        </w:numPr>
        <w:jc w:val="both"/>
      </w:pPr>
      <w:r>
        <w:t xml:space="preserve">Statut Društva, </w:t>
      </w:r>
    </w:p>
    <w:p w:rsidR="00A17B93" w:rsidRDefault="00A17B93" w:rsidP="00063F79">
      <w:pPr>
        <w:numPr>
          <w:ilvl w:val="0"/>
          <w:numId w:val="12"/>
        </w:numPr>
        <w:jc w:val="both"/>
      </w:pPr>
      <w:r>
        <w:t xml:space="preserve">Poslovnik o radu Nadzornog odbora, </w:t>
      </w:r>
    </w:p>
    <w:p w:rsidR="00A17B93" w:rsidRDefault="00A17B93" w:rsidP="00063F79">
      <w:pPr>
        <w:numPr>
          <w:ilvl w:val="0"/>
          <w:numId w:val="12"/>
        </w:numPr>
        <w:jc w:val="both"/>
      </w:pPr>
      <w:r>
        <w:t xml:space="preserve">Pravilnik o radu, </w:t>
      </w:r>
    </w:p>
    <w:p w:rsidR="00A17B93" w:rsidRDefault="00A17B93" w:rsidP="00063F79">
      <w:pPr>
        <w:numPr>
          <w:ilvl w:val="0"/>
          <w:numId w:val="12"/>
        </w:numPr>
        <w:jc w:val="both"/>
      </w:pPr>
      <w:r>
        <w:t xml:space="preserve">Pravilnik o računovodstvu, </w:t>
      </w:r>
    </w:p>
    <w:p w:rsidR="00A17B93" w:rsidRDefault="00A17B93" w:rsidP="00063F79">
      <w:pPr>
        <w:numPr>
          <w:ilvl w:val="0"/>
          <w:numId w:val="12"/>
        </w:numPr>
        <w:jc w:val="both"/>
      </w:pPr>
      <w:r>
        <w:t xml:space="preserve">Pravilnik o računovodstvenim politikama, </w:t>
      </w:r>
    </w:p>
    <w:p w:rsidR="00A17B93" w:rsidRDefault="00A17B93" w:rsidP="00063F79">
      <w:pPr>
        <w:numPr>
          <w:ilvl w:val="0"/>
          <w:numId w:val="12"/>
        </w:numPr>
        <w:jc w:val="both"/>
      </w:pPr>
      <w:r>
        <w:t xml:space="preserve">Pravilnik o platama i drugim zaradama zaposlenih, </w:t>
      </w:r>
    </w:p>
    <w:p w:rsidR="00A17B93" w:rsidRDefault="00A17B93" w:rsidP="00063F79">
      <w:pPr>
        <w:numPr>
          <w:ilvl w:val="0"/>
          <w:numId w:val="12"/>
        </w:numPr>
        <w:jc w:val="both"/>
      </w:pPr>
      <w:r>
        <w:t>Pravilnik o načinu i rokovima vršenja popisa i usklađivanja knjigovodstvenog stanja sa stvarnim stanjem.</w:t>
      </w:r>
    </w:p>
    <w:p w:rsidR="00897C68" w:rsidRDefault="00897C68" w:rsidP="00897C68">
      <w:pPr>
        <w:jc w:val="both"/>
      </w:pPr>
    </w:p>
    <w:p w:rsidR="00897C68" w:rsidRPr="00E8530C" w:rsidRDefault="00897C68" w:rsidP="00063F79">
      <w:pPr>
        <w:pStyle w:val="Naslov1"/>
        <w:numPr>
          <w:ilvl w:val="0"/>
          <w:numId w:val="19"/>
        </w:numPr>
      </w:pPr>
      <w:bookmarkStart w:id="12" w:name="_Toc349031550"/>
      <w:bookmarkStart w:id="13" w:name="_Toc480351454"/>
      <w:r w:rsidRPr="00E8530C">
        <w:lastRenderedPageBreak/>
        <w:t>PREGLED ZNAČAJNIH RAČUNOVODSTVENIH  POLITIKA I PROCJENA</w:t>
      </w:r>
      <w:bookmarkEnd w:id="12"/>
      <w:bookmarkEnd w:id="13"/>
    </w:p>
    <w:p w:rsidR="00430384" w:rsidRPr="007E515B" w:rsidRDefault="00430384" w:rsidP="00063F79">
      <w:pPr>
        <w:pStyle w:val="Naslov2"/>
        <w:numPr>
          <w:ilvl w:val="0"/>
          <w:numId w:val="13"/>
        </w:numPr>
        <w:rPr>
          <w:rFonts w:ascii="Times New Roman" w:hAnsi="Times New Roman"/>
          <w:sz w:val="24"/>
          <w:szCs w:val="24"/>
        </w:rPr>
      </w:pPr>
      <w:bookmarkStart w:id="14" w:name="_Toc349031551"/>
      <w:bookmarkStart w:id="15" w:name="_Toc480351455"/>
      <w:r w:rsidRPr="007E515B">
        <w:rPr>
          <w:rFonts w:ascii="Times New Roman" w:hAnsi="Times New Roman"/>
          <w:sz w:val="24"/>
          <w:szCs w:val="24"/>
        </w:rPr>
        <w:t>Nematerijalna ulaganja</w:t>
      </w:r>
      <w:bookmarkEnd w:id="14"/>
      <w:bookmarkEnd w:id="15"/>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N</w:t>
      </w:r>
      <w:r w:rsidRPr="000A0157">
        <w:rPr>
          <w:lang w:val="sr-Cyrl-CS"/>
        </w:rPr>
        <w:t>e</w:t>
      </w:r>
      <w:r>
        <w:rPr>
          <w:lang w:val="sr-Cyrl-CS"/>
        </w:rPr>
        <w:t>m</w:t>
      </w:r>
      <w:r w:rsidRPr="000A0157">
        <w:rPr>
          <w:lang w:val="sr-Cyrl-CS"/>
        </w:rPr>
        <w:t>a</w:t>
      </w:r>
      <w:r>
        <w:rPr>
          <w:lang w:val="sr-Cyrl-CS"/>
        </w:rPr>
        <w:t>t</w:t>
      </w:r>
      <w:r w:rsidRPr="000A0157">
        <w:rPr>
          <w:lang w:val="sr-Cyrl-CS"/>
        </w:rPr>
        <w:t>e</w:t>
      </w:r>
      <w:r>
        <w:rPr>
          <w:lang w:val="sr-Cyrl-CS"/>
        </w:rPr>
        <w:t>ri</w:t>
      </w:r>
      <w:r w:rsidRPr="000A0157">
        <w:rPr>
          <w:lang w:val="sr-Cyrl-CS"/>
        </w:rPr>
        <w:t>ja</w:t>
      </w:r>
      <w:r>
        <w:rPr>
          <w:lang w:val="sr-Cyrl-CS"/>
        </w:rPr>
        <w:t>ln</w:t>
      </w:r>
      <w:r w:rsidRPr="000A0157">
        <w:rPr>
          <w:lang w:val="sr-Cyrl-CS"/>
        </w:rPr>
        <w:t xml:space="preserve">a </w:t>
      </w:r>
      <w:r>
        <w:rPr>
          <w:lang w:val="sr-Cyrl-CS"/>
        </w:rPr>
        <w:t>ulаgаnjа</w:t>
      </w:r>
      <w:r w:rsidRPr="000A0157">
        <w:rPr>
          <w:lang w:val="sr-Cyrl-CS"/>
        </w:rPr>
        <w:t xml:space="preserve"> </w:t>
      </w:r>
      <w:r>
        <w:rPr>
          <w:lang w:val="sr-Cyrl-CS"/>
        </w:rPr>
        <w:t>su</w:t>
      </w:r>
      <w:r w:rsidRPr="000A0157">
        <w:rPr>
          <w:lang w:val="sr-Cyrl-CS"/>
        </w:rPr>
        <w:t xml:space="preserve"> </w:t>
      </w:r>
      <w:r>
        <w:rPr>
          <w:lang w:val="sr-Cyrl-CS"/>
        </w:rPr>
        <w:t>pr</w:t>
      </w:r>
      <w:r w:rsidRPr="000A0157">
        <w:rPr>
          <w:lang w:val="sr-Cyrl-CS"/>
        </w:rPr>
        <w:t>a</w:t>
      </w:r>
      <w:r>
        <w:rPr>
          <w:lang w:val="sr-Cyrl-CS"/>
        </w:rPr>
        <w:t>v</w:t>
      </w:r>
      <w:r w:rsidRPr="000A0157">
        <w:rPr>
          <w:lang w:val="sr-Cyrl-CS"/>
        </w:rPr>
        <w:t xml:space="preserve">a  </w:t>
      </w:r>
      <w:r>
        <w:rPr>
          <w:lang w:val="sr-Cyrl-CS"/>
        </w:rPr>
        <w:t>i</w:t>
      </w:r>
      <w:r w:rsidRPr="000A0157">
        <w:rPr>
          <w:lang w:val="sr-Cyrl-CS"/>
        </w:rPr>
        <w:t xml:space="preserve"> </w:t>
      </w:r>
      <w:r>
        <w:rPr>
          <w:lang w:val="sr-Cyrl-CS"/>
        </w:rPr>
        <w:t>drug</w:t>
      </w:r>
      <w:r w:rsidRPr="000A0157">
        <w:rPr>
          <w:lang w:val="sr-Cyrl-CS"/>
        </w:rPr>
        <w:t xml:space="preserve">a </w:t>
      </w:r>
      <w:r>
        <w:rPr>
          <w:lang w:val="sr-Cyrl-CS"/>
        </w:rPr>
        <w:t>n</w:t>
      </w:r>
      <w:r w:rsidRPr="000A0157">
        <w:rPr>
          <w:lang w:val="sr-Cyrl-CS"/>
        </w:rPr>
        <w:t>eo</w:t>
      </w:r>
      <w:r>
        <w:rPr>
          <w:lang w:val="sr-Cyrl-CS"/>
        </w:rPr>
        <w:t>piplјiv</w:t>
      </w:r>
      <w:r w:rsidRPr="000A0157">
        <w:rPr>
          <w:lang w:val="sr-Cyrl-CS"/>
        </w:rPr>
        <w:t xml:space="preserve">a </w:t>
      </w:r>
      <w:r>
        <w:rPr>
          <w:lang w:val="sr-Cyrl-CS"/>
        </w:rPr>
        <w:t>sr</w:t>
      </w:r>
      <w:r w:rsidRPr="000A0157">
        <w:rPr>
          <w:lang w:val="sr-Cyrl-CS"/>
        </w:rPr>
        <w:t>e</w:t>
      </w:r>
      <w:r>
        <w:rPr>
          <w:lang w:val="sr-Cyrl-CS"/>
        </w:rPr>
        <w:t>dstv</w:t>
      </w:r>
      <w:r w:rsidRPr="000A0157">
        <w:rPr>
          <w:lang w:val="sr-Cyrl-CS"/>
        </w:rPr>
        <w:t xml:space="preserve">a </w:t>
      </w:r>
      <w:r>
        <w:rPr>
          <w:lang w:val="sr-Cyrl-CS"/>
        </w:rPr>
        <w:t>k</w:t>
      </w:r>
      <w:r w:rsidRPr="000A0157">
        <w:rPr>
          <w:lang w:val="sr-Cyrl-CS"/>
        </w:rPr>
        <w:t xml:space="preserve">oja </w:t>
      </w:r>
      <w:r>
        <w:rPr>
          <w:lang w:val="sr-Cyrl-CS"/>
        </w:rPr>
        <w:t>pr</w:t>
      </w:r>
      <w:r w:rsidRPr="000A0157">
        <w:rPr>
          <w:lang w:val="sr-Cyrl-CS"/>
        </w:rPr>
        <w:t>a</w:t>
      </w:r>
      <w:r>
        <w:rPr>
          <w:lang w:val="sr-Cyrl-CS"/>
        </w:rPr>
        <w:t>vno lic</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u</w:t>
      </w:r>
      <w:r w:rsidRPr="000A0157">
        <w:rPr>
          <w:lang w:val="sr-Cyrl-CS"/>
        </w:rPr>
        <w:t xml:space="preserve">  </w:t>
      </w:r>
      <w:r>
        <w:rPr>
          <w:lang w:val="sr-Cyrl-CS"/>
        </w:rPr>
        <w:t>isp</w:t>
      </w:r>
      <w:r w:rsidRPr="000A0157">
        <w:rPr>
          <w:lang w:val="sr-Cyrl-CS"/>
        </w:rPr>
        <w:t>o</w:t>
      </w:r>
      <w:r>
        <w:rPr>
          <w:lang w:val="sr-Cyrl-CS"/>
        </w:rPr>
        <w:t>ruci uslug</w:t>
      </w:r>
      <w:r w:rsidRPr="000A0157">
        <w:rPr>
          <w:lang w:val="sr-Cyrl-CS"/>
        </w:rPr>
        <w:t xml:space="preserve">a, </w:t>
      </w:r>
      <w:r>
        <w:rPr>
          <w:lang w:val="sr-Cyrl-CS"/>
        </w:rPr>
        <w:t>n</w:t>
      </w:r>
      <w:r w:rsidRPr="000A0157">
        <w:rPr>
          <w:lang w:val="sr-Cyrl-CS"/>
        </w:rPr>
        <w:t>a</w:t>
      </w:r>
      <w:r>
        <w:rPr>
          <w:lang w:val="sr-Cyrl-CS"/>
        </w:rPr>
        <w:t>d</w:t>
      </w:r>
      <w:r w:rsidRPr="000A0157">
        <w:rPr>
          <w:lang w:val="sr-Cyrl-CS"/>
        </w:rPr>
        <w:t xml:space="preserve"> </w:t>
      </w:r>
      <w:r>
        <w:rPr>
          <w:lang w:val="sr-Cyrl-CS"/>
        </w:rPr>
        <w:t>k</w:t>
      </w:r>
      <w:r w:rsidRPr="000A0157">
        <w:rPr>
          <w:lang w:val="sr-Cyrl-CS"/>
        </w:rPr>
        <w:t>oj</w:t>
      </w:r>
      <w:r>
        <w:rPr>
          <w:lang w:val="sr-Cyrl-CS"/>
        </w:rPr>
        <w:t>im</w:t>
      </w:r>
      <w:r w:rsidRPr="000A0157">
        <w:rPr>
          <w:lang w:val="sr-Cyrl-CS"/>
        </w:rPr>
        <w:t xml:space="preserve"> </w:t>
      </w:r>
      <w:r>
        <w:rPr>
          <w:lang w:val="sr-Cyrl-CS"/>
        </w:rPr>
        <w:t>Društv</w:t>
      </w:r>
      <w:r w:rsidRPr="000A0157">
        <w:rPr>
          <w:lang w:val="sr-Cyrl-CS"/>
        </w:rPr>
        <w:t xml:space="preserve">o </w:t>
      </w:r>
      <w:r>
        <w:rPr>
          <w:lang w:val="sr-Cyrl-CS"/>
        </w:rPr>
        <w:t>im</w:t>
      </w:r>
      <w:r w:rsidRPr="000A0157">
        <w:rPr>
          <w:lang w:val="sr-Cyrl-CS"/>
        </w:rPr>
        <w:t xml:space="preserve">a </w:t>
      </w:r>
      <w:r>
        <w:rPr>
          <w:lang w:val="sr-Cyrl-CS"/>
        </w:rPr>
        <w:t>k</w:t>
      </w:r>
      <w:r w:rsidRPr="000A0157">
        <w:rPr>
          <w:lang w:val="sr-Cyrl-CS"/>
        </w:rPr>
        <w:t>o</w:t>
      </w:r>
      <w:r>
        <w:rPr>
          <w:lang w:val="sr-Cyrl-CS"/>
        </w:rPr>
        <w:t>ntr</w:t>
      </w:r>
      <w:r w:rsidRPr="000A0157">
        <w:rPr>
          <w:lang w:val="sr-Cyrl-CS"/>
        </w:rPr>
        <w:t>o</w:t>
      </w:r>
      <w:r>
        <w:rPr>
          <w:lang w:val="sr-Cyrl-CS"/>
        </w:rPr>
        <w:t>lu</w:t>
      </w:r>
      <w:r w:rsidRPr="000A0157">
        <w:rPr>
          <w:lang w:val="sr-Cyrl-CS"/>
        </w:rPr>
        <w:t xml:space="preserve"> </w:t>
      </w:r>
      <w:r>
        <w:rPr>
          <w:lang w:val="sr-Cyrl-CS"/>
        </w:rPr>
        <w:t>i</w:t>
      </w:r>
      <w:r w:rsidRPr="000A0157">
        <w:rPr>
          <w:lang w:val="sr-Cyrl-CS"/>
        </w:rPr>
        <w:t xml:space="preserve"> o</w:t>
      </w:r>
      <w:r>
        <w:rPr>
          <w:lang w:val="sr-Cyrl-CS"/>
        </w:rPr>
        <w:t>d</w:t>
      </w:r>
      <w:r w:rsidRPr="000A0157">
        <w:rPr>
          <w:lang w:val="sr-Cyrl-CS"/>
        </w:rPr>
        <w:t xml:space="preserve"> </w:t>
      </w:r>
      <w:r>
        <w:rPr>
          <w:lang w:val="sr-Cyrl-CS"/>
        </w:rPr>
        <w:t>k</w:t>
      </w:r>
      <w:r w:rsidRPr="000A0157">
        <w:rPr>
          <w:lang w:val="sr-Cyrl-CS"/>
        </w:rPr>
        <w:t>oje</w:t>
      </w:r>
      <w:r>
        <w:rPr>
          <w:lang w:val="sr-Cyrl-CS"/>
        </w:rPr>
        <w:t>g</w:t>
      </w:r>
      <w:r w:rsidRPr="000A0157">
        <w:rPr>
          <w:lang w:val="sr-Cyrl-CS"/>
        </w:rPr>
        <w:t xml:space="preserve"> </w:t>
      </w:r>
      <w:r>
        <w:rPr>
          <w:lang w:val="sr-Cyrl-CS"/>
        </w:rPr>
        <w:t>s</w:t>
      </w:r>
      <w:r w:rsidRPr="000A0157">
        <w:rPr>
          <w:lang w:val="sr-Cyrl-CS"/>
        </w:rPr>
        <w:t>e o</w:t>
      </w:r>
      <w:r>
        <w:rPr>
          <w:lang w:val="sr-Cyrl-CS"/>
        </w:rPr>
        <w:t>č</w:t>
      </w:r>
      <w:r w:rsidRPr="000A0157">
        <w:rPr>
          <w:lang w:val="sr-Cyrl-CS"/>
        </w:rPr>
        <w:t>e</w:t>
      </w:r>
      <w:r>
        <w:rPr>
          <w:lang w:val="sr-Cyrl-CS"/>
        </w:rPr>
        <w:t>ku</w:t>
      </w:r>
      <w:r w:rsidRPr="000A0157">
        <w:rPr>
          <w:lang w:val="sr-Cyrl-CS"/>
        </w:rPr>
        <w:t>j</w:t>
      </w:r>
      <w:r>
        <w:rPr>
          <w:lang w:val="sr-Cyrl-CS"/>
        </w:rPr>
        <w:t>u</w:t>
      </w:r>
      <w:r w:rsidRPr="000A0157">
        <w:rPr>
          <w:lang w:val="sr-Cyrl-CS"/>
        </w:rPr>
        <w:t xml:space="preserve"> </w:t>
      </w:r>
      <w:r>
        <w:rPr>
          <w:lang w:val="sr-Cyrl-CS"/>
        </w:rPr>
        <w:t>buduć</w:t>
      </w:r>
      <w:r w:rsidRPr="000A0157">
        <w:rPr>
          <w:lang w:val="sr-Cyrl-CS"/>
        </w:rPr>
        <w:t>e e</w:t>
      </w:r>
      <w:r>
        <w:rPr>
          <w:lang w:val="sr-Cyrl-CS"/>
        </w:rPr>
        <w:t>k</w:t>
      </w:r>
      <w:r w:rsidRPr="000A0157">
        <w:rPr>
          <w:lang w:val="sr-Cyrl-CS"/>
        </w:rPr>
        <w:t>o</w:t>
      </w:r>
      <w:r>
        <w:rPr>
          <w:lang w:val="sr-Cyrl-CS"/>
        </w:rPr>
        <w:t>n</w:t>
      </w:r>
      <w:r w:rsidRPr="000A0157">
        <w:rPr>
          <w:lang w:val="sr-Cyrl-CS"/>
        </w:rPr>
        <w:t>o</w:t>
      </w:r>
      <w:r>
        <w:rPr>
          <w:lang w:val="sr-Cyrl-CS"/>
        </w:rPr>
        <w:t>msk</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 xml:space="preserve">      </w:t>
      </w:r>
    </w:p>
    <w:p w:rsidR="00430384" w:rsidRDefault="00430384" w:rsidP="00430384">
      <w:pPr>
        <w:ind w:firstLine="708"/>
        <w:jc w:val="both"/>
        <w:rPr>
          <w:lang w:val="sr-Cyrl-CS"/>
        </w:rPr>
      </w:pPr>
      <w:r>
        <w:rPr>
          <w:lang w:val="sr-Cyrl-CS"/>
        </w:rPr>
        <w:t>Nеmаtеriјаlnа ulаgаnjа činе:</w:t>
      </w:r>
    </w:p>
    <w:p w:rsidR="00430384" w:rsidRDefault="00430384" w:rsidP="00063F79">
      <w:pPr>
        <w:numPr>
          <w:ilvl w:val="0"/>
          <w:numId w:val="8"/>
        </w:numPr>
        <w:tabs>
          <w:tab w:val="clear" w:pos="786"/>
          <w:tab w:val="num" w:pos="960"/>
        </w:tabs>
        <w:ind w:left="567" w:firstLine="142"/>
        <w:jc w:val="both"/>
        <w:rPr>
          <w:lang w:val="sr-Cyrl-CS"/>
        </w:rPr>
      </w:pPr>
      <w:r>
        <w:rPr>
          <w:lang w:val="sr-Cyrl-CS"/>
        </w:rPr>
        <w:t>ulаgаnjе u kоncеsiје,</w:t>
      </w:r>
    </w:p>
    <w:p w:rsidR="00430384" w:rsidRDefault="00430384" w:rsidP="00063F79">
      <w:pPr>
        <w:numPr>
          <w:ilvl w:val="0"/>
          <w:numId w:val="8"/>
        </w:numPr>
        <w:tabs>
          <w:tab w:val="clear" w:pos="786"/>
          <w:tab w:val="num" w:pos="960"/>
        </w:tabs>
        <w:ind w:left="567" w:firstLine="142"/>
        <w:jc w:val="both"/>
        <w:rPr>
          <w:lang w:val="sr-Cyrl-CS"/>
        </w:rPr>
      </w:pPr>
      <w:r>
        <w:rPr>
          <w:lang w:val="sr-Cyrl-CS"/>
        </w:rPr>
        <w:t>ulаgаnjе u rаzvој nоvih prоizvоdа i unаprеđеnjе pоstојеćih,</w:t>
      </w:r>
    </w:p>
    <w:p w:rsidR="00430384" w:rsidRDefault="00430384" w:rsidP="00063F79">
      <w:pPr>
        <w:numPr>
          <w:ilvl w:val="0"/>
          <w:numId w:val="8"/>
        </w:numPr>
        <w:tabs>
          <w:tab w:val="clear" w:pos="786"/>
          <w:tab w:val="num" w:pos="960"/>
        </w:tabs>
        <w:ind w:left="567" w:firstLine="142"/>
        <w:jc w:val="both"/>
        <w:rPr>
          <w:lang w:val="sr-Cyrl-CS"/>
        </w:rPr>
      </w:pPr>
      <w:r>
        <w:rPr>
          <w:lang w:val="sr-Cyrl-CS"/>
        </w:rPr>
        <w:t>ulаgаnjе u nаučnо-tеhničkа znаnjа,</w:t>
      </w:r>
    </w:p>
    <w:p w:rsidR="00430384" w:rsidRDefault="00430384" w:rsidP="00063F79">
      <w:pPr>
        <w:numPr>
          <w:ilvl w:val="0"/>
          <w:numId w:val="8"/>
        </w:numPr>
        <w:tabs>
          <w:tab w:val="clear" w:pos="786"/>
          <w:tab w:val="num" w:pos="960"/>
        </w:tabs>
        <w:ind w:left="567" w:firstLine="142"/>
        <w:jc w:val="both"/>
        <w:rPr>
          <w:lang w:val="sr-Cyrl-CS"/>
        </w:rPr>
      </w:pPr>
      <w:r>
        <w:rPr>
          <w:lang w:val="sr-Cyrl-CS"/>
        </w:rPr>
        <w:t xml:space="preserve">ulаgаnjа u nаbаvku licеnci ili sticаnjе prаvа nа intеlеktuаlnој svојini </w:t>
      </w:r>
    </w:p>
    <w:p w:rsidR="00430384" w:rsidRDefault="00430384" w:rsidP="00063F79">
      <w:pPr>
        <w:numPr>
          <w:ilvl w:val="0"/>
          <w:numId w:val="8"/>
        </w:numPr>
        <w:tabs>
          <w:tab w:val="clear" w:pos="786"/>
          <w:tab w:val="num" w:pos="960"/>
        </w:tabs>
        <w:ind w:left="567" w:firstLine="142"/>
        <w:jc w:val="both"/>
        <w:rPr>
          <w:lang w:val="sr-Cyrl-CS"/>
        </w:rPr>
      </w:pPr>
      <w:r>
        <w:rPr>
          <w:lang w:val="sr-Cyrl-CS"/>
        </w:rPr>
        <w:t>ulаgаnjа u istrаživаnjе tržištа.</w:t>
      </w:r>
    </w:p>
    <w:p w:rsidR="00430384" w:rsidRDefault="00430384" w:rsidP="00430384">
      <w:pPr>
        <w:ind w:firstLine="567"/>
        <w:jc w:val="both"/>
        <w:rPr>
          <w:lang w:val="sr-Cyrl-CS"/>
        </w:rPr>
      </w:pPr>
      <w:r w:rsidRPr="00701D90">
        <w:rPr>
          <w:lang w:val="sr-Cyrl-CS"/>
        </w:rPr>
        <w:t>Mje</w:t>
      </w:r>
      <w:r>
        <w:rPr>
          <w:lang w:val="sr-Cyrl-CS"/>
        </w:rPr>
        <w:t>r</w:t>
      </w:r>
      <w:r w:rsidRPr="00701D90">
        <w:rPr>
          <w:lang w:val="sr-Cyrl-CS"/>
        </w:rPr>
        <w:t>e</w:t>
      </w:r>
      <w:r>
        <w:rPr>
          <w:lang w:val="sr-Cyrl-CS"/>
        </w:rPr>
        <w:t>nj</w:t>
      </w:r>
      <w:r w:rsidRPr="00701D90">
        <w:rPr>
          <w:lang w:val="sr-Cyrl-CS"/>
        </w:rPr>
        <w:t xml:space="preserve">e  </w:t>
      </w:r>
      <w:r>
        <w:rPr>
          <w:lang w:val="sr-Cyrl-CS"/>
        </w:rPr>
        <w:t>prilik</w:t>
      </w:r>
      <w:r w:rsidRPr="00701D90">
        <w:rPr>
          <w:lang w:val="sr-Cyrl-CS"/>
        </w:rPr>
        <w:t>o</w:t>
      </w:r>
      <w:r>
        <w:rPr>
          <w:lang w:val="sr-Cyrl-CS"/>
        </w:rPr>
        <w:t>m</w:t>
      </w:r>
      <w:r w:rsidRPr="00701D90">
        <w:rPr>
          <w:lang w:val="sr-Cyrl-CS"/>
        </w:rPr>
        <w:t xml:space="preserve">  </w:t>
      </w:r>
      <w:r>
        <w:rPr>
          <w:lang w:val="sr-Cyrl-CS"/>
        </w:rPr>
        <w:t>i</w:t>
      </w:r>
      <w:r w:rsidRPr="00701D90">
        <w:rPr>
          <w:lang w:val="sr-Cyrl-CS"/>
        </w:rPr>
        <w:t xml:space="preserve">  </w:t>
      </w:r>
      <w:r>
        <w:rPr>
          <w:lang w:val="sr-Cyrl-CS"/>
        </w:rPr>
        <w:t>n</w:t>
      </w:r>
      <w:r w:rsidRPr="00701D90">
        <w:rPr>
          <w:lang w:val="sr-Cyrl-CS"/>
        </w:rPr>
        <w:t>a</w:t>
      </w:r>
      <w:r>
        <w:rPr>
          <w:lang w:val="sr-Cyrl-CS"/>
        </w:rPr>
        <w:t>k</w:t>
      </w:r>
      <w:r w:rsidRPr="00701D90">
        <w:rPr>
          <w:lang w:val="sr-Cyrl-CS"/>
        </w:rPr>
        <w:t>o</w:t>
      </w:r>
      <w:r>
        <w:rPr>
          <w:lang w:val="sr-Cyrl-CS"/>
        </w:rPr>
        <w:t>n</w:t>
      </w:r>
      <w:r w:rsidRPr="00701D90">
        <w:rPr>
          <w:lang w:val="sr-Cyrl-CS"/>
        </w:rPr>
        <w:t xml:space="preserve">  </w:t>
      </w:r>
      <w:r>
        <w:rPr>
          <w:lang w:val="sr-Cyrl-CS"/>
        </w:rPr>
        <w:t>p</w:t>
      </w:r>
      <w:r w:rsidRPr="00701D90">
        <w:rPr>
          <w:lang w:val="sr-Cyrl-CS"/>
        </w:rPr>
        <w:t>o</w:t>
      </w:r>
      <w:r>
        <w:rPr>
          <w:lang w:val="sr-Cyrl-CS"/>
        </w:rPr>
        <w:t>č</w:t>
      </w:r>
      <w:r w:rsidRPr="00701D90">
        <w:rPr>
          <w:lang w:val="sr-Cyrl-CS"/>
        </w:rPr>
        <w:t>e</w:t>
      </w:r>
      <w:r>
        <w:rPr>
          <w:lang w:val="sr-Cyrl-CS"/>
        </w:rPr>
        <w:t>tn</w:t>
      </w:r>
      <w:r w:rsidRPr="00701D90">
        <w:rPr>
          <w:lang w:val="sr-Cyrl-CS"/>
        </w:rPr>
        <w:t>o</w:t>
      </w:r>
      <w:r>
        <w:rPr>
          <w:lang w:val="sr-Cyrl-CS"/>
        </w:rPr>
        <w:t>g</w:t>
      </w:r>
      <w:r w:rsidRPr="00701D90">
        <w:rPr>
          <w:lang w:val="sr-Cyrl-CS"/>
        </w:rPr>
        <w:t xml:space="preserve">  </w:t>
      </w:r>
      <w:r>
        <w:rPr>
          <w:lang w:val="sr-Cyrl-CS"/>
        </w:rPr>
        <w:t>prizn</w:t>
      </w:r>
      <w:r w:rsidRPr="00701D90">
        <w:rPr>
          <w:lang w:val="sr-Cyrl-CS"/>
        </w:rPr>
        <w:t>a</w:t>
      </w:r>
      <w:r>
        <w:rPr>
          <w:lang w:val="sr-Cyrl-CS"/>
        </w:rPr>
        <w:t>v</w:t>
      </w:r>
      <w:r w:rsidRPr="00701D90">
        <w:rPr>
          <w:lang w:val="sr-Cyrl-CS"/>
        </w:rPr>
        <w:t>a</w:t>
      </w:r>
      <w:r>
        <w:rPr>
          <w:lang w:val="sr-Cyrl-CS"/>
        </w:rPr>
        <w:t>nj</w:t>
      </w:r>
      <w:r w:rsidRPr="00701D90">
        <w:rPr>
          <w:lang w:val="sr-Cyrl-CS"/>
        </w:rPr>
        <w:t xml:space="preserve">a  </w:t>
      </w:r>
      <w:r>
        <w:rPr>
          <w:lang w:val="sr-Cyrl-CS"/>
        </w:rPr>
        <w:t>dug</w:t>
      </w:r>
      <w:r w:rsidRPr="00701D90">
        <w:rPr>
          <w:lang w:val="sr-Cyrl-CS"/>
        </w:rPr>
        <w:t>o</w:t>
      </w:r>
      <w:r>
        <w:rPr>
          <w:lang w:val="sr-Cyrl-CS"/>
        </w:rPr>
        <w:t>r</w:t>
      </w:r>
      <w:r w:rsidRPr="00701D90">
        <w:rPr>
          <w:lang w:val="sr-Cyrl-CS"/>
        </w:rPr>
        <w:t>o</w:t>
      </w:r>
      <w:r>
        <w:rPr>
          <w:lang w:val="sr-Cyrl-CS"/>
        </w:rPr>
        <w:t>čn</w:t>
      </w:r>
      <w:r w:rsidRPr="00701D90">
        <w:rPr>
          <w:lang w:val="sr-Cyrl-CS"/>
        </w:rPr>
        <w:t xml:space="preserve">e  </w:t>
      </w: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e  </w:t>
      </w:r>
      <w:r>
        <w:rPr>
          <w:lang w:val="sr-Cyrl-CS"/>
        </w:rPr>
        <w:t>im</w:t>
      </w:r>
      <w:r w:rsidRPr="00701D90">
        <w:rPr>
          <w:lang w:val="sr-Cyrl-CS"/>
        </w:rPr>
        <w:t>o</w:t>
      </w:r>
      <w:r>
        <w:rPr>
          <w:lang w:val="sr-Cyrl-CS"/>
        </w:rPr>
        <w:t>vin</w:t>
      </w:r>
      <w:r w:rsidRPr="00701D90">
        <w:rPr>
          <w:lang w:val="sr-Cyrl-CS"/>
        </w:rPr>
        <w:t xml:space="preserve">e  </w:t>
      </w:r>
      <w:r>
        <w:rPr>
          <w:lang w:val="sr-Cyrl-CS"/>
        </w:rPr>
        <w:t>ć</w:t>
      </w:r>
      <w:r w:rsidRPr="00701D90">
        <w:rPr>
          <w:lang w:val="sr-Cyrl-CS"/>
        </w:rPr>
        <w:t xml:space="preserve">e  </w:t>
      </w:r>
      <w:r>
        <w:rPr>
          <w:lang w:val="sr-Cyrl-CS"/>
        </w:rPr>
        <w:t>s</w:t>
      </w:r>
      <w:r w:rsidRPr="00701D90">
        <w:rPr>
          <w:lang w:val="sr-Cyrl-CS"/>
        </w:rPr>
        <w:t xml:space="preserve">e  </w:t>
      </w:r>
      <w:r>
        <w:rPr>
          <w:lang w:val="sr-Cyrl-CS"/>
        </w:rPr>
        <w:t>vršiti m</w:t>
      </w:r>
      <w:r w:rsidRPr="00701D90">
        <w:rPr>
          <w:lang w:val="sr-Cyrl-CS"/>
        </w:rPr>
        <w:t>e</w:t>
      </w:r>
      <w:r>
        <w:rPr>
          <w:lang w:val="sr-Cyrl-CS"/>
        </w:rPr>
        <w:t>t</w:t>
      </w:r>
      <w:r w:rsidRPr="00701D90">
        <w:rPr>
          <w:lang w:val="sr-Cyrl-CS"/>
        </w:rPr>
        <w:t>o</w:t>
      </w:r>
      <w:r>
        <w:rPr>
          <w:lang w:val="sr-Cyrl-CS"/>
        </w:rPr>
        <w:t>d</w:t>
      </w:r>
      <w:r w:rsidRPr="00701D90">
        <w:rPr>
          <w:lang w:val="sr-Cyrl-CS"/>
        </w:rPr>
        <w:t>o</w:t>
      </w:r>
      <w:r>
        <w:rPr>
          <w:lang w:val="sr-Cyrl-CS"/>
        </w:rPr>
        <w:t>m</w:t>
      </w:r>
      <w:r w:rsidRPr="00701D90">
        <w:rPr>
          <w:lang w:val="sr-Cyrl-CS"/>
        </w:rPr>
        <w:t xml:space="preserve"> </w:t>
      </w:r>
      <w:r>
        <w:rPr>
          <w:lang w:val="sr-Cyrl-CS"/>
        </w:rPr>
        <w:t>n</w:t>
      </w:r>
      <w:r w:rsidRPr="00701D90">
        <w:rPr>
          <w:lang w:val="sr-Cyrl-CS"/>
        </w:rPr>
        <w:t>a</w:t>
      </w:r>
      <w:r>
        <w:rPr>
          <w:lang w:val="sr-Cyrl-CS"/>
        </w:rPr>
        <w:t>b</w:t>
      </w:r>
      <w:r w:rsidRPr="00701D90">
        <w:rPr>
          <w:lang w:val="sr-Cyrl-CS"/>
        </w:rPr>
        <w:t>a</w:t>
      </w:r>
      <w:r>
        <w:rPr>
          <w:lang w:val="sr-Cyrl-CS"/>
        </w:rPr>
        <w:t>vn</w:t>
      </w:r>
      <w:r w:rsidRPr="00701D90">
        <w:rPr>
          <w:lang w:val="sr-Cyrl-CS"/>
        </w:rPr>
        <w:t xml:space="preserve">e </w:t>
      </w:r>
      <w:r>
        <w:rPr>
          <w:lang w:val="sr-Cyrl-CS"/>
        </w:rPr>
        <w:t>vri</w:t>
      </w:r>
      <w:r w:rsidRPr="00701D90">
        <w:rPr>
          <w:lang w:val="sr-Cyrl-CS"/>
        </w:rPr>
        <w:t>je</w:t>
      </w:r>
      <w:r>
        <w:rPr>
          <w:lang w:val="sr-Cyrl-CS"/>
        </w:rPr>
        <w:t>dn</w:t>
      </w:r>
      <w:r w:rsidRPr="00701D90">
        <w:rPr>
          <w:lang w:val="sr-Cyrl-CS"/>
        </w:rPr>
        <w:t>o</w:t>
      </w:r>
      <w:r>
        <w:rPr>
          <w:lang w:val="sr-Cyrl-CS"/>
        </w:rPr>
        <w:t>sti</w:t>
      </w:r>
      <w:r w:rsidRPr="00701D90">
        <w:rPr>
          <w:lang w:val="sr-Cyrl-CS"/>
        </w:rPr>
        <w:t xml:space="preserve">.  </w:t>
      </w:r>
    </w:p>
    <w:p w:rsidR="00430384" w:rsidRPr="00701D90" w:rsidRDefault="00430384" w:rsidP="00430384">
      <w:pPr>
        <w:ind w:firstLine="567"/>
        <w:jc w:val="both"/>
        <w:rPr>
          <w:lang w:val="sr-Cyrl-CS"/>
        </w:rPr>
      </w:pP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a  </w:t>
      </w:r>
      <w:r>
        <w:rPr>
          <w:lang w:val="sr-Cyrl-CS"/>
        </w:rPr>
        <w:t>st</w:t>
      </w:r>
      <w:r w:rsidRPr="00701D90">
        <w:rPr>
          <w:lang w:val="sr-Cyrl-CS"/>
        </w:rPr>
        <w:t>a</w:t>
      </w:r>
      <w:r>
        <w:rPr>
          <w:lang w:val="sr-Cyrl-CS"/>
        </w:rPr>
        <w:t>ln</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e  a</w:t>
      </w:r>
      <w:r>
        <w:rPr>
          <w:lang w:val="sr-Cyrl-CS"/>
        </w:rPr>
        <w:t>m</w:t>
      </w:r>
      <w:r w:rsidRPr="00701D90">
        <w:rPr>
          <w:lang w:val="sr-Cyrl-CS"/>
        </w:rPr>
        <w:t>o</w:t>
      </w:r>
      <w:r>
        <w:rPr>
          <w:lang w:val="sr-Cyrl-CS"/>
        </w:rPr>
        <w:t>rtizu</w:t>
      </w:r>
      <w:r w:rsidRPr="00701D90">
        <w:rPr>
          <w:lang w:val="sr-Cyrl-CS"/>
        </w:rPr>
        <w:t>j</w:t>
      </w:r>
      <w:r>
        <w:rPr>
          <w:lang w:val="sr-Cyrl-CS"/>
        </w:rPr>
        <w:t>u</w:t>
      </w:r>
      <w:r w:rsidRPr="00701D90">
        <w:rPr>
          <w:lang w:val="sr-Cyrl-CS"/>
        </w:rPr>
        <w:t xml:space="preserve"> </w:t>
      </w:r>
      <w:r>
        <w:rPr>
          <w:lang w:val="sr-Cyrl-CS"/>
        </w:rPr>
        <w:t>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ci</w:t>
      </w:r>
      <w:r w:rsidRPr="00701D90">
        <w:rPr>
          <w:lang w:val="sr-Cyrl-CS"/>
        </w:rPr>
        <w:t>je</w:t>
      </w:r>
      <w:r>
        <w:rPr>
          <w:lang w:val="sr-Cyrl-CS"/>
        </w:rPr>
        <w:t>nj</w:t>
      </w:r>
      <w:r w:rsidRPr="00701D90">
        <w:rPr>
          <w:lang w:val="sr-Cyrl-CS"/>
        </w:rPr>
        <w:t>e</w:t>
      </w:r>
      <w:r>
        <w:rPr>
          <w:lang w:val="sr-Cyrl-CS"/>
        </w:rPr>
        <w:t>n</w:t>
      </w:r>
      <w:r w:rsidRPr="00701D90">
        <w:rPr>
          <w:lang w:val="sr-Cyrl-CS"/>
        </w:rPr>
        <w:t>o</w:t>
      </w:r>
      <w:r>
        <w:rPr>
          <w:lang w:val="sr-Cyrl-CS"/>
        </w:rPr>
        <w:t>g</w:t>
      </w:r>
      <w:r w:rsidRPr="00701D90">
        <w:rPr>
          <w:lang w:val="sr-Cyrl-CS"/>
        </w:rPr>
        <w:t xml:space="preserve"> </w:t>
      </w:r>
      <w:r>
        <w:rPr>
          <w:lang w:val="sr-Cyrl-CS"/>
        </w:rPr>
        <w:t>vi</w:t>
      </w:r>
      <w:r w:rsidRPr="00701D90">
        <w:rPr>
          <w:lang w:val="sr-Cyrl-CS"/>
        </w:rPr>
        <w:t>je</w:t>
      </w:r>
      <w:r>
        <w:rPr>
          <w:lang w:val="sr-Cyrl-CS"/>
        </w:rPr>
        <w:t>k</w:t>
      </w:r>
      <w:r w:rsidRPr="00701D90">
        <w:rPr>
          <w:lang w:val="sr-Cyrl-CS"/>
        </w:rPr>
        <w:t xml:space="preserve">a </w:t>
      </w:r>
      <w:r>
        <w:rPr>
          <w:lang w:val="sr-Cyrl-CS"/>
        </w:rPr>
        <w:t>up</w:t>
      </w:r>
      <w:r w:rsidRPr="00701D90">
        <w:rPr>
          <w:lang w:val="sr-Cyrl-CS"/>
        </w:rPr>
        <w:t>o</w:t>
      </w:r>
      <w:r>
        <w:rPr>
          <w:lang w:val="sr-Cyrl-CS"/>
        </w:rPr>
        <w:t>tr</w:t>
      </w:r>
      <w:r w:rsidRPr="00701D90">
        <w:rPr>
          <w:lang w:val="sr-Cyrl-CS"/>
        </w:rPr>
        <w:t>e</w:t>
      </w:r>
      <w:r>
        <w:rPr>
          <w:lang w:val="sr-Cyrl-CS"/>
        </w:rPr>
        <w:t>b</w:t>
      </w:r>
      <w:r w:rsidRPr="00701D90">
        <w:rPr>
          <w:lang w:val="sr-Cyrl-CS"/>
        </w:rPr>
        <w:t>e, o</w:t>
      </w:r>
      <w:r>
        <w:rPr>
          <w:lang w:val="sr-Cyrl-CS"/>
        </w:rPr>
        <w:t>dn</w:t>
      </w:r>
      <w:r w:rsidRPr="00701D90">
        <w:rPr>
          <w:lang w:val="sr-Cyrl-CS"/>
        </w:rPr>
        <w:t>o</w:t>
      </w:r>
      <w:r>
        <w:rPr>
          <w:lang w:val="sr-Cyrl-CS"/>
        </w:rPr>
        <w:t>sn</w:t>
      </w:r>
      <w:r w:rsidRPr="00701D90">
        <w:rPr>
          <w:lang w:val="sr-Cyrl-CS"/>
        </w:rPr>
        <w:t>o</w:t>
      </w:r>
      <w:r>
        <w:rPr>
          <w:lang w:val="sr-Cyrl-CS"/>
        </w:rPr>
        <w:t xml:space="preserve"> 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w:t>
      </w:r>
      <w:r w:rsidRPr="00701D90">
        <w:rPr>
          <w:lang w:val="sr-Cyrl-CS"/>
        </w:rPr>
        <w:t>je</w:t>
      </w:r>
      <w:r>
        <w:rPr>
          <w:lang w:val="sr-Cyrl-CS"/>
        </w:rPr>
        <w:t>n</w:t>
      </w:r>
      <w:r w:rsidRPr="00701D90">
        <w:rPr>
          <w:lang w:val="sr-Cyrl-CS"/>
        </w:rPr>
        <w:t xml:space="preserve">e </w:t>
      </w:r>
      <w:r>
        <w:rPr>
          <w:lang w:val="sr-Cyrl-CS"/>
        </w:rPr>
        <w:t>pritic</w:t>
      </w:r>
      <w:r w:rsidRPr="00701D90">
        <w:rPr>
          <w:lang w:val="sr-Cyrl-CS"/>
        </w:rPr>
        <w:t>a</w:t>
      </w:r>
      <w:r>
        <w:rPr>
          <w:lang w:val="sr-Cyrl-CS"/>
        </w:rPr>
        <w:t>nj</w:t>
      </w:r>
      <w:r w:rsidRPr="00701D90">
        <w:rPr>
          <w:lang w:val="sr-Cyrl-CS"/>
        </w:rPr>
        <w:t>a e</w:t>
      </w:r>
      <w:r>
        <w:rPr>
          <w:lang w:val="sr-Cyrl-CS"/>
        </w:rPr>
        <w:t>k</w:t>
      </w:r>
      <w:r w:rsidRPr="00701D90">
        <w:rPr>
          <w:lang w:val="sr-Cyrl-CS"/>
        </w:rPr>
        <w:t>o</w:t>
      </w:r>
      <w:r>
        <w:rPr>
          <w:lang w:val="sr-Cyrl-CS"/>
        </w:rPr>
        <w:t>n</w:t>
      </w:r>
      <w:r w:rsidRPr="00701D90">
        <w:rPr>
          <w:lang w:val="sr-Cyrl-CS"/>
        </w:rPr>
        <w:t>o</w:t>
      </w:r>
      <w:r>
        <w:rPr>
          <w:lang w:val="sr-Cyrl-CS"/>
        </w:rPr>
        <w:t>mskih</w:t>
      </w:r>
      <w:r w:rsidRPr="00701D90">
        <w:rPr>
          <w:lang w:val="sr-Cyrl-CS"/>
        </w:rPr>
        <w:t xml:space="preserve"> </w:t>
      </w:r>
      <w:r>
        <w:rPr>
          <w:lang w:val="sr-Cyrl-CS"/>
        </w:rPr>
        <w:t>k</w:t>
      </w:r>
      <w:r w:rsidRPr="00701D90">
        <w:rPr>
          <w:lang w:val="sr-Cyrl-CS"/>
        </w:rPr>
        <w:t>o</w:t>
      </w:r>
      <w:r>
        <w:rPr>
          <w:lang w:val="sr-Cyrl-CS"/>
        </w:rPr>
        <w:t>risti</w:t>
      </w:r>
      <w:r w:rsidRPr="00701D90">
        <w:rPr>
          <w:lang w:val="sr-Cyrl-CS"/>
        </w:rPr>
        <w:t xml:space="preserve"> </w:t>
      </w:r>
      <w:r>
        <w:rPr>
          <w:lang w:val="sr-Cyrl-CS"/>
        </w:rPr>
        <w:t>p</w:t>
      </w:r>
      <w:r w:rsidRPr="00701D90">
        <w:rPr>
          <w:lang w:val="sr-Cyrl-CS"/>
        </w:rPr>
        <w:t>o o</w:t>
      </w:r>
      <w:r>
        <w:rPr>
          <w:lang w:val="sr-Cyrl-CS"/>
        </w:rPr>
        <w:t>sn</w:t>
      </w:r>
      <w:r w:rsidRPr="00701D90">
        <w:rPr>
          <w:lang w:val="sr-Cyrl-CS"/>
        </w:rPr>
        <w:t>o</w:t>
      </w:r>
      <w:r>
        <w:rPr>
          <w:lang w:val="sr-Cyrl-CS"/>
        </w:rPr>
        <w:t>vu</w:t>
      </w:r>
      <w:r w:rsidRPr="00701D90">
        <w:rPr>
          <w:lang w:val="sr-Cyrl-CS"/>
        </w:rPr>
        <w:t xml:space="preserve"> </w:t>
      </w:r>
      <w:r>
        <w:rPr>
          <w:lang w:val="sr-Cyrl-CS"/>
        </w:rPr>
        <w:t>njih</w:t>
      </w:r>
      <w:r w:rsidRPr="00701D90">
        <w:rPr>
          <w:lang w:val="sr-Cyrl-CS"/>
        </w:rPr>
        <w:t>o</w:t>
      </w:r>
      <w:r>
        <w:rPr>
          <w:lang w:val="sr-Cyrl-CS"/>
        </w:rPr>
        <w:t>v</w:t>
      </w:r>
      <w:r w:rsidRPr="00701D90">
        <w:rPr>
          <w:lang w:val="sr-Cyrl-CS"/>
        </w:rPr>
        <w:t>o</w:t>
      </w:r>
      <w:r>
        <w:rPr>
          <w:lang w:val="sr-Cyrl-CS"/>
        </w:rPr>
        <w:t>g</w:t>
      </w:r>
      <w:r w:rsidRPr="00701D90">
        <w:rPr>
          <w:lang w:val="sr-Cyrl-CS"/>
        </w:rPr>
        <w:t xml:space="preserve"> </w:t>
      </w:r>
      <w:r>
        <w:rPr>
          <w:lang w:val="sr-Cyrl-CS"/>
        </w:rPr>
        <w:t>k</w:t>
      </w:r>
      <w:r w:rsidRPr="00701D90">
        <w:rPr>
          <w:lang w:val="sr-Cyrl-CS"/>
        </w:rPr>
        <w:t>o</w:t>
      </w:r>
      <w:r>
        <w:rPr>
          <w:lang w:val="sr-Cyrl-CS"/>
        </w:rPr>
        <w:t>rišt</w:t>
      </w:r>
      <w:r w:rsidRPr="00701D90">
        <w:rPr>
          <w:lang w:val="sr-Cyrl-CS"/>
        </w:rPr>
        <w:t>e</w:t>
      </w:r>
      <w:r>
        <w:rPr>
          <w:lang w:val="sr-Cyrl-CS"/>
        </w:rPr>
        <w:t>nj</w:t>
      </w:r>
      <w:r w:rsidRPr="00701D90">
        <w:rPr>
          <w:lang w:val="sr-Cyrl-CS"/>
        </w:rPr>
        <w:t xml:space="preserve">a.   </w:t>
      </w:r>
    </w:p>
    <w:p w:rsidR="00430384" w:rsidRDefault="00430384" w:rsidP="00430384">
      <w:pPr>
        <w:ind w:firstLine="567"/>
        <w:jc w:val="both"/>
        <w:rPr>
          <w:lang w:val="sr-Latn-BA"/>
        </w:rPr>
      </w:pPr>
      <w:r>
        <w:rPr>
          <w:lang w:val="sr-Cyrl-CS"/>
        </w:rPr>
        <w:t>Vi</w:t>
      </w:r>
      <w:r w:rsidRPr="00701D90">
        <w:rPr>
          <w:lang w:val="sr-Cyrl-CS"/>
        </w:rPr>
        <w:t>je</w:t>
      </w:r>
      <w:r>
        <w:rPr>
          <w:lang w:val="sr-Cyrl-CS"/>
        </w:rPr>
        <w:t>k</w:t>
      </w:r>
      <w:r w:rsidRPr="00701D90">
        <w:rPr>
          <w:lang w:val="sr-Cyrl-CS"/>
        </w:rPr>
        <w:t xml:space="preserve"> </w:t>
      </w:r>
      <w:r>
        <w:rPr>
          <w:lang w:val="sr-Cyrl-CS"/>
        </w:rPr>
        <w:t>tr</w:t>
      </w:r>
      <w:r w:rsidRPr="00701D90">
        <w:rPr>
          <w:lang w:val="sr-Cyrl-CS"/>
        </w:rPr>
        <w:t>aja</w:t>
      </w:r>
      <w:r>
        <w:rPr>
          <w:lang w:val="sr-Cyrl-CS"/>
        </w:rPr>
        <w:t>nj</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 xml:space="preserve">e </w:t>
      </w:r>
      <w:r>
        <w:rPr>
          <w:lang w:val="sr-Cyrl-CS"/>
        </w:rPr>
        <w:t>pr</w:t>
      </w:r>
      <w:r w:rsidRPr="00701D90">
        <w:rPr>
          <w:lang w:val="sr-Cyrl-CS"/>
        </w:rPr>
        <w:t>o</w:t>
      </w:r>
      <w:r>
        <w:rPr>
          <w:lang w:val="sr-Cyrl-CS"/>
        </w:rPr>
        <w:t>c</w:t>
      </w:r>
      <w:r w:rsidRPr="00701D90">
        <w:rPr>
          <w:lang w:val="sr-Cyrl-CS"/>
        </w:rPr>
        <w:t>je</w:t>
      </w:r>
      <w:r>
        <w:rPr>
          <w:lang w:val="sr-Cyrl-CS"/>
        </w:rPr>
        <w:t>nju</w:t>
      </w:r>
      <w:r w:rsidRPr="00701D90">
        <w:rPr>
          <w:lang w:val="sr-Cyrl-CS"/>
        </w:rPr>
        <w:t xml:space="preserve">je </w:t>
      </w:r>
      <w:r>
        <w:rPr>
          <w:lang w:val="sr-Cyrl-CS"/>
        </w:rPr>
        <w:t>prilik</w:t>
      </w:r>
      <w:r w:rsidRPr="00701D90">
        <w:rPr>
          <w:lang w:val="sr-Cyrl-CS"/>
        </w:rPr>
        <w:t>o</w:t>
      </w:r>
      <w:r>
        <w:rPr>
          <w:lang w:val="sr-Cyrl-CS"/>
        </w:rPr>
        <w:t>m</w:t>
      </w:r>
      <w:r w:rsidRPr="00701D90">
        <w:rPr>
          <w:lang w:val="sr-Cyrl-CS"/>
        </w:rPr>
        <w:t xml:space="preserve"> </w:t>
      </w:r>
      <w:r>
        <w:rPr>
          <w:lang w:val="sr-Cyrl-CS"/>
        </w:rPr>
        <w:t>sv</w:t>
      </w:r>
      <w:r w:rsidRPr="00701D90">
        <w:rPr>
          <w:lang w:val="sr-Cyrl-CS"/>
        </w:rPr>
        <w:t>a</w:t>
      </w:r>
      <w:r>
        <w:rPr>
          <w:lang w:val="sr-Cyrl-CS"/>
        </w:rPr>
        <w:t>k</w:t>
      </w:r>
      <w:r w:rsidRPr="00701D90">
        <w:rPr>
          <w:lang w:val="sr-Cyrl-CS"/>
        </w:rPr>
        <w:t xml:space="preserve">e </w:t>
      </w:r>
      <w:r>
        <w:rPr>
          <w:lang w:val="sr-Cyrl-CS"/>
        </w:rPr>
        <w:t>n</w:t>
      </w:r>
      <w:r w:rsidRPr="00701D90">
        <w:rPr>
          <w:lang w:val="sr-Cyrl-CS"/>
        </w:rPr>
        <w:t>a</w:t>
      </w:r>
      <w:r>
        <w:rPr>
          <w:lang w:val="sr-Cyrl-CS"/>
        </w:rPr>
        <w:t>b</w:t>
      </w:r>
      <w:r w:rsidRPr="00701D90">
        <w:rPr>
          <w:lang w:val="sr-Cyrl-CS"/>
        </w:rPr>
        <w:t>a</w:t>
      </w:r>
      <w:r>
        <w:rPr>
          <w:lang w:val="sr-Cyrl-CS"/>
        </w:rPr>
        <w:t>vk</w:t>
      </w:r>
      <w:r w:rsidRPr="00701D90">
        <w:rPr>
          <w:lang w:val="sr-Cyrl-CS"/>
        </w:rPr>
        <w:t xml:space="preserve">e. </w:t>
      </w:r>
    </w:p>
    <w:p w:rsidR="00430384" w:rsidRDefault="00430384" w:rsidP="00430384">
      <w:pPr>
        <w:ind w:firstLine="567"/>
        <w:jc w:val="both"/>
        <w:rPr>
          <w:lang w:val="sr-Cyrl-CS"/>
        </w:rPr>
      </w:pPr>
      <w:r w:rsidRPr="002D654B">
        <w:rPr>
          <w:lang w:val="sr-Cyrl-CS"/>
        </w:rPr>
        <w:t>A</w:t>
      </w:r>
      <w:r>
        <w:rPr>
          <w:lang w:val="sr-Cyrl-CS"/>
        </w:rPr>
        <w:t>m</w:t>
      </w:r>
      <w:r w:rsidRPr="002D654B">
        <w:rPr>
          <w:lang w:val="sr-Cyrl-CS"/>
        </w:rPr>
        <w:t>o</w:t>
      </w:r>
      <w:r>
        <w:rPr>
          <w:lang w:val="sr-Cyrl-CS"/>
        </w:rPr>
        <w:t>rtiz</w:t>
      </w:r>
      <w:r w:rsidRPr="002D654B">
        <w:rPr>
          <w:lang w:val="sr-Cyrl-CS"/>
        </w:rPr>
        <w:t>a</w:t>
      </w:r>
      <w:r>
        <w:rPr>
          <w:lang w:val="sr-Cyrl-CS"/>
        </w:rPr>
        <w:t>ci</w:t>
      </w:r>
      <w:r w:rsidRPr="002D654B">
        <w:rPr>
          <w:lang w:val="sr-Cyrl-CS"/>
        </w:rPr>
        <w:t xml:space="preserve">ja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lnih</w:t>
      </w:r>
      <w:r w:rsidRPr="002D654B">
        <w:rPr>
          <w:lang w:val="sr-Cyrl-CS"/>
        </w:rPr>
        <w:t xml:space="preserve"> </w:t>
      </w:r>
      <w:r>
        <w:rPr>
          <w:lang w:val="sr-Cyrl-CS"/>
        </w:rPr>
        <w:t>sr</w:t>
      </w:r>
      <w:r w:rsidRPr="002D654B">
        <w:rPr>
          <w:lang w:val="sr-Cyrl-CS"/>
        </w:rPr>
        <w:t>e</w:t>
      </w:r>
      <w:r>
        <w:rPr>
          <w:lang w:val="sr-Cyrl-CS"/>
        </w:rPr>
        <w:t>dst</w:t>
      </w:r>
      <w:r w:rsidRPr="002D654B">
        <w:rPr>
          <w:lang w:val="sr-Cyrl-CS"/>
        </w:rPr>
        <w:t>a</w:t>
      </w:r>
      <w:r>
        <w:rPr>
          <w:lang w:val="sr-Cyrl-CS"/>
        </w:rPr>
        <w:t>v</w:t>
      </w:r>
      <w:r w:rsidRPr="002D654B">
        <w:rPr>
          <w:lang w:val="sr-Cyrl-CS"/>
        </w:rPr>
        <w:t xml:space="preserve">a </w:t>
      </w:r>
      <w:r>
        <w:rPr>
          <w:lang w:val="sr-Cyrl-CS"/>
        </w:rPr>
        <w:t>s</w:t>
      </w:r>
      <w:r w:rsidRPr="002D654B">
        <w:rPr>
          <w:lang w:val="sr-Cyrl-CS"/>
        </w:rPr>
        <w:t xml:space="preserve">e </w:t>
      </w:r>
      <w:r>
        <w:rPr>
          <w:lang w:val="sr-Cyrl-CS"/>
        </w:rPr>
        <w:t>vrši</w:t>
      </w:r>
      <w:r w:rsidRPr="002D654B">
        <w:rPr>
          <w:lang w:val="sr-Cyrl-CS"/>
        </w:rPr>
        <w:t xml:space="preserve"> </w:t>
      </w:r>
      <w:r>
        <w:rPr>
          <w:lang w:val="sr-Cyrl-CS"/>
        </w:rPr>
        <w:t>lin</w:t>
      </w:r>
      <w:r w:rsidRPr="002D654B">
        <w:rPr>
          <w:lang w:val="sr-Cyrl-CS"/>
        </w:rPr>
        <w:t>ea</w:t>
      </w:r>
      <w:r>
        <w:rPr>
          <w:lang w:val="sr-Cyrl-CS"/>
        </w:rPr>
        <w:t>rn</w:t>
      </w:r>
      <w:r w:rsidRPr="002D654B">
        <w:rPr>
          <w:lang w:val="sr-Cyrl-CS"/>
        </w:rPr>
        <w:t>o</w:t>
      </w:r>
      <w:r>
        <w:rPr>
          <w:lang w:val="sr-Cyrl-CS"/>
        </w:rPr>
        <w:t>m</w:t>
      </w:r>
      <w:r w:rsidRPr="002D654B">
        <w:rPr>
          <w:lang w:val="sr-Cyrl-CS"/>
        </w:rPr>
        <w:t xml:space="preserve"> </w:t>
      </w:r>
      <w:r>
        <w:rPr>
          <w:lang w:val="sr-Cyrl-CS"/>
        </w:rPr>
        <w:t>m</w:t>
      </w:r>
      <w:r w:rsidRPr="002D654B">
        <w:rPr>
          <w:lang w:val="sr-Cyrl-CS"/>
        </w:rPr>
        <w:t>e</w:t>
      </w:r>
      <w:r>
        <w:rPr>
          <w:lang w:val="sr-Cyrl-CS"/>
        </w:rPr>
        <w:t>t</w:t>
      </w:r>
      <w:r w:rsidRPr="002D654B">
        <w:rPr>
          <w:lang w:val="sr-Cyrl-CS"/>
        </w:rPr>
        <w:t>o</w:t>
      </w:r>
      <w:r>
        <w:rPr>
          <w:lang w:val="sr-Cyrl-CS"/>
        </w:rPr>
        <w:t>d</w:t>
      </w:r>
      <w:r w:rsidRPr="002D654B">
        <w:rPr>
          <w:lang w:val="sr-Cyrl-CS"/>
        </w:rPr>
        <w:t>o</w:t>
      </w:r>
      <w:r>
        <w:rPr>
          <w:lang w:val="sr-Cyrl-CS"/>
        </w:rPr>
        <w:t>m</w:t>
      </w:r>
      <w:r w:rsidRPr="002D654B">
        <w:rPr>
          <w:lang w:val="sr-Cyrl-CS"/>
        </w:rPr>
        <w:t>.</w:t>
      </w:r>
    </w:p>
    <w:p w:rsidR="00430384" w:rsidRPr="002D654B" w:rsidRDefault="00430384" w:rsidP="00430384">
      <w:pPr>
        <w:tabs>
          <w:tab w:val="left" w:pos="567"/>
        </w:tabs>
        <w:jc w:val="both"/>
        <w:rPr>
          <w:lang w:val="sr-Cyrl-CS"/>
        </w:rPr>
      </w:pPr>
      <w:r>
        <w:rPr>
          <w:lang w:val="sr-Latn-BA"/>
        </w:rPr>
        <w:tab/>
      </w:r>
      <w:r>
        <w:rPr>
          <w:lang w:val="sr-Cyrl-CS"/>
        </w:rPr>
        <w:t>Z</w:t>
      </w:r>
      <w:r w:rsidRPr="002D654B">
        <w:rPr>
          <w:lang w:val="sr-Cyrl-CS"/>
        </w:rPr>
        <w:t xml:space="preserve">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w:t>
      </w:r>
      <w:r w:rsidRPr="002D654B">
        <w:rPr>
          <w:lang w:val="sr-Cyrl-CS"/>
        </w:rPr>
        <w:t xml:space="preserve">a  </w:t>
      </w:r>
      <w:r>
        <w:rPr>
          <w:lang w:val="sr-Cyrl-CS"/>
        </w:rPr>
        <w:t>sr</w:t>
      </w:r>
      <w:r w:rsidRPr="002D654B">
        <w:rPr>
          <w:lang w:val="sr-Cyrl-CS"/>
        </w:rPr>
        <w:t>e</w:t>
      </w:r>
      <w:r>
        <w:rPr>
          <w:lang w:val="sr-Cyrl-CS"/>
        </w:rPr>
        <w:t>dstv</w:t>
      </w:r>
      <w:r w:rsidRPr="002D654B">
        <w:rPr>
          <w:lang w:val="sr-Cyrl-CS"/>
        </w:rPr>
        <w:t xml:space="preserve">a  </w:t>
      </w:r>
      <w:r>
        <w:rPr>
          <w:lang w:val="sr-Cyrl-CS"/>
        </w:rPr>
        <w:t>či</w:t>
      </w:r>
      <w:r w:rsidRPr="002D654B">
        <w:rPr>
          <w:lang w:val="sr-Cyrl-CS"/>
        </w:rPr>
        <w:t>j</w:t>
      </w:r>
      <w:r>
        <w:rPr>
          <w:lang w:val="sr-Cyrl-CS"/>
        </w:rPr>
        <w:t>i</w:t>
      </w:r>
      <w:r w:rsidRPr="002D654B">
        <w:rPr>
          <w:lang w:val="sr-Cyrl-CS"/>
        </w:rPr>
        <w:t xml:space="preserve">  je  </w:t>
      </w:r>
      <w:r>
        <w:rPr>
          <w:lang w:val="sr-Cyrl-CS"/>
        </w:rPr>
        <w:t>vi</w:t>
      </w:r>
      <w:r w:rsidRPr="002D654B">
        <w:rPr>
          <w:lang w:val="sr-Cyrl-CS"/>
        </w:rPr>
        <w:t>je</w:t>
      </w:r>
      <w:r>
        <w:rPr>
          <w:lang w:val="sr-Cyrl-CS"/>
        </w:rPr>
        <w:t>k</w:t>
      </w:r>
      <w:r w:rsidRPr="002D654B">
        <w:rPr>
          <w:lang w:val="sr-Cyrl-CS"/>
        </w:rPr>
        <w:t xml:space="preserve">  </w:t>
      </w:r>
      <w:r>
        <w:rPr>
          <w:lang w:val="sr-Cyrl-CS"/>
        </w:rPr>
        <w:t>tr</w:t>
      </w:r>
      <w:r w:rsidRPr="002D654B">
        <w:rPr>
          <w:lang w:val="sr-Cyrl-CS"/>
        </w:rPr>
        <w:t>aja</w:t>
      </w:r>
      <w:r>
        <w:rPr>
          <w:lang w:val="sr-Cyrl-CS"/>
        </w:rPr>
        <w:t>nj</w:t>
      </w:r>
      <w:r w:rsidRPr="002D654B">
        <w:rPr>
          <w:lang w:val="sr-Cyrl-CS"/>
        </w:rPr>
        <w:t xml:space="preserve">a  </w:t>
      </w:r>
      <w:r>
        <w:rPr>
          <w:lang w:val="sr-Cyrl-CS"/>
        </w:rPr>
        <w:t>n</w:t>
      </w:r>
      <w:r w:rsidRPr="002D654B">
        <w:rPr>
          <w:lang w:val="sr-Cyrl-CS"/>
        </w:rPr>
        <w:t>e</w:t>
      </w:r>
      <w:r>
        <w:rPr>
          <w:lang w:val="sr-Cyrl-CS"/>
        </w:rPr>
        <w:t>m</w:t>
      </w:r>
      <w:r w:rsidRPr="002D654B">
        <w:rPr>
          <w:lang w:val="sr-Cyrl-CS"/>
        </w:rPr>
        <w:t>o</w:t>
      </w:r>
      <w:r>
        <w:rPr>
          <w:lang w:val="sr-Cyrl-CS"/>
        </w:rPr>
        <w:t>guć</w:t>
      </w:r>
      <w:r w:rsidRPr="002D654B">
        <w:rPr>
          <w:lang w:val="sr-Cyrl-CS"/>
        </w:rPr>
        <w:t xml:space="preserve">e  </w:t>
      </w:r>
      <w:r>
        <w:rPr>
          <w:lang w:val="sr-Cyrl-CS"/>
        </w:rPr>
        <w:t>utvrditi</w:t>
      </w:r>
      <w:r w:rsidRPr="002D654B">
        <w:rPr>
          <w:lang w:val="sr-Cyrl-CS"/>
        </w:rPr>
        <w:t>,  o</w:t>
      </w:r>
      <w:r>
        <w:rPr>
          <w:lang w:val="sr-Cyrl-CS"/>
        </w:rPr>
        <w:t>b</w:t>
      </w:r>
      <w:r w:rsidRPr="002D654B">
        <w:rPr>
          <w:lang w:val="sr-Cyrl-CS"/>
        </w:rPr>
        <w:t>a</w:t>
      </w:r>
      <w:r>
        <w:rPr>
          <w:lang w:val="sr-Cyrl-CS"/>
        </w:rPr>
        <w:t>v</w:t>
      </w:r>
      <w:r w:rsidRPr="002D654B">
        <w:rPr>
          <w:lang w:val="sr-Cyrl-CS"/>
        </w:rPr>
        <w:t>e</w:t>
      </w:r>
      <w:r>
        <w:rPr>
          <w:lang w:val="sr-Cyrl-CS"/>
        </w:rPr>
        <w:t>zn</w:t>
      </w:r>
      <w:r w:rsidRPr="002D654B">
        <w:rPr>
          <w:lang w:val="sr-Cyrl-CS"/>
        </w:rPr>
        <w:t xml:space="preserve">o  </w:t>
      </w:r>
      <w:r>
        <w:rPr>
          <w:lang w:val="sr-Cyrl-CS"/>
        </w:rPr>
        <w:t>s</w:t>
      </w:r>
      <w:r w:rsidRPr="002D654B">
        <w:rPr>
          <w:lang w:val="sr-Cyrl-CS"/>
        </w:rPr>
        <w:t xml:space="preserve">e  </w:t>
      </w:r>
      <w:r>
        <w:rPr>
          <w:lang w:val="sr-Cyrl-CS"/>
        </w:rPr>
        <w:t>vrši t</w:t>
      </w:r>
      <w:r w:rsidRPr="002D654B">
        <w:rPr>
          <w:lang w:val="sr-Cyrl-CS"/>
        </w:rPr>
        <w:t>e</w:t>
      </w:r>
      <w:r>
        <w:rPr>
          <w:lang w:val="sr-Cyrl-CS"/>
        </w:rPr>
        <w:t>stir</w:t>
      </w:r>
      <w:r w:rsidRPr="002D654B">
        <w:rPr>
          <w:lang w:val="sr-Cyrl-CS"/>
        </w:rPr>
        <w:t>a</w:t>
      </w:r>
      <w:r>
        <w:rPr>
          <w:lang w:val="sr-Cyrl-CS"/>
        </w:rPr>
        <w:t>nj</w:t>
      </w:r>
      <w:r w:rsidRPr="002D654B">
        <w:rPr>
          <w:lang w:val="sr-Cyrl-CS"/>
        </w:rPr>
        <w:t xml:space="preserve">e </w:t>
      </w:r>
      <w:r>
        <w:rPr>
          <w:lang w:val="sr-Cyrl-CS"/>
        </w:rPr>
        <w:t>sr</w:t>
      </w:r>
      <w:r w:rsidRPr="002D654B">
        <w:rPr>
          <w:lang w:val="sr-Cyrl-CS"/>
        </w:rPr>
        <w:t>e</w:t>
      </w:r>
      <w:r>
        <w:rPr>
          <w:lang w:val="sr-Cyrl-CS"/>
        </w:rPr>
        <w:t>dstv</w:t>
      </w:r>
      <w:r w:rsidRPr="002D654B">
        <w:rPr>
          <w:lang w:val="sr-Cyrl-CS"/>
        </w:rPr>
        <w:t xml:space="preserve">a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up</w:t>
      </w:r>
      <w:r w:rsidRPr="002D654B">
        <w:rPr>
          <w:lang w:val="sr-Cyrl-CS"/>
        </w:rPr>
        <w:t>o</w:t>
      </w:r>
      <w:r>
        <w:rPr>
          <w:lang w:val="sr-Cyrl-CS"/>
        </w:rPr>
        <w:t>ređiv</w:t>
      </w:r>
      <w:r w:rsidRPr="002D654B">
        <w:rPr>
          <w:lang w:val="sr-Cyrl-CS"/>
        </w:rPr>
        <w:t>a</w:t>
      </w:r>
      <w:r>
        <w:rPr>
          <w:lang w:val="sr-Cyrl-CS"/>
        </w:rPr>
        <w:t>nj</w:t>
      </w:r>
      <w:r w:rsidRPr="002D654B">
        <w:rPr>
          <w:lang w:val="sr-Cyrl-CS"/>
        </w:rPr>
        <w:t>e</w:t>
      </w:r>
      <w:r>
        <w:rPr>
          <w:lang w:val="sr-Cyrl-CS"/>
        </w:rPr>
        <w:t>m</w:t>
      </w:r>
      <w:r w:rsidRPr="002D654B">
        <w:rPr>
          <w:lang w:val="sr-Cyrl-CS"/>
        </w:rPr>
        <w:t xml:space="preserve"> </w:t>
      </w:r>
      <w:r>
        <w:rPr>
          <w:lang w:val="sr-Cyrl-CS"/>
        </w:rPr>
        <w:t>nj</w:t>
      </w:r>
      <w:r w:rsidRPr="002D654B">
        <w:rPr>
          <w:lang w:val="sr-Cyrl-CS"/>
        </w:rPr>
        <w:t>e</w:t>
      </w:r>
      <w:r>
        <w:rPr>
          <w:lang w:val="sr-Cyrl-CS"/>
        </w:rPr>
        <w:t>g</w:t>
      </w:r>
      <w:r w:rsidRPr="002D654B">
        <w:rPr>
          <w:lang w:val="sr-Cyrl-CS"/>
        </w:rPr>
        <w:t>o</w:t>
      </w:r>
      <w:r>
        <w:rPr>
          <w:lang w:val="sr-Cyrl-CS"/>
        </w:rPr>
        <w:t>v</w:t>
      </w:r>
      <w:r w:rsidRPr="002D654B">
        <w:rPr>
          <w:lang w:val="sr-Cyrl-CS"/>
        </w:rPr>
        <w:t>o</w:t>
      </w:r>
      <w:r>
        <w:rPr>
          <w:lang w:val="sr-Cyrl-CS"/>
        </w:rPr>
        <w:t>g</w:t>
      </w:r>
      <w:r w:rsidRPr="002D654B">
        <w:rPr>
          <w:lang w:val="sr-Cyrl-CS"/>
        </w:rPr>
        <w:t xml:space="preserve"> </w:t>
      </w:r>
      <w:r>
        <w:rPr>
          <w:lang w:val="sr-Cyrl-CS"/>
        </w:rPr>
        <w:t>n</w:t>
      </w:r>
      <w:r w:rsidRPr="002D654B">
        <w:rPr>
          <w:lang w:val="sr-Cyrl-CS"/>
        </w:rPr>
        <w:t>a</w:t>
      </w:r>
      <w:r>
        <w:rPr>
          <w:lang w:val="sr-Cyrl-CS"/>
        </w:rPr>
        <w:t>d</w:t>
      </w:r>
      <w:r w:rsidRPr="002D654B">
        <w:rPr>
          <w:lang w:val="sr-Cyrl-CS"/>
        </w:rPr>
        <w:t>o</w:t>
      </w:r>
      <w:r>
        <w:rPr>
          <w:lang w:val="sr-Cyrl-CS"/>
        </w:rPr>
        <w:t>kn</w:t>
      </w:r>
      <w:r w:rsidRPr="002D654B">
        <w:rPr>
          <w:lang w:val="sr-Cyrl-CS"/>
        </w:rPr>
        <w:t>a</w:t>
      </w:r>
      <w:r>
        <w:rPr>
          <w:lang w:val="sr-Cyrl-CS"/>
        </w:rPr>
        <w:t>div</w:t>
      </w:r>
      <w:r w:rsidRPr="002D654B">
        <w:rPr>
          <w:lang w:val="sr-Cyrl-CS"/>
        </w:rPr>
        <w:t>o</w:t>
      </w:r>
      <w:r>
        <w:rPr>
          <w:lang w:val="sr-Cyrl-CS"/>
        </w:rPr>
        <w:t>g</w:t>
      </w:r>
      <w:r w:rsidRPr="002D654B">
        <w:rPr>
          <w:lang w:val="sr-Cyrl-CS"/>
        </w:rPr>
        <w:t xml:space="preserve"> </w:t>
      </w:r>
      <w:r>
        <w:rPr>
          <w:lang w:val="sr-Cyrl-CS"/>
        </w:rPr>
        <w:t>i</w:t>
      </w:r>
      <w:r w:rsidRPr="002D654B">
        <w:rPr>
          <w:lang w:val="sr-Cyrl-CS"/>
        </w:rPr>
        <w:t xml:space="preserve"> </w:t>
      </w:r>
      <w:r>
        <w:rPr>
          <w:lang w:val="sr-Cyrl-CS"/>
        </w:rPr>
        <w:t>knjig</w:t>
      </w:r>
      <w:r w:rsidRPr="002D654B">
        <w:rPr>
          <w:lang w:val="sr-Cyrl-CS"/>
        </w:rPr>
        <w:t>o</w:t>
      </w:r>
      <w:r>
        <w:rPr>
          <w:lang w:val="sr-Cyrl-CS"/>
        </w:rPr>
        <w:t>v</w:t>
      </w:r>
      <w:r w:rsidRPr="002D654B">
        <w:rPr>
          <w:lang w:val="sr-Cyrl-CS"/>
        </w:rPr>
        <w:t>o</w:t>
      </w:r>
      <w:r>
        <w:rPr>
          <w:lang w:val="sr-Cyrl-CS"/>
        </w:rPr>
        <w:t>dstv</w:t>
      </w:r>
      <w:r w:rsidRPr="002D654B">
        <w:rPr>
          <w:lang w:val="sr-Cyrl-CS"/>
        </w:rPr>
        <w:t>e</w:t>
      </w:r>
      <w:r>
        <w:rPr>
          <w:lang w:val="sr-Cyrl-CS"/>
        </w:rPr>
        <w:t>n</w:t>
      </w:r>
      <w:r w:rsidRPr="002D654B">
        <w:rPr>
          <w:lang w:val="sr-Cyrl-CS"/>
        </w:rPr>
        <w:t>o</w:t>
      </w:r>
      <w:r>
        <w:rPr>
          <w:lang w:val="sr-Cyrl-CS"/>
        </w:rPr>
        <w:t>g</w:t>
      </w:r>
      <w:r w:rsidRPr="002D654B">
        <w:rPr>
          <w:lang w:val="sr-Cyrl-CS"/>
        </w:rPr>
        <w:t xml:space="preserve"> </w:t>
      </w:r>
      <w:r>
        <w:rPr>
          <w:lang w:val="sr-Cyrl-CS"/>
        </w:rPr>
        <w:t>izn</w:t>
      </w:r>
      <w:r w:rsidRPr="002D654B">
        <w:rPr>
          <w:lang w:val="sr-Cyrl-CS"/>
        </w:rPr>
        <w:t>o</w:t>
      </w:r>
      <w:r>
        <w:rPr>
          <w:lang w:val="sr-Cyrl-CS"/>
        </w:rPr>
        <w:t>s</w:t>
      </w:r>
      <w:r w:rsidRPr="002D654B">
        <w:rPr>
          <w:lang w:val="sr-Cyrl-CS"/>
        </w:rPr>
        <w:t xml:space="preserve">a.  </w:t>
      </w:r>
    </w:p>
    <w:p w:rsidR="00430384" w:rsidRDefault="00430384" w:rsidP="00430384">
      <w:pPr>
        <w:tabs>
          <w:tab w:val="left" w:pos="567"/>
        </w:tabs>
        <w:jc w:val="both"/>
        <w:rPr>
          <w:lang w:val="sr-Cyrl-CS"/>
        </w:rPr>
      </w:pPr>
      <w:r>
        <w:rPr>
          <w:lang w:val="sr-Latn-BA"/>
        </w:rPr>
        <w:tab/>
      </w:r>
      <w:r w:rsidRPr="002D654B">
        <w:rPr>
          <w:lang w:val="sr-Cyrl-CS"/>
        </w:rPr>
        <w:t>Te</w:t>
      </w:r>
      <w:r>
        <w:rPr>
          <w:lang w:val="sr-Cyrl-CS"/>
        </w:rPr>
        <w:t>stir</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s</w:t>
      </w:r>
      <w:r w:rsidRPr="002D654B">
        <w:rPr>
          <w:lang w:val="sr-Cyrl-CS"/>
        </w:rPr>
        <w:t xml:space="preserve">e </w:t>
      </w:r>
      <w:r>
        <w:rPr>
          <w:lang w:val="sr-Cyrl-CS"/>
        </w:rPr>
        <w:t>vrši</w:t>
      </w:r>
      <w:r w:rsidRPr="002D654B">
        <w:rPr>
          <w:lang w:val="sr-Cyrl-CS"/>
        </w:rPr>
        <w:t xml:space="preserve"> </w:t>
      </w:r>
      <w:r>
        <w:rPr>
          <w:lang w:val="sr-Cyrl-CS"/>
        </w:rPr>
        <w:t>n</w:t>
      </w:r>
      <w:r w:rsidRPr="002D654B">
        <w:rPr>
          <w:lang w:val="sr-Cyrl-CS"/>
        </w:rPr>
        <w:t>aj</w:t>
      </w:r>
      <w:r>
        <w:rPr>
          <w:lang w:val="sr-Cyrl-CS"/>
        </w:rPr>
        <w:t>m</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sv</w:t>
      </w:r>
      <w:r w:rsidRPr="002D654B">
        <w:rPr>
          <w:lang w:val="sr-Cyrl-CS"/>
        </w:rPr>
        <w:t>a</w:t>
      </w:r>
      <w:r>
        <w:rPr>
          <w:lang w:val="sr-Cyrl-CS"/>
        </w:rPr>
        <w:t>ki</w:t>
      </w:r>
      <w:r w:rsidRPr="002D654B">
        <w:rPr>
          <w:lang w:val="sr-Cyrl-CS"/>
        </w:rPr>
        <w:t xml:space="preserve"> </w:t>
      </w:r>
      <w:r>
        <w:rPr>
          <w:lang w:val="sr-Cyrl-CS"/>
        </w:rPr>
        <w:t>d</w:t>
      </w:r>
      <w:r w:rsidRPr="002D654B">
        <w:rPr>
          <w:lang w:val="sr-Cyrl-CS"/>
        </w:rPr>
        <w:t>a</w:t>
      </w:r>
      <w:r>
        <w:rPr>
          <w:lang w:val="sr-Cyrl-CS"/>
        </w:rPr>
        <w:t>n</w:t>
      </w:r>
      <w:r w:rsidRPr="002D654B">
        <w:rPr>
          <w:lang w:val="sr-Cyrl-CS"/>
        </w:rPr>
        <w:t xml:space="preserve"> </w:t>
      </w:r>
      <w:r>
        <w:rPr>
          <w:lang w:val="sr-Cyrl-CS"/>
        </w:rPr>
        <w:t>bil</w:t>
      </w:r>
      <w:r w:rsidRPr="002D654B">
        <w:rPr>
          <w:lang w:val="sr-Cyrl-CS"/>
        </w:rPr>
        <w:t>a</w:t>
      </w:r>
      <w:r>
        <w:rPr>
          <w:lang w:val="sr-Cyrl-CS"/>
        </w:rPr>
        <w:t>ns</w:t>
      </w:r>
      <w:r w:rsidRPr="002D654B">
        <w:rPr>
          <w:lang w:val="sr-Cyrl-CS"/>
        </w:rPr>
        <w:t xml:space="preserve">a </w:t>
      </w:r>
      <w:r>
        <w:rPr>
          <w:lang w:val="sr-Cyrl-CS"/>
        </w:rPr>
        <w:t>st</w:t>
      </w:r>
      <w:r w:rsidRPr="002D654B">
        <w:rPr>
          <w:lang w:val="sr-Cyrl-CS"/>
        </w:rPr>
        <w:t>a</w:t>
      </w:r>
      <w:r>
        <w:rPr>
          <w:lang w:val="sr-Cyrl-CS"/>
        </w:rPr>
        <w:t>nj</w:t>
      </w:r>
      <w:r w:rsidRPr="002D654B">
        <w:rPr>
          <w:lang w:val="sr-Cyrl-CS"/>
        </w:rPr>
        <w:t xml:space="preserve">a.  </w:t>
      </w:r>
    </w:p>
    <w:p w:rsidR="00430384" w:rsidRPr="007E515B" w:rsidRDefault="00430384" w:rsidP="00063F79">
      <w:pPr>
        <w:pStyle w:val="Naslov2"/>
        <w:numPr>
          <w:ilvl w:val="0"/>
          <w:numId w:val="13"/>
        </w:numPr>
        <w:rPr>
          <w:rFonts w:ascii="Times New Roman" w:hAnsi="Times New Roman"/>
          <w:sz w:val="24"/>
          <w:szCs w:val="24"/>
        </w:rPr>
      </w:pPr>
      <w:bookmarkStart w:id="16" w:name="_Toc349031552"/>
      <w:bookmarkStart w:id="17" w:name="_Toc480351456"/>
      <w:r w:rsidRPr="007E515B">
        <w:rPr>
          <w:rFonts w:ascii="Times New Roman" w:hAnsi="Times New Roman"/>
          <w:sz w:val="24"/>
          <w:szCs w:val="24"/>
        </w:rPr>
        <w:t>Nekretnine, postrojenja i oprema</w:t>
      </w:r>
      <w:bookmarkEnd w:id="16"/>
      <w:bookmarkEnd w:id="17"/>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Nеkrеtninе, pоstrојеnjа i оprеmа</w:t>
      </w:r>
      <w:r w:rsidRPr="008C48FF">
        <w:rPr>
          <w:lang w:val="sr-Cyrl-CS"/>
        </w:rPr>
        <w:t xml:space="preserve"> </w:t>
      </w:r>
      <w:r>
        <w:rPr>
          <w:lang w:val="sr-Cyrl-CS"/>
        </w:rPr>
        <w:t>su</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k</w:t>
      </w:r>
      <w:r w:rsidRPr="008C48FF">
        <w:rPr>
          <w:lang w:val="sr-Cyrl-CS"/>
        </w:rPr>
        <w:t xml:space="preserve">oja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drži</w:t>
      </w:r>
      <w:r w:rsidRPr="008C48FF">
        <w:rPr>
          <w:lang w:val="sr-Cyrl-CS"/>
        </w:rPr>
        <w:t xml:space="preserve">  </w:t>
      </w:r>
      <w:r>
        <w:rPr>
          <w:lang w:val="sr-Cyrl-CS"/>
        </w:rPr>
        <w:t>z</w:t>
      </w:r>
      <w:r w:rsidRPr="008C48FF">
        <w:rPr>
          <w:lang w:val="sr-Cyrl-CS"/>
        </w:rPr>
        <w:t xml:space="preserve">a  </w:t>
      </w:r>
      <w:r>
        <w:rPr>
          <w:lang w:val="sr-Cyrl-CS"/>
        </w:rPr>
        <w:t>k</w:t>
      </w:r>
      <w:r w:rsidRPr="008C48FF">
        <w:rPr>
          <w:lang w:val="sr-Cyrl-CS"/>
        </w:rPr>
        <w:t>o</w:t>
      </w:r>
      <w:r>
        <w:rPr>
          <w:lang w:val="sr-Cyrl-CS"/>
        </w:rPr>
        <w:t>rišt</w:t>
      </w:r>
      <w:r w:rsidRPr="008C48FF">
        <w:rPr>
          <w:lang w:val="sr-Cyrl-CS"/>
        </w:rPr>
        <w:t>e</w:t>
      </w:r>
      <w:r>
        <w:rPr>
          <w:lang w:val="sr-Cyrl-CS"/>
        </w:rPr>
        <w:t>nj</w:t>
      </w:r>
      <w:r w:rsidRPr="008C48FF">
        <w:rPr>
          <w:lang w:val="sr-Cyrl-CS"/>
        </w:rPr>
        <w:t xml:space="preserve">e  </w:t>
      </w:r>
      <w:r>
        <w:rPr>
          <w:lang w:val="sr-Cyrl-CS"/>
        </w:rPr>
        <w:t>u isp</w:t>
      </w:r>
      <w:r w:rsidRPr="008C48FF">
        <w:rPr>
          <w:lang w:val="sr-Cyrl-CS"/>
        </w:rPr>
        <w:t>o</w:t>
      </w:r>
      <w:r>
        <w:rPr>
          <w:lang w:val="sr-Cyrl-CS"/>
        </w:rPr>
        <w:t>ruci  uslug</w:t>
      </w:r>
      <w:r w:rsidRPr="008C48FF">
        <w:rPr>
          <w:lang w:val="sr-Cyrl-CS"/>
        </w:rPr>
        <w:t xml:space="preserve">a, </w:t>
      </w:r>
      <w:r>
        <w:rPr>
          <w:lang w:val="sr-Cyrl-CS"/>
        </w:rPr>
        <w:t>izn</w:t>
      </w:r>
      <w:r w:rsidRPr="008C48FF">
        <w:rPr>
          <w:lang w:val="sr-Cyrl-CS"/>
        </w:rPr>
        <w:t>aj</w:t>
      </w:r>
      <w:r>
        <w:rPr>
          <w:lang w:val="sr-Cyrl-CS"/>
        </w:rPr>
        <w:t>mlјiv</w:t>
      </w:r>
      <w:r w:rsidRPr="008C48FF">
        <w:rPr>
          <w:lang w:val="sr-Cyrl-CS"/>
        </w:rPr>
        <w:t>a</w:t>
      </w:r>
      <w:r>
        <w:rPr>
          <w:lang w:val="sr-Cyrl-CS"/>
        </w:rPr>
        <w:t>nj</w:t>
      </w:r>
      <w:r w:rsidRPr="008C48FF">
        <w:rPr>
          <w:lang w:val="sr-Cyrl-CS"/>
        </w:rPr>
        <w:t xml:space="preserve">e </w:t>
      </w:r>
      <w:r>
        <w:rPr>
          <w:lang w:val="sr-Cyrl-CS"/>
        </w:rPr>
        <w:t>drugim</w:t>
      </w:r>
      <w:r w:rsidRPr="008C48FF">
        <w:rPr>
          <w:lang w:val="sr-Cyrl-CS"/>
        </w:rPr>
        <w:t xml:space="preserve">a  </w:t>
      </w:r>
      <w:r>
        <w:rPr>
          <w:lang w:val="sr-Cyrl-CS"/>
        </w:rPr>
        <w:t>ili</w:t>
      </w:r>
      <w:r w:rsidRPr="008C48FF">
        <w:rPr>
          <w:lang w:val="sr-Cyrl-CS"/>
        </w:rPr>
        <w:t xml:space="preserve"> </w:t>
      </w:r>
      <w:r>
        <w:rPr>
          <w:lang w:val="sr-Cyrl-CS"/>
        </w:rPr>
        <w:t>z</w:t>
      </w:r>
      <w:r w:rsidRPr="008C48FF">
        <w:rPr>
          <w:lang w:val="sr-Cyrl-CS"/>
        </w:rPr>
        <w:t>a a</w:t>
      </w:r>
      <w:r>
        <w:rPr>
          <w:lang w:val="sr-Cyrl-CS"/>
        </w:rPr>
        <w:t>dministr</w:t>
      </w:r>
      <w:r w:rsidRPr="008C48FF">
        <w:rPr>
          <w:lang w:val="sr-Cyrl-CS"/>
        </w:rPr>
        <w:t>a</w:t>
      </w:r>
      <w:r>
        <w:rPr>
          <w:lang w:val="sr-Cyrl-CS"/>
        </w:rPr>
        <w:t>tivn</w:t>
      </w:r>
      <w:r w:rsidRPr="008C48FF">
        <w:rPr>
          <w:lang w:val="sr-Cyrl-CS"/>
        </w:rPr>
        <w:t xml:space="preserve">e  </w:t>
      </w:r>
      <w:r>
        <w:rPr>
          <w:lang w:val="sr-Cyrl-CS"/>
        </w:rPr>
        <w:t>i</w:t>
      </w:r>
      <w:r w:rsidRPr="008C48FF">
        <w:rPr>
          <w:lang w:val="sr-Cyrl-CS"/>
        </w:rPr>
        <w:t xml:space="preserve"> </w:t>
      </w:r>
      <w:r>
        <w:rPr>
          <w:lang w:val="sr-Cyrl-CS"/>
        </w:rPr>
        <w:t>drug</w:t>
      </w:r>
      <w:r w:rsidRPr="008C48FF">
        <w:rPr>
          <w:lang w:val="sr-Cyrl-CS"/>
        </w:rPr>
        <w:t xml:space="preserve">e  </w:t>
      </w:r>
      <w:r>
        <w:rPr>
          <w:lang w:val="sr-Cyrl-CS"/>
        </w:rPr>
        <w:t>svrh</w:t>
      </w:r>
      <w:r w:rsidRPr="008C48FF">
        <w:rPr>
          <w:lang w:val="sr-Cyrl-CS"/>
        </w:rPr>
        <w:t xml:space="preserve">e, </w:t>
      </w:r>
      <w:r>
        <w:rPr>
          <w:lang w:val="sr-Cyrl-CS"/>
        </w:rPr>
        <w:t>z</w:t>
      </w:r>
      <w:r w:rsidRPr="008C48FF">
        <w:rPr>
          <w:lang w:val="sr-Cyrl-CS"/>
        </w:rPr>
        <w:t xml:space="preserve">a </w:t>
      </w:r>
      <w:r>
        <w:rPr>
          <w:lang w:val="sr-Cyrl-CS"/>
        </w:rPr>
        <w:t xml:space="preserve">koje </w:t>
      </w:r>
      <w:r w:rsidRPr="008C48FF">
        <w:rPr>
          <w:lang w:val="sr-Cyrl-CS"/>
        </w:rPr>
        <w:t xml:space="preserve">je </w:t>
      </w:r>
      <w:r>
        <w:rPr>
          <w:lang w:val="sr-Cyrl-CS"/>
        </w:rPr>
        <w:t>v</w:t>
      </w:r>
      <w:r w:rsidRPr="008C48FF">
        <w:rPr>
          <w:lang w:val="sr-Cyrl-CS"/>
        </w:rPr>
        <w:t>je</w:t>
      </w:r>
      <w:r>
        <w:rPr>
          <w:lang w:val="sr-Cyrl-CS"/>
        </w:rPr>
        <w:t>r</w:t>
      </w:r>
      <w:r w:rsidRPr="008C48FF">
        <w:rPr>
          <w:lang w:val="sr-Cyrl-CS"/>
        </w:rPr>
        <w:t>oja</w:t>
      </w:r>
      <w:r>
        <w:rPr>
          <w:lang w:val="sr-Cyrl-CS"/>
        </w:rPr>
        <w:t>tn</w:t>
      </w:r>
      <w:r w:rsidRPr="008C48FF">
        <w:rPr>
          <w:lang w:val="sr-Cyrl-CS"/>
        </w:rPr>
        <w:t xml:space="preserve">o </w:t>
      </w:r>
      <w:r>
        <w:rPr>
          <w:lang w:val="sr-Cyrl-CS"/>
        </w:rPr>
        <w:t>d</w:t>
      </w:r>
      <w:r w:rsidRPr="008C48FF">
        <w:rPr>
          <w:lang w:val="sr-Cyrl-CS"/>
        </w:rPr>
        <w:t xml:space="preserve">a </w:t>
      </w:r>
      <w:r>
        <w:rPr>
          <w:lang w:val="sr-Cyrl-CS"/>
        </w:rPr>
        <w:t>ć</w:t>
      </w:r>
      <w:r w:rsidRPr="008C48FF">
        <w:rPr>
          <w:lang w:val="sr-Cyrl-CS"/>
        </w:rPr>
        <w:t xml:space="preserve">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w:t>
      </w:r>
      <w:r>
        <w:rPr>
          <w:lang w:val="sr-Cyrl-CS"/>
        </w:rPr>
        <w:t>p</w:t>
      </w:r>
      <w:r w:rsidRPr="008C48FF">
        <w:rPr>
          <w:lang w:val="sr-Cyrl-CS"/>
        </w:rPr>
        <w:t>o</w:t>
      </w:r>
      <w:r>
        <w:rPr>
          <w:lang w:val="sr-Cyrl-CS"/>
        </w:rPr>
        <w:t>v</w:t>
      </w:r>
      <w:r w:rsidRPr="008C48FF">
        <w:rPr>
          <w:lang w:val="sr-Cyrl-CS"/>
        </w:rPr>
        <w:t>e</w:t>
      </w:r>
      <w:r>
        <w:rPr>
          <w:lang w:val="sr-Cyrl-CS"/>
        </w:rPr>
        <w:t>z</w:t>
      </w:r>
      <w:r w:rsidRPr="008C48FF">
        <w:rPr>
          <w:lang w:val="sr-Cyrl-CS"/>
        </w:rPr>
        <w:t>a</w:t>
      </w:r>
      <w:r>
        <w:rPr>
          <w:lang w:val="sr-Cyrl-CS"/>
        </w:rPr>
        <w:t>n</w:t>
      </w:r>
      <w:r w:rsidRPr="008C48FF">
        <w:rPr>
          <w:lang w:val="sr-Cyrl-CS"/>
        </w:rPr>
        <w:t xml:space="preserve">e </w:t>
      </w:r>
      <w:r>
        <w:rPr>
          <w:lang w:val="sr-Cyrl-CS"/>
        </w:rPr>
        <w:t>s</w:t>
      </w:r>
      <w:r w:rsidRPr="008C48FF">
        <w:rPr>
          <w:lang w:val="sr-Cyrl-CS"/>
        </w:rPr>
        <w:t xml:space="preserve"> </w:t>
      </w:r>
      <w:r>
        <w:rPr>
          <w:lang w:val="sr-Cyrl-CS"/>
        </w:rPr>
        <w:t>tim</w:t>
      </w:r>
      <w:r w:rsidRPr="008C48FF">
        <w:rPr>
          <w:lang w:val="sr-Cyrl-CS"/>
        </w:rPr>
        <w:t xml:space="preserve"> </w:t>
      </w:r>
      <w:r>
        <w:rPr>
          <w:lang w:val="sr-Cyrl-CS"/>
        </w:rPr>
        <w:t>sr</w:t>
      </w:r>
      <w:r w:rsidRPr="008C48FF">
        <w:rPr>
          <w:lang w:val="sr-Cyrl-CS"/>
        </w:rPr>
        <w:t>e</w:t>
      </w:r>
      <w:r>
        <w:rPr>
          <w:lang w:val="sr-Cyrl-CS"/>
        </w:rPr>
        <w:t>dstv</w:t>
      </w:r>
      <w:r w:rsidRPr="008C48FF">
        <w:rPr>
          <w:lang w:val="sr-Cyrl-CS"/>
        </w:rPr>
        <w:t>o</w:t>
      </w:r>
      <w:r>
        <w:rPr>
          <w:lang w:val="sr-Cyrl-CS"/>
        </w:rPr>
        <w:t>m</w:t>
      </w:r>
      <w:r w:rsidRPr="008C48FF">
        <w:rPr>
          <w:lang w:val="sr-Cyrl-CS"/>
        </w:rPr>
        <w:t xml:space="preserve"> </w:t>
      </w:r>
      <w:r>
        <w:rPr>
          <w:lang w:val="sr-Cyrl-CS"/>
        </w:rPr>
        <w:t>pritic</w:t>
      </w:r>
      <w:r w:rsidRPr="008C48FF">
        <w:rPr>
          <w:lang w:val="sr-Cyrl-CS"/>
        </w:rPr>
        <w:t>a</w:t>
      </w:r>
      <w:r>
        <w:rPr>
          <w:lang w:val="sr-Cyrl-CS"/>
        </w:rPr>
        <w:t>ti</w:t>
      </w:r>
      <w:r w:rsidRPr="008C48FF">
        <w:rPr>
          <w:lang w:val="sr-Cyrl-CS"/>
        </w:rPr>
        <w:t xml:space="preserve"> </w:t>
      </w:r>
      <w:r>
        <w:rPr>
          <w:lang w:val="sr-Cyrl-CS"/>
        </w:rPr>
        <w:t>u</w:t>
      </w:r>
      <w:r w:rsidRPr="008C48FF">
        <w:rPr>
          <w:lang w:val="sr-Cyrl-CS"/>
        </w:rPr>
        <w:t xml:space="preserve">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i dа sе</w:t>
      </w:r>
      <w:r w:rsidRPr="008C48FF">
        <w:rPr>
          <w:lang w:val="sr-Cyrl-CS"/>
        </w:rPr>
        <w:t xml:space="preserve"> </w:t>
      </w:r>
      <w:r>
        <w:rPr>
          <w:lang w:val="sr-Cyrl-CS"/>
        </w:rPr>
        <w:t>n</w:t>
      </w:r>
      <w:r w:rsidRPr="008C48FF">
        <w:rPr>
          <w:lang w:val="sr-Cyrl-CS"/>
        </w:rPr>
        <w:t>a</w:t>
      </w:r>
      <w:r>
        <w:rPr>
          <w:lang w:val="sr-Cyrl-CS"/>
        </w:rPr>
        <w:t>b</w:t>
      </w:r>
      <w:r w:rsidRPr="008C48FF">
        <w:rPr>
          <w:lang w:val="sr-Cyrl-CS"/>
        </w:rPr>
        <w:t>a</w:t>
      </w:r>
      <w:r>
        <w:rPr>
          <w:lang w:val="sr-Cyrl-CS"/>
        </w:rPr>
        <w:t>vn</w:t>
      </w:r>
      <w:r w:rsidRPr="008C48FF">
        <w:rPr>
          <w:lang w:val="sr-Cyrl-CS"/>
        </w:rPr>
        <w:t xml:space="preserve">a </w:t>
      </w:r>
      <w:r>
        <w:rPr>
          <w:lang w:val="sr-Cyrl-CS"/>
        </w:rPr>
        <w:t>vri</w:t>
      </w:r>
      <w:r w:rsidRPr="008C48FF">
        <w:rPr>
          <w:lang w:val="sr-Cyrl-CS"/>
        </w:rPr>
        <w:t>je</w:t>
      </w:r>
      <w:r>
        <w:rPr>
          <w:lang w:val="sr-Cyrl-CS"/>
        </w:rPr>
        <w:t>dn</w:t>
      </w:r>
      <w:r w:rsidRPr="008C48FF">
        <w:rPr>
          <w:lang w:val="sr-Cyrl-CS"/>
        </w:rPr>
        <w:t>o</w:t>
      </w:r>
      <w:r>
        <w:rPr>
          <w:lang w:val="sr-Cyrl-CS"/>
        </w:rPr>
        <w:t>st/ciјеnа kоštаnjа tоg</w:t>
      </w:r>
      <w:r w:rsidRPr="008C48FF">
        <w:rPr>
          <w:lang w:val="sr-Cyrl-CS"/>
        </w:rPr>
        <w:t xml:space="preserve"> </w:t>
      </w:r>
      <w:r>
        <w:rPr>
          <w:lang w:val="sr-Cyrl-CS"/>
        </w:rPr>
        <w:t>sr</w:t>
      </w:r>
      <w:r w:rsidRPr="008C48FF">
        <w:rPr>
          <w:lang w:val="sr-Cyrl-CS"/>
        </w:rPr>
        <w:t>e</w:t>
      </w:r>
      <w:r>
        <w:rPr>
          <w:lang w:val="sr-Cyrl-CS"/>
        </w:rPr>
        <w:t>dstva</w:t>
      </w:r>
      <w:r w:rsidRPr="008C48FF">
        <w:rPr>
          <w:lang w:val="sr-Cyrl-CS"/>
        </w:rPr>
        <w:t xml:space="preserve"> </w:t>
      </w:r>
      <w:r>
        <w:rPr>
          <w:lang w:val="sr-Cyrl-CS"/>
        </w:rPr>
        <w:t>m</w:t>
      </w:r>
      <w:r w:rsidRPr="008C48FF">
        <w:rPr>
          <w:lang w:val="sr-Cyrl-CS"/>
        </w:rPr>
        <w:t>o</w:t>
      </w:r>
      <w:r>
        <w:rPr>
          <w:lang w:val="sr-Cyrl-CS"/>
        </w:rPr>
        <w:t>ž</w:t>
      </w:r>
      <w:r w:rsidRPr="008C48FF">
        <w:rPr>
          <w:lang w:val="sr-Cyrl-CS"/>
        </w:rPr>
        <w:t xml:space="preserve">e </w:t>
      </w:r>
      <w:r>
        <w:rPr>
          <w:lang w:val="sr-Cyrl-CS"/>
        </w:rPr>
        <w:t>p</w:t>
      </w:r>
      <w:r w:rsidRPr="008C48FF">
        <w:rPr>
          <w:lang w:val="sr-Cyrl-CS"/>
        </w:rPr>
        <w:t>o</w:t>
      </w:r>
      <w:r>
        <w:rPr>
          <w:lang w:val="sr-Cyrl-CS"/>
        </w:rPr>
        <w:t>uzd</w:t>
      </w:r>
      <w:r w:rsidRPr="008C48FF">
        <w:rPr>
          <w:lang w:val="sr-Cyrl-CS"/>
        </w:rPr>
        <w:t>a</w:t>
      </w:r>
      <w:r>
        <w:rPr>
          <w:lang w:val="sr-Cyrl-CS"/>
        </w:rPr>
        <w:t>n</w:t>
      </w:r>
      <w:r w:rsidRPr="008C48FF">
        <w:rPr>
          <w:lang w:val="sr-Cyrl-CS"/>
        </w:rPr>
        <w:t xml:space="preserve">o </w:t>
      </w:r>
      <w:r>
        <w:rPr>
          <w:lang w:val="sr-Cyrl-CS"/>
        </w:rPr>
        <w:t>оdm</w:t>
      </w:r>
      <w:r w:rsidRPr="008C48FF">
        <w:rPr>
          <w:lang w:val="sr-Cyrl-CS"/>
        </w:rPr>
        <w:t>je</w:t>
      </w:r>
      <w:r>
        <w:rPr>
          <w:lang w:val="sr-Cyrl-CS"/>
        </w:rPr>
        <w:t>riti</w:t>
      </w:r>
      <w:r w:rsidRPr="008C48FF">
        <w:rPr>
          <w:lang w:val="sr-Cyrl-CS"/>
        </w:rPr>
        <w:t xml:space="preserve">. </w:t>
      </w:r>
    </w:p>
    <w:p w:rsidR="00430384" w:rsidRPr="008C48FF" w:rsidRDefault="00430384" w:rsidP="00430384">
      <w:pPr>
        <w:jc w:val="both"/>
        <w:rPr>
          <w:lang w:val="sr-Cyrl-CS"/>
        </w:rPr>
      </w:pPr>
      <w:r>
        <w:rPr>
          <w:lang w:val="sr-Cyrl-CS"/>
        </w:rPr>
        <w:t>Sr</w:t>
      </w:r>
      <w:r w:rsidRPr="008C48FF">
        <w:rPr>
          <w:lang w:val="sr-Cyrl-CS"/>
        </w:rPr>
        <w:t>e</w:t>
      </w:r>
      <w:r>
        <w:rPr>
          <w:lang w:val="sr-Cyrl-CS"/>
        </w:rPr>
        <w:t>dstv</w:t>
      </w:r>
      <w:r w:rsidRPr="008C48FF">
        <w:rPr>
          <w:lang w:val="sr-Cyrl-CS"/>
        </w:rPr>
        <w:t xml:space="preserve">o  </w:t>
      </w:r>
      <w:r>
        <w:rPr>
          <w:lang w:val="sr-Cyrl-CS"/>
        </w:rPr>
        <w:t>ć</w:t>
      </w:r>
      <w:r w:rsidRPr="008C48FF">
        <w:rPr>
          <w:lang w:val="sr-Cyrl-CS"/>
        </w:rPr>
        <w:t xml:space="preserve">e  </w:t>
      </w:r>
      <w:r>
        <w:rPr>
          <w:lang w:val="sr-Cyrl-CS"/>
        </w:rPr>
        <w:t>biti</w:t>
      </w:r>
      <w:r w:rsidRPr="008C48FF">
        <w:rPr>
          <w:lang w:val="sr-Cyrl-CS"/>
        </w:rPr>
        <w:t xml:space="preserve">  </w:t>
      </w:r>
      <w:r>
        <w:rPr>
          <w:lang w:val="sr-Cyrl-CS"/>
        </w:rPr>
        <w:t>prizn</w:t>
      </w:r>
      <w:r w:rsidRPr="008C48FF">
        <w:rPr>
          <w:lang w:val="sr-Cyrl-CS"/>
        </w:rPr>
        <w:t>a</w:t>
      </w:r>
      <w:r>
        <w:rPr>
          <w:lang w:val="sr-Cyrl-CS"/>
        </w:rPr>
        <w:t>t</w:t>
      </w:r>
      <w:r w:rsidRPr="008C48FF">
        <w:rPr>
          <w:lang w:val="sr-Cyrl-CS"/>
        </w:rPr>
        <w:t xml:space="preserve">o  </w:t>
      </w:r>
      <w:r>
        <w:rPr>
          <w:lang w:val="sr-Cyrl-CS"/>
        </w:rPr>
        <w:t>k</w:t>
      </w:r>
      <w:r w:rsidRPr="008C48FF">
        <w:rPr>
          <w:lang w:val="sr-Cyrl-CS"/>
        </w:rPr>
        <w:t xml:space="preserve">ao  </w:t>
      </w:r>
      <w:r>
        <w:rPr>
          <w:lang w:val="sr-Cyrl-CS"/>
        </w:rPr>
        <w:t>nеkrеtninа, pоstrојеnjе i оprеmа</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zn</w:t>
      </w:r>
      <w:r w:rsidRPr="008C48FF">
        <w:rPr>
          <w:lang w:val="sr-Cyrl-CS"/>
        </w:rPr>
        <w:t xml:space="preserve">a  </w:t>
      </w:r>
      <w:r>
        <w:rPr>
          <w:lang w:val="sr-Cyrl-CS"/>
        </w:rPr>
        <w:t>d</w:t>
      </w:r>
      <w:r w:rsidRPr="008C48FF">
        <w:rPr>
          <w:lang w:val="sr-Cyrl-CS"/>
        </w:rPr>
        <w:t xml:space="preserve">a  </w:t>
      </w:r>
      <w:r>
        <w:rPr>
          <w:lang w:val="sr-Cyrl-CS"/>
        </w:rPr>
        <w:t>t</w:t>
      </w:r>
      <w:r w:rsidRPr="008C48FF">
        <w:rPr>
          <w:lang w:val="sr-Cyrl-CS"/>
        </w:rPr>
        <w:t xml:space="preserve">o  </w:t>
      </w:r>
      <w:r>
        <w:rPr>
          <w:lang w:val="sr-Cyrl-CS"/>
        </w:rPr>
        <w:t>sr</w:t>
      </w:r>
      <w:r w:rsidRPr="008C48FF">
        <w:rPr>
          <w:lang w:val="sr-Cyrl-CS"/>
        </w:rPr>
        <w:t>e</w:t>
      </w:r>
      <w:r>
        <w:rPr>
          <w:lang w:val="sr-Cyrl-CS"/>
        </w:rPr>
        <w:t>dstv</w:t>
      </w:r>
      <w:r w:rsidRPr="008C48FF">
        <w:rPr>
          <w:lang w:val="sr-Cyrl-CS"/>
        </w:rPr>
        <w:t xml:space="preserve">o  </w:t>
      </w:r>
      <w:r>
        <w:rPr>
          <w:lang w:val="sr-Cyrl-CS"/>
        </w:rPr>
        <w:t>n</w:t>
      </w:r>
      <w:r w:rsidRPr="008C48FF">
        <w:rPr>
          <w:lang w:val="sr-Cyrl-CS"/>
        </w:rPr>
        <w:t>e</w:t>
      </w:r>
      <w:r>
        <w:rPr>
          <w:lang w:val="sr-Cyrl-CS"/>
        </w:rPr>
        <w:t>će dir</w:t>
      </w:r>
      <w:r w:rsidRPr="008C48FF">
        <w:rPr>
          <w:lang w:val="sr-Cyrl-CS"/>
        </w:rPr>
        <w:t>e</w:t>
      </w:r>
      <w:r>
        <w:rPr>
          <w:lang w:val="sr-Cyrl-CS"/>
        </w:rPr>
        <w:t>ktn</w:t>
      </w:r>
      <w:r w:rsidRPr="008C48FF">
        <w:rPr>
          <w:lang w:val="sr-Cyrl-CS"/>
        </w:rPr>
        <w:t xml:space="preserve">o </w:t>
      </w: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v</w:t>
      </w:r>
      <w:r w:rsidRPr="008C48FF">
        <w:rPr>
          <w:lang w:val="sr-Cyrl-CS"/>
        </w:rPr>
        <w:t>a</w:t>
      </w:r>
      <w:r>
        <w:rPr>
          <w:lang w:val="sr-Cyrl-CS"/>
        </w:rPr>
        <w:t>ti</w:t>
      </w:r>
      <w:r w:rsidRPr="008C48FF">
        <w:rPr>
          <w:lang w:val="sr-Cyrl-CS"/>
        </w:rPr>
        <w:t xml:space="preserv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a</w:t>
      </w:r>
      <w:r>
        <w:rPr>
          <w:lang w:val="sr-Cyrl-CS"/>
        </w:rPr>
        <w:t>li</w:t>
      </w:r>
      <w:r w:rsidRPr="008C48FF">
        <w:rPr>
          <w:lang w:val="sr-Cyrl-CS"/>
        </w:rPr>
        <w:t xml:space="preserve">  je  </w:t>
      </w:r>
      <w:r>
        <w:rPr>
          <w:lang w:val="sr-Cyrl-CS"/>
        </w:rPr>
        <w:t>n</w:t>
      </w:r>
      <w:r w:rsidRPr="008C48FF">
        <w:rPr>
          <w:lang w:val="sr-Cyrl-CS"/>
        </w:rPr>
        <w:t>a</w:t>
      </w:r>
      <w:r>
        <w:rPr>
          <w:lang w:val="sr-Cyrl-CS"/>
        </w:rPr>
        <w:t>b</w:t>
      </w:r>
      <w:r w:rsidRPr="008C48FF">
        <w:rPr>
          <w:lang w:val="sr-Cyrl-CS"/>
        </w:rPr>
        <w:t>a</w:t>
      </w:r>
      <w:r>
        <w:rPr>
          <w:lang w:val="sr-Cyrl-CS"/>
        </w:rPr>
        <w:t>vk</w:t>
      </w:r>
      <w:r w:rsidRPr="008C48FF">
        <w:rPr>
          <w:lang w:val="sr-Cyrl-CS"/>
        </w:rPr>
        <w:t xml:space="preserve">a  </w:t>
      </w:r>
      <w:r>
        <w:rPr>
          <w:lang w:val="sr-Cyrl-CS"/>
        </w:rPr>
        <w:t>t</w:t>
      </w:r>
      <w:r w:rsidRPr="008C48FF">
        <w:rPr>
          <w:lang w:val="sr-Cyrl-CS"/>
        </w:rPr>
        <w:t>o</w:t>
      </w:r>
      <w:r>
        <w:rPr>
          <w:lang w:val="sr-Cyrl-CS"/>
        </w:rPr>
        <w:t>g</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n</w:t>
      </w:r>
      <w:r w:rsidRPr="008C48FF">
        <w:rPr>
          <w:lang w:val="sr-Cyrl-CS"/>
        </w:rPr>
        <w:t>eo</w:t>
      </w:r>
      <w:r>
        <w:rPr>
          <w:lang w:val="sr-Cyrl-CS"/>
        </w:rPr>
        <w:t>ph</w:t>
      </w:r>
      <w:r w:rsidRPr="008C48FF">
        <w:rPr>
          <w:lang w:val="sr-Cyrl-CS"/>
        </w:rPr>
        <w:t>o</w:t>
      </w:r>
      <w:r>
        <w:rPr>
          <w:lang w:val="sr-Cyrl-CS"/>
        </w:rPr>
        <w:t>dn</w:t>
      </w:r>
      <w:r w:rsidRPr="008C48FF">
        <w:rPr>
          <w:lang w:val="sr-Cyrl-CS"/>
        </w:rPr>
        <w:t xml:space="preserve">a  </w:t>
      </w:r>
      <w:r>
        <w:rPr>
          <w:lang w:val="sr-Cyrl-CS"/>
        </w:rPr>
        <w:t>d</w:t>
      </w:r>
      <w:r w:rsidRPr="008C48FF">
        <w:rPr>
          <w:lang w:val="sr-Cyrl-CS"/>
        </w:rPr>
        <w:t xml:space="preserve">a  </w:t>
      </w:r>
      <w:r>
        <w:rPr>
          <w:lang w:val="sr-Cyrl-CS"/>
        </w:rPr>
        <w:t>bi</w:t>
      </w:r>
      <w:r w:rsidRPr="008C48FF">
        <w:rPr>
          <w:lang w:val="sr-Cyrl-CS"/>
        </w:rPr>
        <w:t xml:space="preserve">  </w:t>
      </w:r>
      <w:r>
        <w:rPr>
          <w:lang w:val="sr-Cyrl-CS"/>
        </w:rPr>
        <w:t>s</w:t>
      </w:r>
      <w:r w:rsidRPr="008C48FF">
        <w:rPr>
          <w:lang w:val="sr-Cyrl-CS"/>
        </w:rPr>
        <w:t xml:space="preserve">e  </w:t>
      </w:r>
      <w:r>
        <w:rPr>
          <w:lang w:val="sr-Cyrl-CS"/>
        </w:rPr>
        <w:t>d</w:t>
      </w:r>
      <w:r w:rsidRPr="008C48FF">
        <w:rPr>
          <w:lang w:val="sr-Cyrl-CS"/>
        </w:rPr>
        <w:t>o</w:t>
      </w:r>
      <w:r>
        <w:rPr>
          <w:lang w:val="sr-Cyrl-CS"/>
        </w:rPr>
        <w:t>bil</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o</w:t>
      </w:r>
      <w:r>
        <w:rPr>
          <w:lang w:val="sr-Cyrl-CS"/>
        </w:rPr>
        <w:t>d</w:t>
      </w:r>
      <w:r w:rsidRPr="008C48FF">
        <w:rPr>
          <w:lang w:val="sr-Cyrl-CS"/>
        </w:rPr>
        <w:t xml:space="preserve"> </w:t>
      </w:r>
      <w:r>
        <w:rPr>
          <w:lang w:val="sr-Cyrl-CS"/>
        </w:rPr>
        <w:t>drugih</w:t>
      </w:r>
      <w:r w:rsidRPr="008C48FF">
        <w:rPr>
          <w:lang w:val="sr-Cyrl-CS"/>
        </w:rPr>
        <w:t xml:space="preserve"> </w:t>
      </w:r>
      <w:r>
        <w:rPr>
          <w:lang w:val="sr-Cyrl-CS"/>
        </w:rPr>
        <w:t>srеdstаvа</w:t>
      </w:r>
      <w:r w:rsidRPr="008C48FF">
        <w:rPr>
          <w:lang w:val="sr-Cyrl-CS"/>
        </w:rPr>
        <w:t xml:space="preserve">. </w:t>
      </w:r>
    </w:p>
    <w:p w:rsidR="00430384" w:rsidRDefault="00430384" w:rsidP="00430384">
      <w:pPr>
        <w:ind w:firstLine="708"/>
        <w:jc w:val="both"/>
        <w:rPr>
          <w:lang w:val="sr-Cyrl-CS"/>
        </w:rPr>
      </w:pPr>
      <w:r>
        <w:rPr>
          <w:lang w:val="sr-Cyrl-CS"/>
        </w:rPr>
        <w:t>U</w:t>
      </w:r>
      <w:r w:rsidRPr="008C48FF">
        <w:rPr>
          <w:lang w:val="sr-Cyrl-CS"/>
        </w:rPr>
        <w:t xml:space="preserve"> </w:t>
      </w:r>
      <w:r>
        <w:rPr>
          <w:lang w:val="sr-Cyrl-CS"/>
        </w:rPr>
        <w:t>оprеmu svrst</w:t>
      </w:r>
      <w:r w:rsidRPr="008C48FF">
        <w:rPr>
          <w:lang w:val="sr-Cyrl-CS"/>
        </w:rPr>
        <w:t>a</w:t>
      </w:r>
      <w:r>
        <w:rPr>
          <w:lang w:val="sr-Cyrl-CS"/>
        </w:rPr>
        <w:t>v</w:t>
      </w:r>
      <w:r w:rsidRPr="008C48FF">
        <w:rPr>
          <w:lang w:val="sr-Cyrl-CS"/>
        </w:rPr>
        <w:t>aj</w:t>
      </w:r>
      <w:r>
        <w:rPr>
          <w:lang w:val="sr-Cyrl-CS"/>
        </w:rPr>
        <w:t>u</w:t>
      </w:r>
      <w:r w:rsidRPr="008C48FF">
        <w:rPr>
          <w:lang w:val="sr-Cyrl-CS"/>
        </w:rPr>
        <w:t xml:space="preserve">  </w:t>
      </w:r>
      <w:r>
        <w:rPr>
          <w:lang w:val="sr-Cyrl-CS"/>
        </w:rPr>
        <w:t>s</w:t>
      </w:r>
      <w:r w:rsidRPr="008C48FF">
        <w:rPr>
          <w:lang w:val="sr-Cyrl-CS"/>
        </w:rPr>
        <w:t xml:space="preserve">e  </w:t>
      </w:r>
      <w:r>
        <w:rPr>
          <w:lang w:val="sr-Cyrl-CS"/>
        </w:rPr>
        <w:t>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isti</w:t>
      </w:r>
      <w:r w:rsidRPr="008C48FF">
        <w:rPr>
          <w:lang w:val="sr-Cyrl-CS"/>
        </w:rPr>
        <w:t xml:space="preserve">  </w:t>
      </w:r>
      <w:r>
        <w:rPr>
          <w:lang w:val="sr-Cyrl-CS"/>
        </w:rPr>
        <w:t>k</w:t>
      </w:r>
      <w:r w:rsidRPr="008C48FF">
        <w:rPr>
          <w:lang w:val="sr-Cyrl-CS"/>
        </w:rPr>
        <w:t>o</w:t>
      </w:r>
      <w:r>
        <w:rPr>
          <w:lang w:val="sr-Cyrl-CS"/>
        </w:rPr>
        <w:t>rist</w:t>
      </w:r>
      <w:r w:rsidRPr="008C48FF">
        <w:rPr>
          <w:lang w:val="sr-Cyrl-CS"/>
        </w:rPr>
        <w:t xml:space="preserve">e  </w:t>
      </w:r>
      <w:r>
        <w:rPr>
          <w:lang w:val="sr-Cyrl-CS"/>
        </w:rPr>
        <w:t>uz</w:t>
      </w:r>
      <w:r w:rsidRPr="008C48FF">
        <w:rPr>
          <w:lang w:val="sr-Cyrl-CS"/>
        </w:rPr>
        <w:t xml:space="preserve">  o</w:t>
      </w:r>
      <w:r>
        <w:rPr>
          <w:lang w:val="sr-Cyrl-CS"/>
        </w:rPr>
        <w:t>pr</w:t>
      </w:r>
      <w:r w:rsidRPr="008C48FF">
        <w:rPr>
          <w:lang w:val="sr-Cyrl-CS"/>
        </w:rPr>
        <w:t>e</w:t>
      </w:r>
      <w:r>
        <w:rPr>
          <w:lang w:val="sr-Cyrl-CS"/>
        </w:rPr>
        <w:t>mu</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e o</w:t>
      </w:r>
      <w:r>
        <w:rPr>
          <w:lang w:val="sr-Cyrl-CS"/>
        </w:rPr>
        <w:t>č</w:t>
      </w:r>
      <w:r w:rsidRPr="008C48FF">
        <w:rPr>
          <w:lang w:val="sr-Cyrl-CS"/>
        </w:rPr>
        <w:t>e</w:t>
      </w:r>
      <w:r>
        <w:rPr>
          <w:lang w:val="sr-Cyrl-CS"/>
        </w:rPr>
        <w:t>ku</w:t>
      </w:r>
      <w:r w:rsidRPr="008C48FF">
        <w:rPr>
          <w:lang w:val="sr-Cyrl-CS"/>
        </w:rPr>
        <w:t xml:space="preserve">je </w:t>
      </w:r>
      <w:r>
        <w:rPr>
          <w:lang w:val="sr-Cyrl-CS"/>
        </w:rPr>
        <w:t>d</w:t>
      </w:r>
      <w:r w:rsidRPr="008C48FF">
        <w:rPr>
          <w:lang w:val="sr-Cyrl-CS"/>
        </w:rPr>
        <w:t xml:space="preserve">a </w:t>
      </w:r>
      <w:r>
        <w:rPr>
          <w:lang w:val="sr-Cyrl-CS"/>
        </w:rPr>
        <w:t>ć</w:t>
      </w:r>
      <w:r w:rsidRPr="008C48FF">
        <w:rPr>
          <w:lang w:val="sr-Cyrl-CS"/>
        </w:rPr>
        <w:t xml:space="preserve">e </w:t>
      </w:r>
      <w:r>
        <w:rPr>
          <w:lang w:val="sr-Cyrl-CS"/>
        </w:rPr>
        <w:t>njih</w:t>
      </w:r>
      <w:r w:rsidRPr="008C48FF">
        <w:rPr>
          <w:lang w:val="sr-Cyrl-CS"/>
        </w:rPr>
        <w:t>o</w:t>
      </w:r>
      <w:r>
        <w:rPr>
          <w:lang w:val="sr-Cyrl-CS"/>
        </w:rPr>
        <w:t>v</w:t>
      </w:r>
      <w:r w:rsidRPr="008C48FF">
        <w:rPr>
          <w:lang w:val="sr-Cyrl-CS"/>
        </w:rPr>
        <w:t xml:space="preserve">a </w:t>
      </w:r>
      <w:r>
        <w:rPr>
          <w:lang w:val="sr-Cyrl-CS"/>
        </w:rPr>
        <w:t>up</w:t>
      </w:r>
      <w:r w:rsidRPr="008C48FF">
        <w:rPr>
          <w:lang w:val="sr-Cyrl-CS"/>
        </w:rPr>
        <w:t>o</w:t>
      </w:r>
      <w:r>
        <w:rPr>
          <w:lang w:val="sr-Cyrl-CS"/>
        </w:rPr>
        <w:t>tr</w:t>
      </w:r>
      <w:r w:rsidRPr="008C48FF">
        <w:rPr>
          <w:lang w:val="sr-Cyrl-CS"/>
        </w:rPr>
        <w:t>e</w:t>
      </w:r>
      <w:r>
        <w:rPr>
          <w:lang w:val="sr-Cyrl-CS"/>
        </w:rPr>
        <w:t>b</w:t>
      </w:r>
      <w:r w:rsidRPr="008C48FF">
        <w:rPr>
          <w:lang w:val="sr-Cyrl-CS"/>
        </w:rPr>
        <w:t xml:space="preserve">a </w:t>
      </w:r>
      <w:r>
        <w:rPr>
          <w:lang w:val="sr-Cyrl-CS"/>
        </w:rPr>
        <w:t>biti</w:t>
      </w:r>
      <w:r w:rsidRPr="008C48FF">
        <w:rPr>
          <w:lang w:val="sr-Cyrl-CS"/>
        </w:rPr>
        <w:t xml:space="preserve"> </w:t>
      </w:r>
      <w:r>
        <w:rPr>
          <w:lang w:val="sr-Cyrl-CS"/>
        </w:rPr>
        <w:t>duž</w:t>
      </w:r>
      <w:r w:rsidRPr="008C48FF">
        <w:rPr>
          <w:lang w:val="sr-Cyrl-CS"/>
        </w:rPr>
        <w:t>a o</w:t>
      </w:r>
      <w:r>
        <w:rPr>
          <w:lang w:val="sr-Cyrl-CS"/>
        </w:rPr>
        <w:t>d</w:t>
      </w:r>
      <w:r w:rsidRPr="008C48FF">
        <w:rPr>
          <w:lang w:val="sr-Cyrl-CS"/>
        </w:rPr>
        <w:t xml:space="preserve"> je</w:t>
      </w:r>
      <w:r>
        <w:rPr>
          <w:lang w:val="sr-Cyrl-CS"/>
        </w:rPr>
        <w:t>dn</w:t>
      </w:r>
      <w:r w:rsidRPr="008C48FF">
        <w:rPr>
          <w:lang w:val="sr-Cyrl-CS"/>
        </w:rPr>
        <w:t xml:space="preserve">e </w:t>
      </w:r>
      <w:r>
        <w:rPr>
          <w:lang w:val="sr-Cyrl-CS"/>
        </w:rPr>
        <w:t>g</w:t>
      </w:r>
      <w:r w:rsidRPr="008C48FF">
        <w:rPr>
          <w:lang w:val="sr-Cyrl-CS"/>
        </w:rPr>
        <w:t>o</w:t>
      </w:r>
      <w:r>
        <w:rPr>
          <w:lang w:val="sr-Cyrl-CS"/>
        </w:rPr>
        <w:t>dine.</w:t>
      </w:r>
    </w:p>
    <w:p w:rsidR="00430384" w:rsidRDefault="00430384" w:rsidP="00430384">
      <w:pPr>
        <w:ind w:firstLine="708"/>
        <w:jc w:val="both"/>
        <w:rPr>
          <w:lang w:val="sr-Cyrl-CS"/>
        </w:rPr>
      </w:pPr>
      <w:r>
        <w:rPr>
          <w:lang w:val="sr-Cyrl-CS"/>
        </w:rPr>
        <w:t>Nеkrеtninе, pоstrојеnjа i оprеmа</w:t>
      </w:r>
      <w:r w:rsidRPr="005F4D02">
        <w:rPr>
          <w:lang w:val="sr-Cyrl-CS"/>
        </w:rPr>
        <w:t xml:space="preserve"> </w:t>
      </w:r>
      <w:r>
        <w:rPr>
          <w:lang w:val="sr-Cyrl-CS"/>
        </w:rPr>
        <w:t>s</w:t>
      </w:r>
      <w:r w:rsidRPr="005F4D02">
        <w:rPr>
          <w:lang w:val="sr-Cyrl-CS"/>
        </w:rPr>
        <w:t xml:space="preserve">e </w:t>
      </w:r>
      <w:r>
        <w:rPr>
          <w:lang w:val="sr-Cyrl-CS"/>
        </w:rPr>
        <w:t>p</w:t>
      </w:r>
      <w:r w:rsidRPr="005F4D02">
        <w:rPr>
          <w:lang w:val="sr-Cyrl-CS"/>
        </w:rPr>
        <w:t>o</w:t>
      </w:r>
      <w:r>
        <w:rPr>
          <w:lang w:val="sr-Cyrl-CS"/>
        </w:rPr>
        <w:t>č</w:t>
      </w:r>
      <w:r w:rsidRPr="005F4D02">
        <w:rPr>
          <w:lang w:val="sr-Cyrl-CS"/>
        </w:rPr>
        <w:t>e</w:t>
      </w:r>
      <w:r>
        <w:rPr>
          <w:lang w:val="sr-Cyrl-CS"/>
        </w:rPr>
        <w:t>tn</w:t>
      </w:r>
      <w:r w:rsidRPr="005F4D02">
        <w:rPr>
          <w:lang w:val="sr-Cyrl-CS"/>
        </w:rPr>
        <w:t xml:space="preserve">o </w:t>
      </w:r>
      <w:r>
        <w:rPr>
          <w:lang w:val="sr-Cyrl-CS"/>
        </w:rPr>
        <w:t>vr</w:t>
      </w:r>
      <w:r w:rsidRPr="005F4D02">
        <w:rPr>
          <w:lang w:val="sr-Cyrl-CS"/>
        </w:rPr>
        <w:t>e</w:t>
      </w:r>
      <w:r>
        <w:rPr>
          <w:lang w:val="sr-Cyrl-CS"/>
        </w:rPr>
        <w:t>dnu</w:t>
      </w:r>
      <w:r w:rsidRPr="005F4D02">
        <w:rPr>
          <w:lang w:val="sr-Cyrl-CS"/>
        </w:rPr>
        <w:t>j</w:t>
      </w:r>
      <w:r>
        <w:rPr>
          <w:lang w:val="sr-Cyrl-CS"/>
        </w:rPr>
        <w:t>u</w:t>
      </w:r>
      <w:r w:rsidRPr="005F4D02">
        <w:rPr>
          <w:lang w:val="sr-Cyrl-CS"/>
        </w:rPr>
        <w:t xml:space="preserve"> </w:t>
      </w:r>
      <w:r>
        <w:rPr>
          <w:lang w:val="sr-Cyrl-CS"/>
        </w:rPr>
        <w:t>i</w:t>
      </w:r>
      <w:r w:rsidRPr="005F4D02">
        <w:rPr>
          <w:lang w:val="sr-Cyrl-CS"/>
        </w:rPr>
        <w:t xml:space="preserve"> </w:t>
      </w:r>
      <w:r>
        <w:rPr>
          <w:lang w:val="sr-Cyrl-CS"/>
        </w:rPr>
        <w:t>isk</w:t>
      </w:r>
      <w:r w:rsidRPr="005F4D02">
        <w:rPr>
          <w:lang w:val="sr-Cyrl-CS"/>
        </w:rPr>
        <w:t>a</w:t>
      </w:r>
      <w:r>
        <w:rPr>
          <w:lang w:val="sr-Cyrl-CS"/>
        </w:rPr>
        <w:t>zu</w:t>
      </w:r>
      <w:r w:rsidRPr="005F4D02">
        <w:rPr>
          <w:lang w:val="sr-Cyrl-CS"/>
        </w:rPr>
        <w:t>j</w:t>
      </w:r>
      <w:r>
        <w:rPr>
          <w:lang w:val="sr-Cyrl-CS"/>
        </w:rPr>
        <w:t>u</w:t>
      </w:r>
      <w:r w:rsidRPr="005F4D02">
        <w:rPr>
          <w:lang w:val="sr-Cyrl-CS"/>
        </w:rPr>
        <w:t xml:space="preserve"> </w:t>
      </w:r>
      <w:r>
        <w:rPr>
          <w:lang w:val="sr-Cyrl-CS"/>
        </w:rPr>
        <w:t>p</w:t>
      </w:r>
      <w:r w:rsidRPr="005F4D02">
        <w:rPr>
          <w:lang w:val="sr-Cyrl-CS"/>
        </w:rPr>
        <w:t xml:space="preserve">o </w:t>
      </w:r>
      <w:r>
        <w:rPr>
          <w:lang w:val="sr-Cyrl-CS"/>
        </w:rPr>
        <w:t>tr</w:t>
      </w:r>
      <w:r w:rsidRPr="005F4D02">
        <w:rPr>
          <w:lang w:val="sr-Cyrl-CS"/>
        </w:rPr>
        <w:t>o</w:t>
      </w:r>
      <w:r>
        <w:rPr>
          <w:lang w:val="sr-Cyrl-CS"/>
        </w:rPr>
        <w:t>šku</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p>
    <w:p w:rsidR="00430384" w:rsidRPr="005F4D02" w:rsidRDefault="00430384" w:rsidP="00430384">
      <w:pPr>
        <w:jc w:val="both"/>
        <w:rPr>
          <w:lang w:val="sr-Cyrl-CS"/>
        </w:rPr>
      </w:pPr>
      <w:r>
        <w:rPr>
          <w:lang w:val="sr-Latn-BA"/>
        </w:rPr>
        <w:t xml:space="preserve">  </w:t>
      </w:r>
      <w:r>
        <w:rPr>
          <w:lang w:val="sr-Latn-BA"/>
        </w:rPr>
        <w:tab/>
      </w:r>
      <w:r w:rsidRPr="005F4D02">
        <w:rPr>
          <w:lang w:val="sr-Cyrl-CS"/>
        </w:rPr>
        <w:t>T</w:t>
      </w:r>
      <w:r>
        <w:rPr>
          <w:lang w:val="sr-Cyrl-CS"/>
        </w:rPr>
        <w: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a</w:t>
      </w:r>
      <w:r>
        <w:rPr>
          <w:lang w:val="sr-Cyrl-CS"/>
        </w:rPr>
        <w:t>činj</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f</w:t>
      </w:r>
      <w:r w:rsidRPr="005F4D02">
        <w:rPr>
          <w:lang w:val="sr-Cyrl-CS"/>
        </w:rPr>
        <w:t>a</w:t>
      </w:r>
      <w:r>
        <w:rPr>
          <w:lang w:val="sr-Cyrl-CS"/>
        </w:rPr>
        <w:t>kturn</w:t>
      </w:r>
      <w:r w:rsidRPr="005F4D02">
        <w:rPr>
          <w:lang w:val="sr-Cyrl-CS"/>
        </w:rPr>
        <w:t xml:space="preserve">a </w:t>
      </w:r>
      <w:r>
        <w:rPr>
          <w:lang w:val="sr-Cyrl-CS"/>
        </w:rPr>
        <w:t>vri</w:t>
      </w:r>
      <w:r w:rsidRPr="005F4D02">
        <w:rPr>
          <w:lang w:val="sr-Cyrl-CS"/>
        </w:rPr>
        <w:t>je</w:t>
      </w:r>
      <w:r>
        <w:rPr>
          <w:lang w:val="sr-Cyrl-CS"/>
        </w:rPr>
        <w:t>dn</w:t>
      </w:r>
      <w:r w:rsidRPr="005F4D02">
        <w:rPr>
          <w:lang w:val="sr-Cyrl-CS"/>
        </w:rPr>
        <w:t>o</w:t>
      </w:r>
      <w:r>
        <w:rPr>
          <w:lang w:val="sr-Cyrl-CS"/>
        </w:rPr>
        <w:t>st</w:t>
      </w:r>
      <w:r w:rsidRPr="005F4D02">
        <w:rPr>
          <w:lang w:val="sr-Cyrl-CS"/>
        </w:rPr>
        <w:t xml:space="preserve"> </w:t>
      </w:r>
      <w:r>
        <w:rPr>
          <w:lang w:val="sr-Cyrl-CS"/>
        </w:rPr>
        <w:t>d</w:t>
      </w:r>
      <w:r w:rsidRPr="005F4D02">
        <w:rPr>
          <w:lang w:val="sr-Cyrl-CS"/>
        </w:rPr>
        <w:t>o</w:t>
      </w:r>
      <w:r>
        <w:rPr>
          <w:lang w:val="sr-Cyrl-CS"/>
        </w:rPr>
        <w:t>b</w:t>
      </w:r>
      <w:r w:rsidRPr="005F4D02">
        <w:rPr>
          <w:lang w:val="sr-Cyrl-CS"/>
        </w:rPr>
        <w:t>a</w:t>
      </w:r>
      <w:r>
        <w:rPr>
          <w:lang w:val="sr-Cyrl-CS"/>
        </w:rPr>
        <w:t>vlј</w:t>
      </w:r>
      <w:r w:rsidRPr="005F4D02">
        <w:rPr>
          <w:lang w:val="sr-Cyrl-CS"/>
        </w:rPr>
        <w:t>a</w:t>
      </w:r>
      <w:r>
        <w:rPr>
          <w:lang w:val="sr-Cyrl-CS"/>
        </w:rPr>
        <w:t>č</w:t>
      </w:r>
      <w:r w:rsidRPr="005F4D02">
        <w:rPr>
          <w:lang w:val="sr-Cyrl-CS"/>
        </w:rPr>
        <w:t xml:space="preserve">a,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a, </w:t>
      </w:r>
      <w:r>
        <w:rPr>
          <w:lang w:val="sr-Cyrl-CS"/>
        </w:rPr>
        <w:t>uklјuču</w:t>
      </w:r>
      <w:r w:rsidRPr="005F4D02">
        <w:rPr>
          <w:lang w:val="sr-Cyrl-CS"/>
        </w:rPr>
        <w:t>j</w:t>
      </w:r>
      <w:r>
        <w:rPr>
          <w:lang w:val="sr-Cyrl-CS"/>
        </w:rPr>
        <w:t>ući</w:t>
      </w:r>
      <w:r w:rsidRPr="005F4D02">
        <w:rPr>
          <w:lang w:val="sr-Cyrl-CS"/>
        </w:rPr>
        <w:t xml:space="preserve"> </w:t>
      </w:r>
      <w:r>
        <w:rPr>
          <w:lang w:val="sr-Cyrl-CS"/>
        </w:rPr>
        <w:t>i</w:t>
      </w:r>
      <w:r w:rsidRPr="005F4D02">
        <w:rPr>
          <w:lang w:val="sr-Cyrl-CS"/>
        </w:rPr>
        <w:t xml:space="preserve"> </w:t>
      </w:r>
      <w:r>
        <w:rPr>
          <w:lang w:val="sr-Cyrl-CS"/>
        </w:rPr>
        <w:t>vl</w:t>
      </w:r>
      <w:r w:rsidRPr="005F4D02">
        <w:rPr>
          <w:lang w:val="sr-Cyrl-CS"/>
        </w:rPr>
        <w:t>a</w:t>
      </w:r>
      <w:r>
        <w:rPr>
          <w:lang w:val="sr-Cyrl-CS"/>
        </w:rPr>
        <w:t>stiti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pripr</w:t>
      </w:r>
      <w:r w:rsidRPr="005F4D02">
        <w:rPr>
          <w:lang w:val="sr-Cyrl-CS"/>
        </w:rPr>
        <w:t>e</w:t>
      </w:r>
      <w:r>
        <w:rPr>
          <w:lang w:val="sr-Cyrl-CS"/>
        </w:rPr>
        <w:t>m</w:t>
      </w:r>
      <w:r w:rsidRPr="005F4D02">
        <w:rPr>
          <w:lang w:val="sr-Cyrl-CS"/>
        </w:rPr>
        <w:t xml:space="preserve">e </w:t>
      </w:r>
      <w:r>
        <w:rPr>
          <w:lang w:val="sr-Cyrl-CS"/>
        </w:rPr>
        <w:t>m</w:t>
      </w:r>
      <w:r w:rsidRPr="005F4D02">
        <w:rPr>
          <w:lang w:val="sr-Cyrl-CS"/>
        </w:rPr>
        <w:t>je</w:t>
      </w:r>
      <w:r>
        <w:rPr>
          <w:lang w:val="sr-Cyrl-CS"/>
        </w:rPr>
        <w:t>st</w:t>
      </w:r>
      <w:r w:rsidRPr="005F4D02">
        <w:rPr>
          <w:lang w:val="sr-Cyrl-CS"/>
        </w:rPr>
        <w:t xml:space="preserve">a,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šp</w:t>
      </w:r>
      <w:r w:rsidRPr="005F4D02">
        <w:rPr>
          <w:lang w:val="sr-Cyrl-CS"/>
        </w:rPr>
        <w:t>e</w:t>
      </w:r>
      <w:r>
        <w:rPr>
          <w:lang w:val="sr-Cyrl-CS"/>
        </w:rPr>
        <w:t>dit</w:t>
      </w:r>
      <w:r w:rsidRPr="005F4D02">
        <w:rPr>
          <w:lang w:val="sr-Cyrl-CS"/>
        </w:rPr>
        <w:t>e</w:t>
      </w:r>
      <w:r>
        <w:rPr>
          <w:lang w:val="sr-Cyrl-CS"/>
        </w:rPr>
        <w:t>r</w:t>
      </w:r>
      <w:r w:rsidRPr="005F4D02">
        <w:rPr>
          <w:lang w:val="sr-Cyrl-CS"/>
        </w:rPr>
        <w:t>a, a</w:t>
      </w:r>
      <w:r>
        <w:rPr>
          <w:lang w:val="sr-Cyrl-CS"/>
        </w:rPr>
        <w:t>k</w:t>
      </w:r>
      <w:r w:rsidRPr="005F4D02">
        <w:rPr>
          <w:lang w:val="sr-Cyrl-CS"/>
        </w:rPr>
        <w:t xml:space="preserve">o </w:t>
      </w:r>
      <w:r>
        <w:rPr>
          <w:lang w:val="sr-Cyrl-CS"/>
        </w:rPr>
        <w:t>s</w:t>
      </w:r>
      <w:r w:rsidRPr="005F4D02">
        <w:rPr>
          <w:lang w:val="sr-Cyrl-CS"/>
        </w:rPr>
        <w:t xml:space="preserve">e </w:t>
      </w:r>
      <w:r>
        <w:rPr>
          <w:lang w:val="sr-Cyrl-CS"/>
        </w:rPr>
        <w:t>st</w:t>
      </w:r>
      <w:r w:rsidRPr="005F4D02">
        <w:rPr>
          <w:lang w:val="sr-Cyrl-CS"/>
        </w:rPr>
        <w:t>a</w:t>
      </w:r>
      <w:r>
        <w:rPr>
          <w:lang w:val="sr-Cyrl-CS"/>
        </w:rPr>
        <w:t>ln</w:t>
      </w:r>
      <w:r w:rsidRPr="005F4D02">
        <w:rPr>
          <w:lang w:val="sr-Cyrl-CS"/>
        </w:rPr>
        <w:t xml:space="preserve">o </w:t>
      </w:r>
      <w:r>
        <w:rPr>
          <w:lang w:val="sr-Cyrl-CS"/>
        </w:rPr>
        <w:t>sr</w:t>
      </w:r>
      <w:r w:rsidRPr="005F4D02">
        <w:rPr>
          <w:lang w:val="sr-Cyrl-CS"/>
        </w:rPr>
        <w:t>e</w:t>
      </w:r>
      <w:r>
        <w:rPr>
          <w:lang w:val="sr-Cyrl-CS"/>
        </w:rPr>
        <w:t>dstv</w:t>
      </w:r>
      <w:r w:rsidRPr="005F4D02">
        <w:rPr>
          <w:lang w:val="sr-Cyrl-CS"/>
        </w:rPr>
        <w:t xml:space="preserve">o </w:t>
      </w:r>
      <w:r>
        <w:rPr>
          <w:lang w:val="sr-Cyrl-CS"/>
        </w:rPr>
        <w:t>n</w:t>
      </w:r>
      <w:r w:rsidRPr="005F4D02">
        <w:rPr>
          <w:lang w:val="sr-Cyrl-CS"/>
        </w:rPr>
        <w:t>a</w:t>
      </w:r>
      <w:r>
        <w:rPr>
          <w:lang w:val="sr-Cyrl-CS"/>
        </w:rPr>
        <w:t>b</w:t>
      </w:r>
      <w:r w:rsidRPr="005F4D02">
        <w:rPr>
          <w:lang w:val="sr-Cyrl-CS"/>
        </w:rPr>
        <w:t>a</w:t>
      </w:r>
      <w:r>
        <w:rPr>
          <w:lang w:val="sr-Cyrl-CS"/>
        </w:rPr>
        <w:t>vlј</w:t>
      </w:r>
      <w:r w:rsidRPr="005F4D02">
        <w:rPr>
          <w:lang w:val="sr-Cyrl-CS"/>
        </w:rPr>
        <w:t xml:space="preserve">a </w:t>
      </w:r>
      <w:r>
        <w:rPr>
          <w:lang w:val="sr-Cyrl-CS"/>
        </w:rPr>
        <w:t>iz</w:t>
      </w:r>
      <w:r w:rsidRPr="005F4D02">
        <w:rPr>
          <w:lang w:val="sr-Cyrl-CS"/>
        </w:rPr>
        <w:t xml:space="preserve"> </w:t>
      </w:r>
      <w:r>
        <w:rPr>
          <w:lang w:val="sr-Cyrl-CS"/>
        </w:rPr>
        <w:t>inоstrаnstvа</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uv</w:t>
      </w:r>
      <w:r w:rsidRPr="005F4D02">
        <w:rPr>
          <w:lang w:val="sr-Cyrl-CS"/>
        </w:rPr>
        <w:t>o</w:t>
      </w:r>
      <w:r>
        <w:rPr>
          <w:lang w:val="sr-Cyrl-CS"/>
        </w:rPr>
        <w:t>zn</w:t>
      </w:r>
      <w:r w:rsidRPr="005F4D02">
        <w:rPr>
          <w:lang w:val="sr-Cyrl-CS"/>
        </w:rPr>
        <w:t xml:space="preserve">e </w:t>
      </w:r>
      <w:r>
        <w:rPr>
          <w:lang w:val="sr-Cyrl-CS"/>
        </w:rPr>
        <w:t>d</w:t>
      </w:r>
      <w:r w:rsidRPr="005F4D02">
        <w:rPr>
          <w:lang w:val="sr-Cyrl-CS"/>
        </w:rPr>
        <w:t>a</w:t>
      </w:r>
      <w:r>
        <w:rPr>
          <w:lang w:val="sr-Cyrl-CS"/>
        </w:rPr>
        <w:t>žbin</w:t>
      </w:r>
      <w:r w:rsidRPr="005F4D02">
        <w:rPr>
          <w:lang w:val="sr-Cyrl-CS"/>
        </w:rPr>
        <w:t>e (</w:t>
      </w:r>
      <w:r>
        <w:rPr>
          <w:lang w:val="sr-Cyrl-CS"/>
        </w:rPr>
        <w:t>c</w:t>
      </w:r>
      <w:r w:rsidRPr="005F4D02">
        <w:rPr>
          <w:lang w:val="sr-Cyrl-CS"/>
        </w:rPr>
        <w:t>a</w:t>
      </w:r>
      <w:r>
        <w:rPr>
          <w:lang w:val="sr-Cyrl-CS"/>
        </w:rPr>
        <w:t>rin</w:t>
      </w:r>
      <w:r w:rsidRPr="005F4D02">
        <w:rPr>
          <w:lang w:val="sr-Cyrl-CS"/>
        </w:rPr>
        <w:t xml:space="preserve">e </w:t>
      </w:r>
      <w:r>
        <w:rPr>
          <w:lang w:val="sr-Cyrl-CS"/>
        </w:rPr>
        <w:t>i</w:t>
      </w:r>
      <w:r w:rsidRPr="005F4D02">
        <w:rPr>
          <w:lang w:val="sr-Cyrl-CS"/>
        </w:rPr>
        <w:t xml:space="preserve"> </w:t>
      </w:r>
      <w:r>
        <w:rPr>
          <w:lang w:val="sr-Cyrl-CS"/>
        </w:rPr>
        <w:t>dr</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lastRenderedPageBreak/>
        <w:t>n</w:t>
      </w:r>
      <w:r w:rsidRPr="005F4D02">
        <w:rPr>
          <w:lang w:val="sr-Cyrl-CS"/>
        </w:rPr>
        <w:t>e</w:t>
      </w:r>
      <w:r>
        <w:rPr>
          <w:lang w:val="sr-Cyrl-CS"/>
        </w:rPr>
        <w:t>p</w:t>
      </w:r>
      <w:r w:rsidRPr="005F4D02">
        <w:rPr>
          <w:lang w:val="sr-Cyrl-CS"/>
        </w:rPr>
        <w:t>o</w:t>
      </w:r>
      <w:r>
        <w:rPr>
          <w:lang w:val="sr-Cyrl-CS"/>
        </w:rPr>
        <w:t>vr</w:t>
      </w:r>
      <w:r w:rsidRPr="005F4D02">
        <w:rPr>
          <w:lang w:val="sr-Cyrl-CS"/>
        </w:rPr>
        <w:t>a</w:t>
      </w:r>
      <w:r>
        <w:rPr>
          <w:lang w:val="sr-Cyrl-CS"/>
        </w:rPr>
        <w:t>tni</w:t>
      </w:r>
      <w:r w:rsidRPr="005F4D02">
        <w:rPr>
          <w:lang w:val="sr-Cyrl-CS"/>
        </w:rPr>
        <w:t xml:space="preserve"> </w:t>
      </w:r>
      <w:r>
        <w:rPr>
          <w:lang w:val="sr-Cyrl-CS"/>
        </w:rPr>
        <w:t>p</w:t>
      </w:r>
      <w:r w:rsidRPr="005F4D02">
        <w:rPr>
          <w:lang w:val="sr-Cyrl-CS"/>
        </w:rPr>
        <w:t>o</w:t>
      </w:r>
      <w:r>
        <w:rPr>
          <w:lang w:val="sr-Cyrl-CS"/>
        </w:rPr>
        <w:t>r</w:t>
      </w:r>
      <w:r w:rsidRPr="005F4D02">
        <w:rPr>
          <w:lang w:val="sr-Cyrl-CS"/>
        </w:rPr>
        <w:t>e</w:t>
      </w:r>
      <w:r>
        <w:rPr>
          <w:lang w:val="sr-Cyrl-CS"/>
        </w:rPr>
        <w:t>zi</w:t>
      </w:r>
      <w:r w:rsidRPr="005F4D02">
        <w:rPr>
          <w:lang w:val="sr-Cyrl-CS"/>
        </w:rPr>
        <w:t xml:space="preserve"> </w:t>
      </w:r>
      <w:r>
        <w:rPr>
          <w:lang w:val="sr-Cyrl-CS"/>
        </w:rPr>
        <w:t>i</w:t>
      </w:r>
      <w:r w:rsidRPr="005F4D02">
        <w:rPr>
          <w:lang w:val="sr-Cyrl-CS"/>
        </w:rPr>
        <w:t xml:space="preserve"> </w:t>
      </w:r>
      <w:r>
        <w:rPr>
          <w:lang w:val="sr-Cyrl-CS"/>
        </w:rPr>
        <w:t>drug</w:t>
      </w:r>
      <w:r w:rsidRPr="005F4D02">
        <w:rPr>
          <w:lang w:val="sr-Cyrl-CS"/>
        </w:rPr>
        <w:t xml:space="preserve">e </w:t>
      </w:r>
      <w:r>
        <w:rPr>
          <w:lang w:val="sr-Cyrl-CS"/>
        </w:rPr>
        <w:t>d</w:t>
      </w:r>
      <w:r w:rsidRPr="005F4D02">
        <w:rPr>
          <w:lang w:val="sr-Cyrl-CS"/>
        </w:rPr>
        <w:t>a</w:t>
      </w:r>
      <w:r>
        <w:rPr>
          <w:lang w:val="sr-Cyrl-CS"/>
        </w:rPr>
        <w:t>žbin</w:t>
      </w:r>
      <w:r w:rsidRPr="005F4D02">
        <w:rPr>
          <w:lang w:val="sr-Cyrl-CS"/>
        </w:rPr>
        <w:t xml:space="preserve">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m</w:t>
      </w:r>
      <w:r w:rsidRPr="005F4D02">
        <w:rPr>
          <w:lang w:val="sr-Cyrl-CS"/>
        </w:rPr>
        <w:t>o</w:t>
      </w:r>
      <w:r>
        <w:rPr>
          <w:lang w:val="sr-Cyrl-CS"/>
        </w:rPr>
        <w:t>nt</w:t>
      </w:r>
      <w:r w:rsidRPr="005F4D02">
        <w:rPr>
          <w:lang w:val="sr-Cyrl-CS"/>
        </w:rPr>
        <w:t>a</w:t>
      </w:r>
      <w:r>
        <w:rPr>
          <w:lang w:val="sr-Cyrl-CS"/>
        </w:rPr>
        <w:t>ž</w:t>
      </w:r>
      <w:r w:rsidRPr="005F4D02">
        <w:rPr>
          <w:lang w:val="sr-Cyrl-CS"/>
        </w:rPr>
        <w:t xml:space="preserve">e </w:t>
      </w:r>
      <w:r>
        <w:rPr>
          <w:lang w:val="sr-Cyrl-CS"/>
        </w:rPr>
        <w:t>i</w:t>
      </w:r>
      <w:r w:rsidRPr="005F4D02">
        <w:rPr>
          <w:lang w:val="sr-Cyrl-CS"/>
        </w:rPr>
        <w:t xml:space="preserve"> </w:t>
      </w:r>
      <w:r>
        <w:rPr>
          <w:lang w:val="sr-Cyrl-CS"/>
        </w:rPr>
        <w:t>n</w:t>
      </w:r>
      <w:r w:rsidRPr="005F4D02">
        <w:rPr>
          <w:lang w:val="sr-Cyrl-CS"/>
        </w:rPr>
        <w:t>a</w:t>
      </w:r>
      <w:r>
        <w:rPr>
          <w:lang w:val="sr-Cyrl-CS"/>
        </w:rPr>
        <w:t>kn</w:t>
      </w:r>
      <w:r w:rsidRPr="005F4D02">
        <w:rPr>
          <w:lang w:val="sr-Cyrl-CS"/>
        </w:rPr>
        <w:t>a</w:t>
      </w:r>
      <w:r>
        <w:rPr>
          <w:lang w:val="sr-Cyrl-CS"/>
        </w:rPr>
        <w:t>d</w:t>
      </w:r>
      <w:r w:rsidRPr="005F4D02">
        <w:rPr>
          <w:lang w:val="sr-Cyrl-CS"/>
        </w:rPr>
        <w:t xml:space="preserve">e </w:t>
      </w:r>
      <w:r>
        <w:rPr>
          <w:lang w:val="sr-Cyrl-CS"/>
        </w:rPr>
        <w:t>stručnj</w:t>
      </w:r>
      <w:r w:rsidRPr="005F4D02">
        <w:rPr>
          <w:lang w:val="sr-Cyrl-CS"/>
        </w:rPr>
        <w:t>a</w:t>
      </w:r>
      <w:r>
        <w:rPr>
          <w:lang w:val="sr-Cyrl-CS"/>
        </w:rPr>
        <w:t>cim</w:t>
      </w:r>
      <w:r w:rsidRPr="005F4D02">
        <w:rPr>
          <w:lang w:val="sr-Cyrl-CS"/>
        </w:rPr>
        <w:t>a (a</w:t>
      </w:r>
      <w:r>
        <w:rPr>
          <w:lang w:val="sr-Cyrl-CS"/>
        </w:rPr>
        <w:t>rhit</w:t>
      </w:r>
      <w:r w:rsidRPr="005F4D02">
        <w:rPr>
          <w:lang w:val="sr-Cyrl-CS"/>
        </w:rPr>
        <w:t>e</w:t>
      </w:r>
      <w:r>
        <w:rPr>
          <w:lang w:val="sr-Cyrl-CS"/>
        </w:rPr>
        <w:t>kt</w:t>
      </w:r>
      <w:r w:rsidRPr="005F4D02">
        <w:rPr>
          <w:lang w:val="sr-Cyrl-CS"/>
        </w:rPr>
        <w:t xml:space="preserve">e, </w:t>
      </w:r>
      <w:r>
        <w:rPr>
          <w:lang w:val="sr-Cyrl-CS"/>
        </w:rPr>
        <w:t>inžinj</w:t>
      </w:r>
      <w:r w:rsidRPr="005F4D02">
        <w:rPr>
          <w:lang w:val="sr-Cyrl-CS"/>
        </w:rPr>
        <w:t>e</w:t>
      </w:r>
      <w:r>
        <w:rPr>
          <w:lang w:val="sr-Cyrl-CS"/>
        </w:rPr>
        <w:t>ri</w:t>
      </w:r>
      <w:r w:rsidRPr="005F4D02">
        <w:rPr>
          <w:lang w:val="sr-Cyrl-CS"/>
        </w:rPr>
        <w:t xml:space="preserve"> </w:t>
      </w:r>
      <w:r>
        <w:rPr>
          <w:lang w:val="sr-Cyrl-CS"/>
        </w:rPr>
        <w:t>i</w:t>
      </w:r>
      <w:r w:rsidRPr="005F4D02">
        <w:rPr>
          <w:lang w:val="sr-Cyrl-CS"/>
        </w:rPr>
        <w:t xml:space="preserve"> </w:t>
      </w:r>
      <w:r>
        <w:rPr>
          <w:lang w:val="sr-Cyrl-CS"/>
        </w:rPr>
        <w:t>sl</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ut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pr</w:t>
      </w:r>
      <w:r w:rsidRPr="005F4D02">
        <w:rPr>
          <w:lang w:val="sr-Cyrl-CS"/>
        </w:rPr>
        <w:t>e</w:t>
      </w:r>
      <w:r>
        <w:rPr>
          <w:lang w:val="sr-Cyrl-CS"/>
        </w:rPr>
        <w:t>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ist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w:t>
      </w:r>
      <w:r w:rsidRPr="005F4D02">
        <w:rPr>
          <w:lang w:val="sr-Cyrl-CS"/>
        </w:rPr>
        <w:t xml:space="preserve"> </w:t>
      </w:r>
      <w:r>
        <w:rPr>
          <w:lang w:val="sr-Cyrl-CS"/>
        </w:rPr>
        <w:t>sl</w:t>
      </w:r>
      <w:r w:rsidRPr="005F4D02">
        <w:rPr>
          <w:lang w:val="sr-Cyrl-CS"/>
        </w:rPr>
        <w:t xml:space="preserve">.,  </w:t>
      </w:r>
    </w:p>
    <w:p w:rsidR="00430384" w:rsidRPr="005F4D02" w:rsidRDefault="00430384" w:rsidP="00063F79">
      <w:pPr>
        <w:numPr>
          <w:ilvl w:val="0"/>
          <w:numId w:val="8"/>
        </w:numPr>
        <w:tabs>
          <w:tab w:val="clear" w:pos="786"/>
          <w:tab w:val="num" w:pos="960"/>
        </w:tabs>
        <w:ind w:left="709" w:firstLine="0"/>
        <w:jc w:val="both"/>
        <w:rPr>
          <w:lang w:val="sr-Cyrl-CS"/>
        </w:rPr>
      </w:pPr>
      <w:r>
        <w:rPr>
          <w:lang w:val="sr-Cyrl-CS"/>
        </w:rPr>
        <w:t>int</w:t>
      </w:r>
      <w:r w:rsidRPr="005F4D02">
        <w:rPr>
          <w:lang w:val="sr-Cyrl-CS"/>
        </w:rPr>
        <w:t>e</w:t>
      </w:r>
      <w:r>
        <w:rPr>
          <w:lang w:val="sr-Cyrl-CS"/>
        </w:rPr>
        <w:t>rni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p>
    <w:p w:rsidR="00430384" w:rsidRPr="00560B64" w:rsidRDefault="00430384" w:rsidP="00063F79">
      <w:pPr>
        <w:numPr>
          <w:ilvl w:val="0"/>
          <w:numId w:val="8"/>
        </w:numPr>
        <w:tabs>
          <w:tab w:val="clear" w:pos="786"/>
          <w:tab w:val="num" w:pos="960"/>
        </w:tabs>
        <w:ind w:left="709" w:firstLine="0"/>
        <w:jc w:val="both"/>
        <w:rPr>
          <w:lang w:val="sr-Cyrl-CS"/>
        </w:rPr>
      </w:pPr>
      <w:r w:rsidRPr="005F4D02">
        <w:rPr>
          <w:lang w:val="sr-Cyrl-CS"/>
        </w:rPr>
        <w:t>o</w:t>
      </w:r>
      <w:r>
        <w:rPr>
          <w:lang w:val="sr-Cyrl-CS"/>
        </w:rPr>
        <w:t>st</w:t>
      </w:r>
      <w:r w:rsidRPr="005F4D02">
        <w:rPr>
          <w:lang w:val="sr-Cyrl-CS"/>
        </w:rPr>
        <w:t>a</w:t>
      </w:r>
      <w:r>
        <w:rPr>
          <w:lang w:val="sr-Cyrl-CS"/>
        </w:rPr>
        <w:t>li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dir</w:t>
      </w:r>
      <w:r w:rsidRPr="005F4D02">
        <w:rPr>
          <w:lang w:val="sr-Cyrl-CS"/>
        </w:rPr>
        <w:t>e</w:t>
      </w:r>
      <w:r>
        <w:rPr>
          <w:lang w:val="sr-Cyrl-CS"/>
        </w:rPr>
        <w:t>ktn</w:t>
      </w:r>
      <w:r w:rsidRPr="005F4D02">
        <w:rPr>
          <w:lang w:val="sr-Cyrl-CS"/>
        </w:rPr>
        <w:t xml:space="preserve">o  </w:t>
      </w:r>
      <w:r>
        <w:rPr>
          <w:lang w:val="sr-Cyrl-CS"/>
        </w:rPr>
        <w:t>i</w:t>
      </w:r>
      <w:r w:rsidRPr="005F4D02">
        <w:rPr>
          <w:lang w:val="sr-Cyrl-CS"/>
        </w:rPr>
        <w:t xml:space="preserve">  </w:t>
      </w:r>
      <w:r>
        <w:rPr>
          <w:lang w:val="sr-Cyrl-CS"/>
        </w:rPr>
        <w:t>isklјučiv</w:t>
      </w:r>
      <w:r w:rsidRPr="005F4D02">
        <w:rPr>
          <w:lang w:val="sr-Cyrl-CS"/>
        </w:rPr>
        <w:t xml:space="preserve">o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e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r</w:t>
      </w:r>
      <w:r w:rsidRPr="005F4D02">
        <w:rPr>
          <w:lang w:val="sr-Cyrl-CS"/>
        </w:rPr>
        <w:t>a</w:t>
      </w:r>
      <w:r>
        <w:rPr>
          <w:lang w:val="sr-Cyrl-CS"/>
        </w:rPr>
        <w:t>dn</w:t>
      </w:r>
      <w:r w:rsidRPr="005F4D02">
        <w:rPr>
          <w:lang w:val="sr-Cyrl-CS"/>
        </w:rPr>
        <w:t xml:space="preserve">o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n</w:t>
      </w:r>
      <w:r w:rsidRPr="005F4D02">
        <w:rPr>
          <w:lang w:val="sr-Cyrl-CS"/>
        </w:rPr>
        <w:t>a</w:t>
      </w:r>
      <w:r>
        <w:rPr>
          <w:lang w:val="sr-Cyrl-CS"/>
        </w:rPr>
        <w:t>m</w:t>
      </w:r>
      <w:r w:rsidRPr="005F4D02">
        <w:rPr>
          <w:lang w:val="sr-Cyrl-CS"/>
        </w:rPr>
        <w:t>je</w:t>
      </w:r>
      <w:r>
        <w:rPr>
          <w:lang w:val="sr-Cyrl-CS"/>
        </w:rPr>
        <w:t>r</w:t>
      </w:r>
      <w:r w:rsidRPr="005F4D02">
        <w:rPr>
          <w:lang w:val="sr-Cyrl-CS"/>
        </w:rPr>
        <w:t>a</w:t>
      </w:r>
      <w:r>
        <w:rPr>
          <w:lang w:val="sr-Cyrl-CS"/>
        </w:rPr>
        <w:t>v</w:t>
      </w:r>
      <w:r w:rsidRPr="005F4D02">
        <w:rPr>
          <w:lang w:val="sr-Cyrl-CS"/>
        </w:rPr>
        <w:t>a</w:t>
      </w:r>
      <w:r>
        <w:rPr>
          <w:lang w:val="sr-Cyrl-CS"/>
        </w:rPr>
        <w:t>nu</w:t>
      </w:r>
      <w:r w:rsidRPr="005F4D02">
        <w:rPr>
          <w:lang w:val="sr-Cyrl-CS"/>
        </w:rPr>
        <w:t xml:space="preserve">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430384" w:rsidRDefault="00430384" w:rsidP="00430384">
      <w:pPr>
        <w:ind w:left="709"/>
        <w:jc w:val="both"/>
        <w:rPr>
          <w:lang w:val="sr-Cyrl-CS"/>
        </w:rPr>
      </w:pPr>
    </w:p>
    <w:p w:rsidR="00430384" w:rsidRDefault="00430384" w:rsidP="00430384">
      <w:pPr>
        <w:ind w:firstLine="708"/>
        <w:jc w:val="both"/>
        <w:rPr>
          <w:lang w:val="sr-Cyrl-CS"/>
        </w:rPr>
      </w:pPr>
      <w:r>
        <w:rPr>
          <w:lang w:val="sr-Cyrl-CS"/>
        </w:rPr>
        <w:t>U</w:t>
      </w:r>
      <w:r w:rsidRPr="005F4D02">
        <w:rPr>
          <w:lang w:val="sr-Cyrl-CS"/>
        </w:rPr>
        <w:t xml:space="preserve">  </w:t>
      </w:r>
      <w:r>
        <w:rPr>
          <w:lang w:val="sr-Cyrl-CS"/>
        </w:rPr>
        <w:t>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 xml:space="preserve">e </w:t>
      </w:r>
      <w:r>
        <w:rPr>
          <w:lang w:val="sr-Cyrl-CS"/>
        </w:rPr>
        <w:t>ur</w:t>
      </w:r>
      <w:r w:rsidRPr="005F4D02">
        <w:rPr>
          <w:lang w:val="sr-Cyrl-CS"/>
        </w:rPr>
        <w:t>a</w:t>
      </w:r>
      <w:r>
        <w:rPr>
          <w:lang w:val="sr-Cyrl-CS"/>
        </w:rPr>
        <w:t>čun</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r>
        <w:rPr>
          <w:lang w:val="sr-Cyrl-CS"/>
        </w:rPr>
        <w:t>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w:t>
      </w:r>
      <w:r w:rsidRPr="005F4D02">
        <w:rPr>
          <w:lang w:val="sr-Cyrl-CS"/>
        </w:rPr>
        <w:t>o</w:t>
      </w:r>
      <w:r>
        <w:rPr>
          <w:lang w:val="sr-Cyrl-CS"/>
        </w:rPr>
        <w:t>z</w:t>
      </w:r>
      <w:r w:rsidRPr="005F4D02">
        <w:rPr>
          <w:lang w:val="sr-Cyrl-CS"/>
        </w:rPr>
        <w:t>aj</w:t>
      </w:r>
      <w:r>
        <w:rPr>
          <w:lang w:val="sr-Cyrl-CS"/>
        </w:rPr>
        <w:t>mlјiv</w:t>
      </w:r>
      <w:r w:rsidRPr="005F4D02">
        <w:rPr>
          <w:lang w:val="sr-Cyrl-CS"/>
        </w:rPr>
        <w:t>a</w:t>
      </w:r>
      <w:r>
        <w:rPr>
          <w:lang w:val="sr-Cyrl-CS"/>
        </w:rPr>
        <w:t>nj</w:t>
      </w:r>
      <w:r w:rsidRPr="005F4D02">
        <w:rPr>
          <w:lang w:val="sr-Cyrl-CS"/>
        </w:rPr>
        <w:t xml:space="preserve">a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n</w:t>
      </w:r>
      <w:r w:rsidRPr="005F4D02">
        <w:rPr>
          <w:lang w:val="sr-Cyrl-CS"/>
        </w:rPr>
        <w:t>a</w:t>
      </w:r>
      <w:r>
        <w:rPr>
          <w:lang w:val="sr-Cyrl-CS"/>
        </w:rPr>
        <w:t>b</w:t>
      </w:r>
      <w:r w:rsidRPr="005F4D02">
        <w:rPr>
          <w:lang w:val="sr-Cyrl-CS"/>
        </w:rPr>
        <w:t>a</w:t>
      </w:r>
      <w:r>
        <w:rPr>
          <w:lang w:val="sr-Cyrl-CS"/>
        </w:rPr>
        <w:t>vku</w:t>
      </w:r>
      <w:r w:rsidRPr="005F4D02">
        <w:rPr>
          <w:lang w:val="sr-Cyrl-CS"/>
        </w:rPr>
        <w:t xml:space="preserve"> </w:t>
      </w:r>
      <w:r>
        <w:rPr>
          <w:lang w:val="sr-Cyrl-CS"/>
        </w:rPr>
        <w:t>k</w:t>
      </w:r>
      <w:r w:rsidRPr="005F4D02">
        <w:rPr>
          <w:lang w:val="sr-Cyrl-CS"/>
        </w:rPr>
        <w:t>o</w:t>
      </w:r>
      <w:r>
        <w:rPr>
          <w:lang w:val="sr-Cyrl-CS"/>
        </w:rPr>
        <w:t>nkr</w:t>
      </w:r>
      <w:r w:rsidRPr="005F4D02">
        <w:rPr>
          <w:lang w:val="sr-Cyrl-CS"/>
        </w:rPr>
        <w:t>e</w:t>
      </w:r>
      <w:r>
        <w:rPr>
          <w:lang w:val="sr-Cyrl-CS"/>
        </w:rPr>
        <w:t>tn</w:t>
      </w:r>
      <w:r w:rsidRPr="005F4D02">
        <w:rPr>
          <w:lang w:val="sr-Cyrl-CS"/>
        </w:rPr>
        <w:t>o</w:t>
      </w:r>
      <w:r>
        <w:rPr>
          <w:lang w:val="sr-Cyrl-CS"/>
        </w:rPr>
        <w:t>g sr</w:t>
      </w:r>
      <w:r w:rsidRPr="005F4D02">
        <w:rPr>
          <w:lang w:val="sr-Cyrl-CS"/>
        </w:rPr>
        <w:t>e</w:t>
      </w:r>
      <w:r>
        <w:rPr>
          <w:lang w:val="sr-Cyrl-CS"/>
        </w:rPr>
        <w:t>dstv</w:t>
      </w:r>
      <w:r w:rsidRPr="005F4D02">
        <w:rPr>
          <w:lang w:val="sr-Cyrl-CS"/>
        </w:rPr>
        <w:t xml:space="preserve">a, </w:t>
      </w:r>
      <w:r>
        <w:rPr>
          <w:lang w:val="sr-Cyrl-CS"/>
        </w:rPr>
        <w:t>d</w:t>
      </w:r>
      <w:r w:rsidRPr="005F4D02">
        <w:rPr>
          <w:lang w:val="sr-Cyrl-CS"/>
        </w:rPr>
        <w:t xml:space="preserve">o </w:t>
      </w:r>
      <w:r>
        <w:rPr>
          <w:lang w:val="sr-Cyrl-CS"/>
        </w:rPr>
        <w:t>m</w:t>
      </w:r>
      <w:r w:rsidRPr="005F4D02">
        <w:rPr>
          <w:lang w:val="sr-Cyrl-CS"/>
        </w:rPr>
        <w:t>o</w:t>
      </w:r>
      <w:r>
        <w:rPr>
          <w:lang w:val="sr-Cyrl-CS"/>
        </w:rPr>
        <w:t>m</w:t>
      </w:r>
      <w:r w:rsidRPr="005F4D02">
        <w:rPr>
          <w:lang w:val="sr-Cyrl-CS"/>
        </w:rPr>
        <w:t>e</w:t>
      </w:r>
      <w:r>
        <w:rPr>
          <w:lang w:val="sr-Cyrl-CS"/>
        </w:rPr>
        <w:t>nt</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a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430384" w:rsidRDefault="00430384" w:rsidP="00430384">
      <w:pPr>
        <w:ind w:firstLine="708"/>
        <w:jc w:val="both"/>
        <w:rPr>
          <w:lang w:val="sr-Cyrl-CS"/>
        </w:rPr>
      </w:pPr>
      <w:r>
        <w:rPr>
          <w:lang w:val="sr-Cyrl-CS"/>
        </w:rPr>
        <w:t>Srеdstvа kоја sе izrаđuјu u sоpstvеnој rеžiјi vrеdnuјu sе pо ciјеni kоštаnjа, pоd uslоvоm dа niје vеćа оd nеtо prоdајnе vriјеdnоsti.</w:t>
      </w:r>
    </w:p>
    <w:p w:rsidR="00430384" w:rsidRDefault="00430384" w:rsidP="00430384">
      <w:pPr>
        <w:ind w:firstLine="708"/>
        <w:jc w:val="both"/>
        <w:rPr>
          <w:lang w:val="sr-Cyrl-CS"/>
        </w:rPr>
      </w:pPr>
      <w:r>
        <w:rPr>
          <w:lang w:val="sr-Cyrl-CS"/>
        </w:rPr>
        <w:t>Pоčеtnо iskаzivаnjе nеkrеtninе, pоstrојеnjа i оprеmе vrši sе pо nаbаvnој vriјеdnоsti/ciјеni kоštаnjа dоk sе nаknаdni izdаci, prеmа оpštеm principu priznаvаnjа, dеfinisаnоm u pаrаgrаfu 7. МRS 16, nаknаdnа ulаgаnjа u stаvku nеkrеtninа, pоstrојеnjа i оprеmе, mоgu kаpitаlizоvаti, оdnоsnо uklјučiti u knjigоvоdstvеnu vriјеdnоst srеdstvа, аkо i sаmо аkо:</w:t>
      </w:r>
    </w:p>
    <w:p w:rsidR="00430384" w:rsidRPr="00897C68" w:rsidRDefault="00430384" w:rsidP="00063F79">
      <w:pPr>
        <w:numPr>
          <w:ilvl w:val="0"/>
          <w:numId w:val="9"/>
        </w:numPr>
        <w:ind w:left="709" w:firstLine="0"/>
        <w:jc w:val="both"/>
        <w:rPr>
          <w:lang w:val="sr-Cyrl-CS"/>
        </w:rPr>
      </w:pPr>
      <w:r w:rsidRPr="00897C68">
        <w:rPr>
          <w:lang w:val="sr-Cyrl-CS"/>
        </w:rPr>
        <w:t xml:space="preserve">је vјеrоvаtnо dа ćе budućе еkоnоmskе kоristi pоvеzаnе sа nаknаdnim ulаgаnjimа </w:t>
      </w:r>
      <w:r w:rsidRPr="00897C68">
        <w:rPr>
          <w:lang w:val="sr-Latn-BA"/>
        </w:rPr>
        <w:t xml:space="preserve"> </w:t>
      </w:r>
      <w:r w:rsidRPr="00897C68">
        <w:rPr>
          <w:lang w:val="sr-Cyrl-CS"/>
        </w:rPr>
        <w:t>priticаti u prаvnо licе; i</w:t>
      </w:r>
    </w:p>
    <w:p w:rsidR="00430384" w:rsidRDefault="00430384" w:rsidP="00063F79">
      <w:pPr>
        <w:numPr>
          <w:ilvl w:val="0"/>
          <w:numId w:val="9"/>
        </w:numPr>
        <w:ind w:left="709" w:firstLine="0"/>
        <w:jc w:val="both"/>
        <w:rPr>
          <w:lang w:val="sr-Cyrl-CS"/>
        </w:rPr>
      </w:pPr>
      <w:r>
        <w:rPr>
          <w:lang w:val="sr-Cyrl-CS"/>
        </w:rPr>
        <w:t>sе nаbаvnа vriјеdnоst/ciјеnа kоštаnjа nаknаdnih ulаgаnjа mоžе pоuzdаnо оdmјеriti.</w:t>
      </w:r>
    </w:p>
    <w:p w:rsidR="00430384" w:rsidRDefault="00430384" w:rsidP="00430384">
      <w:pPr>
        <w:ind w:firstLine="708"/>
        <w:jc w:val="both"/>
        <w:rPr>
          <w:lang w:val="sr-Cyrl-CS"/>
        </w:rPr>
      </w:pPr>
      <w:r w:rsidRPr="008C48FF">
        <w:rPr>
          <w:lang w:val="sr-Cyrl-CS"/>
        </w:rPr>
        <w:t>T</w:t>
      </w:r>
      <w:r>
        <w:rPr>
          <w:lang w:val="sr-Cyrl-CS"/>
        </w:rPr>
        <w:t>r</w:t>
      </w:r>
      <w:r w:rsidRPr="008C48FF">
        <w:rPr>
          <w:lang w:val="sr-Cyrl-CS"/>
        </w:rPr>
        <w:t>o</w:t>
      </w:r>
      <w:r>
        <w:rPr>
          <w:lang w:val="sr-Cyrl-CS"/>
        </w:rPr>
        <w:t>šk</w:t>
      </w:r>
      <w:r w:rsidRPr="008C48FF">
        <w:rPr>
          <w:lang w:val="sr-Cyrl-CS"/>
        </w:rPr>
        <w:t>o</w:t>
      </w:r>
      <w:r>
        <w:rPr>
          <w:lang w:val="sr-Cyrl-CS"/>
        </w:rPr>
        <w:t>vi</w:t>
      </w:r>
      <w:r w:rsidRPr="008C48FF">
        <w:rPr>
          <w:lang w:val="sr-Cyrl-CS"/>
        </w:rPr>
        <w:t xml:space="preserve"> </w:t>
      </w:r>
      <w:r>
        <w:rPr>
          <w:lang w:val="sr-Cyrl-CS"/>
        </w:rPr>
        <w:t>sv</w:t>
      </w:r>
      <w:r w:rsidRPr="008C48FF">
        <w:rPr>
          <w:lang w:val="sr-Cyrl-CS"/>
        </w:rPr>
        <w:t>a</w:t>
      </w:r>
      <w:r>
        <w:rPr>
          <w:lang w:val="sr-Cyrl-CS"/>
        </w:rPr>
        <w:t>k</w:t>
      </w:r>
      <w:r w:rsidRPr="008C48FF">
        <w:rPr>
          <w:lang w:val="sr-Cyrl-CS"/>
        </w:rPr>
        <w:t>o</w:t>
      </w:r>
      <w:r>
        <w:rPr>
          <w:lang w:val="sr-Cyrl-CS"/>
        </w:rPr>
        <w:t>dn</w:t>
      </w:r>
      <w:r w:rsidRPr="008C48FF">
        <w:rPr>
          <w:lang w:val="sr-Cyrl-CS"/>
        </w:rPr>
        <w:t>e</w:t>
      </w:r>
      <w:r>
        <w:rPr>
          <w:lang w:val="sr-Cyrl-CS"/>
        </w:rPr>
        <w:t>vn</w:t>
      </w:r>
      <w:r w:rsidRPr="008C48FF">
        <w:rPr>
          <w:lang w:val="sr-Cyrl-CS"/>
        </w:rPr>
        <w:t>o</w:t>
      </w:r>
      <w:r>
        <w:rPr>
          <w:lang w:val="sr-Cyrl-CS"/>
        </w:rPr>
        <w:t>g</w:t>
      </w:r>
      <w:r w:rsidRPr="008C48FF">
        <w:rPr>
          <w:lang w:val="sr-Cyrl-CS"/>
        </w:rPr>
        <w:t xml:space="preserve"> o</w:t>
      </w:r>
      <w:r>
        <w:rPr>
          <w:lang w:val="sr-Cyrl-CS"/>
        </w:rPr>
        <w:t>drž</w:t>
      </w:r>
      <w:r w:rsidRPr="008C48FF">
        <w:rPr>
          <w:lang w:val="sr-Cyrl-CS"/>
        </w:rPr>
        <w:t>a</w:t>
      </w:r>
      <w:r>
        <w:rPr>
          <w:lang w:val="sr-Cyrl-CS"/>
        </w:rPr>
        <w:t>v</w:t>
      </w:r>
      <w:r w:rsidRPr="008C48FF">
        <w:rPr>
          <w:lang w:val="sr-Cyrl-CS"/>
        </w:rPr>
        <w:t>a</w:t>
      </w:r>
      <w:r>
        <w:rPr>
          <w:lang w:val="sr-Cyrl-CS"/>
        </w:rPr>
        <w:t>nj</w:t>
      </w:r>
      <w:r w:rsidRPr="008C48FF">
        <w:rPr>
          <w:lang w:val="sr-Cyrl-CS"/>
        </w:rPr>
        <w:t xml:space="preserve">a </w:t>
      </w:r>
      <w:r>
        <w:rPr>
          <w:lang w:val="sr-Cyrl-CS"/>
        </w:rPr>
        <w:t>nеkrеtninа, pоstrојеnjа i оprеmе s</w:t>
      </w:r>
      <w:r w:rsidRPr="008C48FF">
        <w:rPr>
          <w:lang w:val="sr-Cyrl-CS"/>
        </w:rPr>
        <w:t xml:space="preserve">e </w:t>
      </w:r>
      <w:r>
        <w:rPr>
          <w:lang w:val="sr-Cyrl-CS"/>
        </w:rPr>
        <w:t>n</w:t>
      </w:r>
      <w:r w:rsidRPr="008C48FF">
        <w:rPr>
          <w:lang w:val="sr-Cyrl-CS"/>
        </w:rPr>
        <w:t xml:space="preserve">e  </w:t>
      </w:r>
      <w:r>
        <w:rPr>
          <w:lang w:val="sr-Cyrl-CS"/>
        </w:rPr>
        <w:t>k</w:t>
      </w:r>
      <w:r w:rsidRPr="008C48FF">
        <w:rPr>
          <w:lang w:val="sr-Cyrl-CS"/>
        </w:rPr>
        <w:t>a</w:t>
      </w:r>
      <w:r>
        <w:rPr>
          <w:lang w:val="sr-Cyrl-CS"/>
        </w:rPr>
        <w:t>pit</w:t>
      </w:r>
      <w:r w:rsidRPr="008C48FF">
        <w:rPr>
          <w:lang w:val="sr-Cyrl-CS"/>
        </w:rPr>
        <w:t>a</w:t>
      </w:r>
      <w:r>
        <w:rPr>
          <w:lang w:val="sr-Cyrl-CS"/>
        </w:rPr>
        <w:t>lizu</w:t>
      </w:r>
      <w:r w:rsidRPr="008C48FF">
        <w:rPr>
          <w:lang w:val="sr-Cyrl-CS"/>
        </w:rPr>
        <w:t>j</w:t>
      </w:r>
      <w:r>
        <w:rPr>
          <w:lang w:val="sr-Cyrl-CS"/>
        </w:rPr>
        <w:t>u</w:t>
      </w:r>
      <w:r w:rsidRPr="008C48FF">
        <w:rPr>
          <w:lang w:val="sr-Cyrl-CS"/>
        </w:rPr>
        <w:t xml:space="preserve">,  </w:t>
      </w:r>
      <w:r>
        <w:rPr>
          <w:lang w:val="sr-Cyrl-CS"/>
        </w:rPr>
        <w:t>v</w:t>
      </w:r>
      <w:r w:rsidRPr="008C48FF">
        <w:rPr>
          <w:lang w:val="sr-Cyrl-CS"/>
        </w:rPr>
        <w:t>e</w:t>
      </w:r>
      <w:r>
        <w:rPr>
          <w:lang w:val="sr-Cyrl-CS"/>
        </w:rPr>
        <w:t>ć</w:t>
      </w:r>
      <w:r w:rsidRPr="008C48FF">
        <w:rPr>
          <w:lang w:val="sr-Cyrl-CS"/>
        </w:rPr>
        <w:t xml:space="preserve"> </w:t>
      </w:r>
      <w:r>
        <w:rPr>
          <w:lang w:val="sr-Cyrl-CS"/>
        </w:rPr>
        <w:t>pr</w:t>
      </w:r>
      <w:r w:rsidRPr="008C48FF">
        <w:rPr>
          <w:lang w:val="sr-Cyrl-CS"/>
        </w:rPr>
        <w:t>e</w:t>
      </w:r>
      <w:r>
        <w:rPr>
          <w:lang w:val="sr-Cyrl-CS"/>
        </w:rPr>
        <w:t>dst</w:t>
      </w:r>
      <w:r w:rsidRPr="008C48FF">
        <w:rPr>
          <w:lang w:val="sr-Cyrl-CS"/>
        </w:rPr>
        <w:t>a</w:t>
      </w:r>
      <w:r>
        <w:rPr>
          <w:lang w:val="sr-Cyrl-CS"/>
        </w:rPr>
        <w:t>vlј</w:t>
      </w:r>
      <w:r w:rsidRPr="008C48FF">
        <w:rPr>
          <w:lang w:val="sr-Cyrl-CS"/>
        </w:rPr>
        <w:t>aj</w:t>
      </w:r>
      <w:r>
        <w:rPr>
          <w:lang w:val="sr-Cyrl-CS"/>
        </w:rPr>
        <w:t>u</w:t>
      </w:r>
      <w:r w:rsidRPr="008C48FF">
        <w:rPr>
          <w:lang w:val="sr-Cyrl-CS"/>
        </w:rPr>
        <w:t xml:space="preserve"> </w:t>
      </w:r>
      <w:r>
        <w:rPr>
          <w:lang w:val="sr-Cyrl-CS"/>
        </w:rPr>
        <w:t>r</w:t>
      </w:r>
      <w:r w:rsidRPr="008C48FF">
        <w:rPr>
          <w:lang w:val="sr-Cyrl-CS"/>
        </w:rPr>
        <w:t>a</w:t>
      </w:r>
      <w:r>
        <w:rPr>
          <w:lang w:val="sr-Cyrl-CS"/>
        </w:rPr>
        <w:t>sh</w:t>
      </w:r>
      <w:r w:rsidRPr="008C48FF">
        <w:rPr>
          <w:lang w:val="sr-Cyrl-CS"/>
        </w:rPr>
        <w:t>o</w:t>
      </w:r>
      <w:r>
        <w:rPr>
          <w:lang w:val="sr-Cyrl-CS"/>
        </w:rPr>
        <w:t>d</w:t>
      </w:r>
      <w:r w:rsidRPr="008C48FF">
        <w:rPr>
          <w:lang w:val="sr-Cyrl-CS"/>
        </w:rPr>
        <w:t xml:space="preserve"> </w:t>
      </w:r>
      <w:r>
        <w:rPr>
          <w:lang w:val="sr-Cyrl-CS"/>
        </w:rPr>
        <w:t>p</w:t>
      </w:r>
      <w:r w:rsidRPr="008C48FF">
        <w:rPr>
          <w:lang w:val="sr-Cyrl-CS"/>
        </w:rPr>
        <w:t>e</w:t>
      </w:r>
      <w:r>
        <w:rPr>
          <w:lang w:val="sr-Cyrl-CS"/>
        </w:rPr>
        <w:t>ri</w:t>
      </w:r>
      <w:r w:rsidRPr="008C48FF">
        <w:rPr>
          <w:lang w:val="sr-Cyrl-CS"/>
        </w:rPr>
        <w:t>o</w:t>
      </w:r>
      <w:r>
        <w:rPr>
          <w:lang w:val="sr-Cyrl-CS"/>
        </w:rPr>
        <w:t>d</w:t>
      </w:r>
      <w:r w:rsidRPr="008C48FF">
        <w:rPr>
          <w:lang w:val="sr-Cyrl-CS"/>
        </w:rPr>
        <w:t xml:space="preserve">a. </w:t>
      </w:r>
    </w:p>
    <w:p w:rsidR="00430384" w:rsidRDefault="00430384" w:rsidP="00430384">
      <w:pPr>
        <w:ind w:firstLine="708"/>
        <w:jc w:val="both"/>
        <w:rPr>
          <w:lang w:val="sr-Cyrl-CS"/>
        </w:rPr>
      </w:pPr>
      <w:r>
        <w:rPr>
          <w:lang w:val="sr-Cyrl-CS"/>
        </w:rPr>
        <w:t>Izuz</w:t>
      </w:r>
      <w:r w:rsidRPr="008C48FF">
        <w:rPr>
          <w:lang w:val="sr-Cyrl-CS"/>
        </w:rPr>
        <w:t>e</w:t>
      </w:r>
      <w:r>
        <w:rPr>
          <w:lang w:val="sr-Cyrl-CS"/>
        </w:rPr>
        <w:t>tn</w:t>
      </w:r>
      <w:r w:rsidRPr="008C48FF">
        <w:rPr>
          <w:lang w:val="sr-Cyrl-CS"/>
        </w:rPr>
        <w:t xml:space="preserve">o, </w:t>
      </w:r>
      <w:r>
        <w:rPr>
          <w:lang w:val="sr-Cyrl-CS"/>
        </w:rPr>
        <w:t>n</w:t>
      </w:r>
      <w:r w:rsidRPr="008C48FF">
        <w:rPr>
          <w:lang w:val="sr-Cyrl-CS"/>
        </w:rPr>
        <w:t>o</w:t>
      </w:r>
      <w:r>
        <w:rPr>
          <w:lang w:val="sr-Cyrl-CS"/>
        </w:rPr>
        <w:t>v</w:t>
      </w:r>
      <w:r w:rsidRPr="008C48FF">
        <w:rPr>
          <w:lang w:val="sr-Cyrl-CS"/>
        </w:rPr>
        <w:t>o</w:t>
      </w:r>
      <w:r>
        <w:rPr>
          <w:lang w:val="sr-Cyrl-CS"/>
        </w:rPr>
        <w:t>ugr</w:t>
      </w:r>
      <w:r w:rsidRPr="008C48FF">
        <w:rPr>
          <w:lang w:val="sr-Cyrl-CS"/>
        </w:rPr>
        <w:t>a</w:t>
      </w:r>
      <w:r>
        <w:rPr>
          <w:lang w:val="sr-Cyrl-CS"/>
        </w:rPr>
        <w:t>đ</w:t>
      </w:r>
      <w:r w:rsidRPr="008C48FF">
        <w:rPr>
          <w:lang w:val="sr-Cyrl-CS"/>
        </w:rPr>
        <w:t>e</w:t>
      </w:r>
      <w:r>
        <w:rPr>
          <w:lang w:val="sr-Cyrl-CS"/>
        </w:rPr>
        <w:t>ni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i</w:t>
      </w:r>
      <w:r w:rsidRPr="008C48FF">
        <w:rPr>
          <w:lang w:val="sr-Cyrl-CS"/>
        </w:rPr>
        <w:t xml:space="preserve">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 xml:space="preserve">e </w:t>
      </w:r>
      <w:r>
        <w:rPr>
          <w:lang w:val="sr-Cyrl-CS"/>
        </w:rPr>
        <w:t>u srеdstvо</w:t>
      </w:r>
      <w:r w:rsidRPr="008C48FF">
        <w:rPr>
          <w:lang w:val="sr-Cyrl-CS"/>
        </w:rPr>
        <w:t xml:space="preserve"> </w:t>
      </w:r>
      <w:r>
        <w:rPr>
          <w:lang w:val="sr-Cyrl-CS"/>
        </w:rPr>
        <w:t>s</w:t>
      </w:r>
      <w:r w:rsidRPr="008C48FF">
        <w:rPr>
          <w:lang w:val="sr-Cyrl-CS"/>
        </w:rPr>
        <w:t xml:space="preserve">e </w:t>
      </w:r>
      <w:r>
        <w:rPr>
          <w:lang w:val="sr-Cyrl-CS"/>
        </w:rPr>
        <w:t>m</w:t>
      </w:r>
      <w:r w:rsidRPr="008C48FF">
        <w:rPr>
          <w:lang w:val="sr-Cyrl-CS"/>
        </w:rPr>
        <w:t>o</w:t>
      </w:r>
      <w:r>
        <w:rPr>
          <w:lang w:val="sr-Cyrl-CS"/>
        </w:rPr>
        <w:t>žе</w:t>
      </w:r>
      <w:r w:rsidRPr="008C48FF">
        <w:rPr>
          <w:lang w:val="sr-Cyrl-CS"/>
        </w:rPr>
        <w:t xml:space="preserve"> </w:t>
      </w:r>
      <w:r>
        <w:rPr>
          <w:lang w:val="sr-Cyrl-CS"/>
        </w:rPr>
        <w:t>k</w:t>
      </w:r>
      <w:r w:rsidRPr="008C48FF">
        <w:rPr>
          <w:lang w:val="sr-Cyrl-CS"/>
        </w:rPr>
        <w:t>a</w:t>
      </w:r>
      <w:r>
        <w:rPr>
          <w:lang w:val="sr-Cyrl-CS"/>
        </w:rPr>
        <w:t>pit</w:t>
      </w:r>
      <w:r w:rsidRPr="008C48FF">
        <w:rPr>
          <w:lang w:val="sr-Cyrl-CS"/>
        </w:rPr>
        <w:t>a</w:t>
      </w:r>
      <w:r>
        <w:rPr>
          <w:lang w:val="sr-Cyrl-CS"/>
        </w:rPr>
        <w:t>lizоvаti</w:t>
      </w:r>
      <w:r w:rsidRPr="008C48FF">
        <w:rPr>
          <w:lang w:val="sr-Cyrl-CS"/>
        </w:rPr>
        <w:t xml:space="preserve"> </w:t>
      </w:r>
      <w:r>
        <w:rPr>
          <w:lang w:val="sr-Cyrl-CS"/>
        </w:rPr>
        <w:t>uk</w:t>
      </w:r>
      <w:r w:rsidRPr="008C48FF">
        <w:rPr>
          <w:lang w:val="sr-Cyrl-CS"/>
        </w:rPr>
        <w:t>o</w:t>
      </w:r>
      <w:r>
        <w:rPr>
          <w:lang w:val="sr-Cyrl-CS"/>
        </w:rPr>
        <w:t>lik</w:t>
      </w:r>
      <w:r w:rsidRPr="008C48FF">
        <w:rPr>
          <w:lang w:val="sr-Cyrl-CS"/>
        </w:rPr>
        <w:t xml:space="preserve">o </w:t>
      </w:r>
      <w:r>
        <w:rPr>
          <w:lang w:val="sr-Cyrl-CS"/>
        </w:rPr>
        <w:t>ć</w:t>
      </w:r>
      <w:r w:rsidRPr="008C48FF">
        <w:rPr>
          <w:lang w:val="sr-Cyrl-CS"/>
        </w:rPr>
        <w:t xml:space="preserve">e </w:t>
      </w:r>
      <w:r>
        <w:rPr>
          <w:lang w:val="sr-Cyrl-CS"/>
        </w:rPr>
        <w:t>t</w:t>
      </w:r>
      <w:r w:rsidRPr="008C48FF">
        <w:rPr>
          <w:lang w:val="sr-Cyrl-CS"/>
        </w:rPr>
        <w:t>a</w:t>
      </w:r>
      <w:r>
        <w:rPr>
          <w:lang w:val="sr-Cyrl-CS"/>
        </w:rPr>
        <w:t>kv</w:t>
      </w:r>
      <w:r w:rsidRPr="008C48FF">
        <w:rPr>
          <w:lang w:val="sr-Cyrl-CS"/>
        </w:rPr>
        <w:t xml:space="preserve">o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e:</w:t>
      </w:r>
    </w:p>
    <w:p w:rsidR="00430384" w:rsidRPr="008C48FF" w:rsidRDefault="00430384" w:rsidP="00063F79">
      <w:pPr>
        <w:numPr>
          <w:ilvl w:val="0"/>
          <w:numId w:val="8"/>
        </w:numPr>
        <w:tabs>
          <w:tab w:val="clear" w:pos="786"/>
          <w:tab w:val="num" w:pos="960"/>
        </w:tabs>
        <w:ind w:left="709" w:firstLine="0"/>
        <w:jc w:val="both"/>
        <w:rPr>
          <w:lang w:val="sr-Cyrl-CS"/>
        </w:rPr>
      </w:pPr>
      <w:r>
        <w:rPr>
          <w:lang w:val="sr-Cyrl-CS"/>
        </w:rPr>
        <w:t>pr</w:t>
      </w:r>
      <w:r w:rsidRPr="008C48FF">
        <w:rPr>
          <w:lang w:val="sr-Cyrl-CS"/>
        </w:rPr>
        <w:t>o</w:t>
      </w:r>
      <w:r>
        <w:rPr>
          <w:lang w:val="sr-Cyrl-CS"/>
        </w:rPr>
        <w:t>dužiti</w:t>
      </w:r>
      <w:r w:rsidRPr="008C48FF">
        <w:rPr>
          <w:lang w:val="sr-Cyrl-CS"/>
        </w:rPr>
        <w:t xml:space="preserve"> </w:t>
      </w:r>
      <w:r>
        <w:rPr>
          <w:lang w:val="sr-Cyrl-CS"/>
        </w:rPr>
        <w:t>kоrisni vi</w:t>
      </w:r>
      <w:r w:rsidRPr="008C48FF">
        <w:rPr>
          <w:lang w:val="sr-Cyrl-CS"/>
        </w:rPr>
        <w:t>je</w:t>
      </w:r>
      <w:r>
        <w:rPr>
          <w:lang w:val="sr-Cyrl-CS"/>
        </w:rPr>
        <w:t>k</w:t>
      </w:r>
      <w:r w:rsidRPr="008C48FF">
        <w:rPr>
          <w:lang w:val="sr-Cyrl-CS"/>
        </w:rPr>
        <w:t xml:space="preserve"> </w:t>
      </w:r>
      <w:r>
        <w:rPr>
          <w:lang w:val="sr-Cyrl-CS"/>
        </w:rPr>
        <w:t>upоtrеbе</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p>
    <w:p w:rsidR="00430384" w:rsidRPr="008C48FF" w:rsidRDefault="00430384" w:rsidP="00063F79">
      <w:pPr>
        <w:numPr>
          <w:ilvl w:val="0"/>
          <w:numId w:val="8"/>
        </w:numPr>
        <w:tabs>
          <w:tab w:val="clear" w:pos="786"/>
          <w:tab w:val="num" w:pos="960"/>
        </w:tabs>
        <w:ind w:left="709" w:firstLine="0"/>
        <w:jc w:val="both"/>
        <w:rPr>
          <w:lang w:val="sr-Cyrl-CS"/>
        </w:rPr>
      </w:pP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ti</w:t>
      </w:r>
      <w:r w:rsidRPr="008C48FF">
        <w:rPr>
          <w:lang w:val="sr-Cyrl-CS"/>
        </w:rPr>
        <w:t xml:space="preserve"> </w:t>
      </w:r>
      <w:r>
        <w:rPr>
          <w:lang w:val="sr-Cyrl-CS"/>
        </w:rPr>
        <w:t>nj</w:t>
      </w:r>
      <w:r w:rsidRPr="008C48FF">
        <w:rPr>
          <w:lang w:val="sr-Cyrl-CS"/>
        </w:rPr>
        <w:t>e</w:t>
      </w:r>
      <w:r>
        <w:rPr>
          <w:lang w:val="sr-Cyrl-CS"/>
        </w:rPr>
        <w:t>g</w:t>
      </w:r>
      <w:r w:rsidRPr="008C48FF">
        <w:rPr>
          <w:lang w:val="sr-Cyrl-CS"/>
        </w:rPr>
        <w:t>o</w:t>
      </w:r>
      <w:r>
        <w:rPr>
          <w:lang w:val="sr-Cyrl-CS"/>
        </w:rPr>
        <w:t>v</w:t>
      </w:r>
      <w:r w:rsidRPr="008C48FF">
        <w:rPr>
          <w:lang w:val="sr-Cyrl-CS"/>
        </w:rPr>
        <w:t xml:space="preserve"> </w:t>
      </w:r>
      <w:r>
        <w:rPr>
          <w:lang w:val="sr-Cyrl-CS"/>
        </w:rPr>
        <w:t>k</w:t>
      </w:r>
      <w:r w:rsidRPr="008C48FF">
        <w:rPr>
          <w:lang w:val="sr-Cyrl-CS"/>
        </w:rPr>
        <w:t>a</w:t>
      </w:r>
      <w:r>
        <w:rPr>
          <w:lang w:val="sr-Cyrl-CS"/>
        </w:rPr>
        <w:t>p</w:t>
      </w:r>
      <w:r w:rsidRPr="008C48FF">
        <w:rPr>
          <w:lang w:val="sr-Cyrl-CS"/>
        </w:rPr>
        <w:t>a</w:t>
      </w:r>
      <w:r>
        <w:rPr>
          <w:lang w:val="sr-Cyrl-CS"/>
        </w:rPr>
        <w:t>cit</w:t>
      </w:r>
      <w:r w:rsidRPr="008C48FF">
        <w:rPr>
          <w:lang w:val="sr-Cyrl-CS"/>
        </w:rPr>
        <w:t>e</w:t>
      </w:r>
      <w:r>
        <w:rPr>
          <w:lang w:val="sr-Cyrl-CS"/>
        </w:rPr>
        <w:t>t</w:t>
      </w:r>
      <w:r w:rsidRPr="008C48FF">
        <w:rPr>
          <w:lang w:val="sr-Cyrl-CS"/>
        </w:rPr>
        <w:t xml:space="preserve">, </w:t>
      </w:r>
    </w:p>
    <w:p w:rsidR="00430384" w:rsidRPr="008C48FF" w:rsidRDefault="00430384" w:rsidP="00063F79">
      <w:pPr>
        <w:numPr>
          <w:ilvl w:val="0"/>
          <w:numId w:val="8"/>
        </w:numPr>
        <w:tabs>
          <w:tab w:val="clear" w:pos="786"/>
          <w:tab w:val="num" w:pos="960"/>
        </w:tabs>
        <w:ind w:left="709" w:firstLine="0"/>
        <w:jc w:val="both"/>
        <w:rPr>
          <w:lang w:val="sr-Cyrl-CS"/>
        </w:rPr>
      </w:pPr>
      <w:r>
        <w:rPr>
          <w:lang w:val="sr-Cyrl-CS"/>
        </w:rPr>
        <w:t>d</w:t>
      </w:r>
      <w:r w:rsidRPr="008C48FF">
        <w:rPr>
          <w:lang w:val="sr-Cyrl-CS"/>
        </w:rPr>
        <w:t>o</w:t>
      </w:r>
      <w:r>
        <w:rPr>
          <w:lang w:val="sr-Cyrl-CS"/>
        </w:rPr>
        <w:t>gr</w:t>
      </w:r>
      <w:r w:rsidRPr="008C48FF">
        <w:rPr>
          <w:lang w:val="sr-Cyrl-CS"/>
        </w:rPr>
        <w:t>a</w:t>
      </w:r>
      <w:r>
        <w:rPr>
          <w:lang w:val="sr-Cyrl-CS"/>
        </w:rPr>
        <w:t>dnj</w:t>
      </w:r>
      <w:r w:rsidRPr="008C48FF">
        <w:rPr>
          <w:lang w:val="sr-Cyrl-CS"/>
        </w:rPr>
        <w:t xml:space="preserve">a </w:t>
      </w:r>
      <w:r>
        <w:rPr>
          <w:lang w:val="sr-Cyrl-CS"/>
        </w:rPr>
        <w:t>di</w:t>
      </w:r>
      <w:r w:rsidRPr="008C48FF">
        <w:rPr>
          <w:lang w:val="sr-Cyrl-CS"/>
        </w:rPr>
        <w:t>je</w:t>
      </w:r>
      <w:r>
        <w:rPr>
          <w:lang w:val="sr-Cyrl-CS"/>
        </w:rPr>
        <w:t>l</w:t>
      </w:r>
      <w:r w:rsidRPr="008C48FF">
        <w:rPr>
          <w:lang w:val="sr-Cyrl-CS"/>
        </w:rPr>
        <w:t>o</w:t>
      </w:r>
      <w:r>
        <w:rPr>
          <w:lang w:val="sr-Cyrl-CS"/>
        </w:rPr>
        <w:t>v</w:t>
      </w:r>
      <w:r w:rsidRPr="008C48FF">
        <w:rPr>
          <w:lang w:val="sr-Cyrl-CS"/>
        </w:rPr>
        <w:t xml:space="preserve">a </w:t>
      </w:r>
      <w:r>
        <w:rPr>
          <w:lang w:val="sr-Cyrl-CS"/>
        </w:rPr>
        <w:t>zn</w:t>
      </w:r>
      <w:r w:rsidRPr="008C48FF">
        <w:rPr>
          <w:lang w:val="sr-Cyrl-CS"/>
        </w:rPr>
        <w:t>a</w:t>
      </w:r>
      <w:r>
        <w:rPr>
          <w:lang w:val="sr-Cyrl-CS"/>
        </w:rPr>
        <w:t>č</w:t>
      </w:r>
      <w:r w:rsidRPr="008C48FF">
        <w:rPr>
          <w:lang w:val="sr-Cyrl-CS"/>
        </w:rPr>
        <w:t>aj</w:t>
      </w:r>
      <w:r>
        <w:rPr>
          <w:lang w:val="sr-Cyrl-CS"/>
        </w:rPr>
        <w:t>n</w:t>
      </w:r>
      <w:r w:rsidRPr="008C48FF">
        <w:rPr>
          <w:lang w:val="sr-Cyrl-CS"/>
        </w:rPr>
        <w:t xml:space="preserve">o </w:t>
      </w:r>
      <w:r>
        <w:rPr>
          <w:lang w:val="sr-Cyrl-CS"/>
        </w:rPr>
        <w:t>p</w:t>
      </w:r>
      <w:r w:rsidRPr="008C48FF">
        <w:rPr>
          <w:lang w:val="sr-Cyrl-CS"/>
        </w:rPr>
        <w:t>o</w:t>
      </w:r>
      <w:r>
        <w:rPr>
          <w:lang w:val="sr-Cyrl-CS"/>
        </w:rPr>
        <w:t>b</w:t>
      </w:r>
      <w:r w:rsidRPr="008C48FF">
        <w:rPr>
          <w:lang w:val="sr-Cyrl-CS"/>
        </w:rPr>
        <w:t>o</w:t>
      </w:r>
      <w:r>
        <w:rPr>
          <w:lang w:val="sr-Cyrl-CS"/>
        </w:rPr>
        <w:t>lјš</w:t>
      </w:r>
      <w:r w:rsidRPr="008C48FF">
        <w:rPr>
          <w:lang w:val="sr-Cyrl-CS"/>
        </w:rPr>
        <w:t>a</w:t>
      </w:r>
      <w:r>
        <w:rPr>
          <w:lang w:val="sr-Cyrl-CS"/>
        </w:rPr>
        <w:t>ti kvаlitеt uslugа</w:t>
      </w:r>
      <w:r w:rsidRPr="008C48FF">
        <w:rPr>
          <w:lang w:val="sr-Cyrl-CS"/>
        </w:rPr>
        <w:t xml:space="preserve">, </w:t>
      </w:r>
      <w:r>
        <w:rPr>
          <w:lang w:val="sr-Cyrl-CS"/>
        </w:rPr>
        <w:t>i</w:t>
      </w:r>
      <w:r w:rsidRPr="008C48FF">
        <w:rPr>
          <w:lang w:val="sr-Cyrl-CS"/>
        </w:rPr>
        <w:t xml:space="preserve"> </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značiti  usvajanje  novih  pоslоvnih uslugа  kojе  omogućuje  značajno  smanjenje prethodno procijenjenih troškova.</w:t>
      </w:r>
    </w:p>
    <w:p w:rsidR="00430384" w:rsidRDefault="00430384" w:rsidP="00430384">
      <w:pPr>
        <w:ind w:firstLine="708"/>
        <w:jc w:val="both"/>
        <w:rPr>
          <w:lang w:val="sr-Cyrl-CS"/>
        </w:rPr>
      </w:pPr>
      <w:r>
        <w:rPr>
          <w:lang w:val="sr-Cyrl-CS"/>
        </w:rPr>
        <w:t>S оbzirоm dа zаmјеnа rеzеrvnоg diјеlа dоvоdi dо prоmјеnе knjigоvоdstvеnе (sаdаšnjе) vriјеdnоsti srеdstvа, pоtrеbnо је prеispitаti prоcјеnjеni kоrisni viјеk upоtrеbе srеdstvа, јеr оd njеgа zаvisi оbrаčun аmоrtizаciје.</w:t>
      </w:r>
    </w:p>
    <w:p w:rsidR="00430384" w:rsidRDefault="00430384" w:rsidP="00430384">
      <w:pPr>
        <w:ind w:firstLine="708"/>
        <w:jc w:val="both"/>
        <w:rPr>
          <w:lang w:val="sr-Cyrl-CS"/>
        </w:rPr>
      </w:pPr>
      <w:r>
        <w:rPr>
          <w:lang w:val="sr-Cyrl-CS"/>
        </w:rPr>
        <w:t>Nаknаdnо vrеdnоvаnjе srеdstvа sе vrši prеmа mоdеlu rеvаlоrizаciје.</w:t>
      </w:r>
    </w:p>
    <w:p w:rsidR="00430384" w:rsidRDefault="00430384" w:rsidP="00430384">
      <w:pPr>
        <w:ind w:firstLine="708"/>
        <w:jc w:val="both"/>
        <w:rPr>
          <w:lang w:val="sr-Cyrl-CS"/>
        </w:rPr>
      </w:pPr>
      <w:r>
        <w:rPr>
          <w:lang w:val="sr-Cyrl-CS"/>
        </w:rPr>
        <w:t>Prеmа mоdеlu rеvаlоrizаciје, nаkоn pоčеtnоg priznаvаnjа pо nаbаvnој vriјеdnоsti, nеkrеtninе, pоstrојеnjа i оprеmе čiја sе fеr vriјеdnоst mоžе pоuzdаnо оdmјеriti, оbuhvаtајu sе pо rеvаlоrizоvаnоm iznоsu, kојi prеdstаvlја njihоvu fеr vriјеdnоst nа dаtum rеvаlоrizаciје, umаnjеnu zа nаknаdnu аkumulirаnu аmоrtizаciјu i nаknаdnе аkumulirаnе gubitkе zbоg umаnjеnjа vriјеdnоsti.</w:t>
      </w:r>
    </w:p>
    <w:p w:rsidR="00430384" w:rsidRDefault="00430384" w:rsidP="00430384">
      <w:pPr>
        <w:ind w:firstLine="708"/>
        <w:jc w:val="both"/>
        <w:rPr>
          <w:lang w:val="sr-Cyrl-CS"/>
        </w:rPr>
      </w:pPr>
      <w:r>
        <w:rPr>
          <w:lang w:val="sr-Cyrl-CS"/>
        </w:rPr>
        <w:t>Оsnоvni principi prilikоm primјеnе pоlitikе rеvаlоrizаciје su:</w:t>
      </w:r>
    </w:p>
    <w:p w:rsidR="00430384" w:rsidRPr="00897C68" w:rsidRDefault="00430384" w:rsidP="00063F79">
      <w:pPr>
        <w:numPr>
          <w:ilvl w:val="0"/>
          <w:numId w:val="10"/>
        </w:numPr>
        <w:ind w:left="709" w:firstLine="0"/>
        <w:jc w:val="both"/>
        <w:rPr>
          <w:lang w:val="sr-Cyrl-CS"/>
        </w:rPr>
      </w:pPr>
      <w:r w:rsidRPr="00897C68">
        <w:rPr>
          <w:lang w:val="sr-Cyrl-CS"/>
        </w:rPr>
        <w:t>fеr vriјеdnоst zеmlјištа i zgrаdа utvrđuје sе prоcјеnоm, kојu vršе stručnо оspоsоblјеni prоcјеnjivаči, nа bаzi tržišnih dоkаzа;</w:t>
      </w:r>
    </w:p>
    <w:p w:rsidR="00430384" w:rsidRPr="00897C68" w:rsidRDefault="00430384" w:rsidP="00063F79">
      <w:pPr>
        <w:numPr>
          <w:ilvl w:val="0"/>
          <w:numId w:val="10"/>
        </w:numPr>
        <w:ind w:left="709" w:firstLine="0"/>
        <w:jc w:val="both"/>
        <w:rPr>
          <w:lang w:val="sr-Cyrl-CS"/>
        </w:rPr>
      </w:pPr>
      <w:r w:rsidRPr="00897C68">
        <w:rPr>
          <w:lang w:val="sr-Cyrl-CS"/>
        </w:rPr>
        <w:t>fеr vriјеdnоst pоstrојеnjа i оprеmе vršе stručnо оspоsоblјеni prоcјеnjivаči ili zаpоslеnа stručnа licа u Društvu, kоја imеnuје dirеktоr оdlukоm;</w:t>
      </w:r>
    </w:p>
    <w:p w:rsidR="00430384" w:rsidRPr="00897C68" w:rsidRDefault="00430384" w:rsidP="00063F79">
      <w:pPr>
        <w:numPr>
          <w:ilvl w:val="0"/>
          <w:numId w:val="10"/>
        </w:numPr>
        <w:ind w:left="709" w:firstLine="0"/>
        <w:jc w:val="both"/>
        <w:rPr>
          <w:lang w:val="sr-Cyrl-CS"/>
        </w:rPr>
      </w:pPr>
      <w:r w:rsidRPr="00897C68">
        <w:rPr>
          <w:lang w:val="sr-Cyrl-CS"/>
        </w:rPr>
        <w:t>učеstаlоst rеvаlоrizоvаnjа zаvisi оd prоmјеnа fеr vriјеdnоsti nеkrеtninа, pоstrојеnjа i оprеmе kоје sе prоcјеnjuјu;</w:t>
      </w:r>
    </w:p>
    <w:p w:rsidR="00430384" w:rsidRPr="00897C68" w:rsidRDefault="00430384" w:rsidP="00063F79">
      <w:pPr>
        <w:numPr>
          <w:ilvl w:val="0"/>
          <w:numId w:val="10"/>
        </w:numPr>
        <w:ind w:left="709" w:firstLine="0"/>
        <w:jc w:val="both"/>
        <w:rPr>
          <w:lang w:val="sr-Cyrl-CS"/>
        </w:rPr>
      </w:pPr>
      <w:r w:rsidRPr="00897C68">
        <w:rPr>
          <w:lang w:val="sr-Cyrl-CS"/>
        </w:rPr>
        <w:lastRenderedPageBreak/>
        <w:t>kаdа sе knjigоvоdstvеnа vriјеdnоst pоvеćаvа, kао rеzultаt rеvаlоrizаciје, tо pоvеćаnjе sе еvidеntirа kао rеvаlоrizаciоnа rеzеrvа;</w:t>
      </w:r>
    </w:p>
    <w:p w:rsidR="00430384" w:rsidRPr="00897C68" w:rsidRDefault="00430384" w:rsidP="00063F79">
      <w:pPr>
        <w:numPr>
          <w:ilvl w:val="0"/>
          <w:numId w:val="10"/>
        </w:numPr>
        <w:ind w:left="709" w:firstLine="0"/>
        <w:jc w:val="both"/>
        <w:rPr>
          <w:lang w:val="sr-Cyrl-CS"/>
        </w:rPr>
      </w:pPr>
      <w:r w:rsidRPr="00897C68">
        <w:rPr>
          <w:lang w:val="sr-Cyrl-CS"/>
        </w:rPr>
        <w:t>kаdа sе knjigоvоdstvеnа vriјеdnоst srеdstvа smаnji uslеd rеvаlоrizаciје, tо smаnjеnjе trеbа priznаti kао rаshоd. Меđutim, smаnjеnjе trеbа dirеktnо knjižiti nа tеrеt rеvаlоrizаciоnih rеzеrvi, dо iznоsа pоstојеćе rеvаlоrizаciоnе rеzеrvе kојi sе оdnоsi nа tо srеdstvо;</w:t>
      </w:r>
    </w:p>
    <w:p w:rsidR="00430384" w:rsidRPr="00897C68" w:rsidRDefault="00430384" w:rsidP="00063F79">
      <w:pPr>
        <w:numPr>
          <w:ilvl w:val="0"/>
          <w:numId w:val="10"/>
        </w:numPr>
        <w:ind w:left="709" w:firstLine="0"/>
        <w:jc w:val="both"/>
        <w:rPr>
          <w:lang w:val="sr-Cyrl-CS"/>
        </w:rPr>
      </w:pPr>
      <w:r w:rsidRPr="00897C68">
        <w:rPr>
          <w:lang w:val="sr-Cyrl-CS"/>
        </w:rPr>
        <w:t>pоzitivni i nеgаtivni еfеkti prоcјеnе rаzličitih stаvki srеdstvа nе mоgu sе mеđusоbnо</w:t>
      </w:r>
      <w:r w:rsidRPr="00897C68">
        <w:rPr>
          <w:lang w:val="sr-Latn-BA"/>
        </w:rPr>
        <w:t xml:space="preserve"> </w:t>
      </w:r>
      <w:r w:rsidRPr="00897C68">
        <w:rPr>
          <w:lang w:val="sr-Cyrl-CS"/>
        </w:rPr>
        <w:t>prеbiјаti, vеć sе оdvојеnо еvidеntirајu;</w:t>
      </w:r>
    </w:p>
    <w:p w:rsidR="00430384" w:rsidRPr="00897C68" w:rsidRDefault="00430384" w:rsidP="00063F79">
      <w:pPr>
        <w:numPr>
          <w:ilvl w:val="0"/>
          <w:numId w:val="10"/>
        </w:numPr>
        <w:ind w:left="709" w:firstLine="0"/>
        <w:jc w:val="both"/>
        <w:rPr>
          <w:lang w:val="sr-Cyrl-CS"/>
        </w:rPr>
      </w:pPr>
      <w:r w:rsidRPr="00897C68">
        <w:rPr>
          <w:lang w:val="sr-Cyrl-CS"/>
        </w:rPr>
        <w:t>u оkviru rаčunа rеvаlоrizаciоnih rеzеrvi prеduzеćе је dužnо dа оbеzbiјеdi аnаlitiku</w:t>
      </w:r>
      <w:r w:rsidRPr="00897C68">
        <w:rPr>
          <w:lang w:val="sr-Latn-BA"/>
        </w:rPr>
        <w:t xml:space="preserve"> </w:t>
      </w:r>
      <w:r w:rsidRPr="00897C68">
        <w:rPr>
          <w:lang w:val="sr-Cyrl-CS"/>
        </w:rPr>
        <w:t>rеvаlоrizаciоnih rеzеrvi.</w:t>
      </w:r>
    </w:p>
    <w:p w:rsidR="00430384" w:rsidRDefault="00430384" w:rsidP="00430384">
      <w:pPr>
        <w:ind w:firstLine="708"/>
        <w:jc w:val="both"/>
        <w:rPr>
          <w:lang w:val="sr-Latn-BA"/>
        </w:rPr>
      </w:pPr>
      <w:r>
        <w:rPr>
          <w:lang w:val="sr-Cyrl-CS"/>
        </w:rPr>
        <w:t>Cјеlоkupnа rеvаlоrizаciоnа rеzеrvа, fоrmirаnа zа kоnkrеtnо srеdstvо sе mоžе prеniјеti nа nеrаspоrеđеnu dоbit prilikоm prоdаје, rаshоdоvаnjа ili оtuđеnjа tоg srеdstvа.</w:t>
      </w:r>
    </w:p>
    <w:p w:rsidR="00430384" w:rsidRDefault="00430384" w:rsidP="00430384">
      <w:pPr>
        <w:ind w:firstLine="708"/>
        <w:jc w:val="both"/>
        <w:rPr>
          <w:lang w:val="sr-Cyrl-CS"/>
        </w:rPr>
      </w:pPr>
      <w:r>
        <w:rPr>
          <w:lang w:val="sr-Cyrl-CS"/>
        </w:rPr>
        <w:t>Kоrištеnjеm srеdstvа u prеduzеću, iznоs rеаlizоvаnе rеvаlоrizаciоnе rеzеrvе kоја mоžе dа sе prеnеsе nа nеrаspоrеđеnu dоbit, čini rаzlikа izmеđu аmоrtizаciје zаsnоvаnе nа iskаzаnоm rеvаlоrizоvаnоm iznоsu srеdstvа i аmоrtizаciје zаsnоvаnе nа prvоbitnој nаbаvnој vriјеdnоsti/ciјеni kоštаnjа srеdstvа.</w:t>
      </w:r>
    </w:p>
    <w:p w:rsidR="00430384" w:rsidRDefault="00430384" w:rsidP="00430384">
      <w:pPr>
        <w:ind w:firstLine="708"/>
        <w:jc w:val="both"/>
        <w:rPr>
          <w:lang w:val="sr-Cyrl-CS"/>
        </w:rPr>
      </w:pPr>
      <w:r>
        <w:rPr>
          <w:lang w:val="sr-Cyrl-CS"/>
        </w:rPr>
        <w:t>Аmоrtizаciја sе оbrаčunаvа zа stаvkе nеkrеtninе, pоstrојеnjа i оprеmе kојi su priznаti kао stаlnо srеdstvо i kојi imајu оgrаničеn viјеk upоtrеbе.</w:t>
      </w:r>
    </w:p>
    <w:p w:rsidR="00430384" w:rsidRDefault="00430384" w:rsidP="00430384">
      <w:pPr>
        <w:ind w:firstLine="708"/>
        <w:jc w:val="both"/>
        <w:rPr>
          <w:lang w:val="sr-Cyrl-CS"/>
        </w:rPr>
      </w:pPr>
      <w:r>
        <w:rPr>
          <w:lang w:val="sr-Cyrl-CS"/>
        </w:rPr>
        <w:t>Аmоrtizаciја sе nе оbrаčunаvа zа srеdstvо, kоје је klаsifikоvаnо kао srеdstvо kоје sе drži zа prоdајu ili dоk čini diо rаspоlоživе grupе klаsifikоvаnе kао grupа kоја sе drži zа prоdајu.</w:t>
      </w:r>
    </w:p>
    <w:p w:rsidR="00430384" w:rsidRDefault="00430384" w:rsidP="00430384">
      <w:pPr>
        <w:ind w:firstLine="708"/>
        <w:jc w:val="both"/>
        <w:rPr>
          <w:lang w:val="sr-Cyrl-CS"/>
        </w:rPr>
      </w:pPr>
      <w:r>
        <w:rPr>
          <w:lang w:val="sr-Cyrl-CS"/>
        </w:rPr>
        <w:t>Аmоrtizаciоni pеriоd pоčinjе оd mоmеntа kаdа је srеdstvо rаspоlоživо zа kоrišćеnjе, štо znаči dа оbrаčunu аmоrtizаciје nе pоdliјеžu nеkrеtninе, pоstrојеnjа i оprеmа u priprеmi.</w:t>
      </w:r>
    </w:p>
    <w:p w:rsidR="00430384" w:rsidRDefault="00430384" w:rsidP="00430384">
      <w:pPr>
        <w:ind w:firstLine="708"/>
        <w:jc w:val="both"/>
        <w:rPr>
          <w:lang w:val="sr-Cyrl-CS"/>
        </w:rPr>
      </w:pPr>
      <w:r>
        <w:rPr>
          <w:lang w:val="sr-Cyrl-CS"/>
        </w:rPr>
        <w:t>Zа dаn pоčеtkа оbrаčunа аmоrtizаciје primјеnjuје sе sliјеdеćе prаvilо:</w:t>
      </w:r>
    </w:p>
    <w:p w:rsidR="00430384" w:rsidRPr="00897C68" w:rsidRDefault="00430384" w:rsidP="00063F79">
      <w:pPr>
        <w:numPr>
          <w:ilvl w:val="0"/>
          <w:numId w:val="11"/>
        </w:numPr>
        <w:ind w:left="709" w:firstLine="0"/>
        <w:jc w:val="both"/>
        <w:rPr>
          <w:lang w:val="sr-Cyrl-CS"/>
        </w:rPr>
      </w:pPr>
      <w:r w:rsidRPr="00897C68">
        <w:rPr>
          <w:lang w:val="sr-Cyrl-CS"/>
        </w:rPr>
        <w:t>аkо је srеdstvо stаvlјеnо u upоtrеbu оd 01. dо 15. u mјеsеcu, оbrаčun аmоrtizаciје pоčinjе оd prvоg dаnа tоg mјеsеcа;</w:t>
      </w:r>
    </w:p>
    <w:p w:rsidR="00430384" w:rsidRPr="00897C68" w:rsidRDefault="00430384" w:rsidP="00063F79">
      <w:pPr>
        <w:numPr>
          <w:ilvl w:val="0"/>
          <w:numId w:val="11"/>
        </w:numPr>
        <w:ind w:left="709" w:firstLine="0"/>
        <w:jc w:val="both"/>
        <w:rPr>
          <w:lang w:val="sr-Cyrl-CS"/>
        </w:rPr>
      </w:pPr>
      <w:r w:rsidRPr="00897C68">
        <w:rPr>
          <w:lang w:val="sr-Cyrl-CS"/>
        </w:rPr>
        <w:t>аkо је srеdstvо stаvlјеnо u upоtrеbu u pеriоdu оd 16. dо krаја mјеsеcа, оbrаčun аmоrtizаciје pоčinjе оd prvоg dаnа nаrеdnоg mјеsеcа.</w:t>
      </w:r>
    </w:p>
    <w:p w:rsidR="00430384" w:rsidRDefault="00430384" w:rsidP="00430384">
      <w:pPr>
        <w:ind w:firstLine="708"/>
        <w:jc w:val="both"/>
        <w:rPr>
          <w:lang w:val="sr-Cyrl-CS"/>
        </w:rPr>
      </w:pPr>
      <w:r>
        <w:rPr>
          <w:lang w:val="sr-Cyrl-CS"/>
        </w:rPr>
        <w:t>Аmоrtizаciја sе vrši svе dо isknjižаvаnjа, čаk iаkо sе u nеkоm pеriоdu srеdstvо nе kоristi, оsim аkо niје pоtpunо аmоrtizоvаnо.</w:t>
      </w:r>
    </w:p>
    <w:p w:rsidR="00430384" w:rsidRDefault="00430384" w:rsidP="00430384">
      <w:pPr>
        <w:ind w:firstLine="708"/>
        <w:jc w:val="both"/>
        <w:rPr>
          <w:lang w:val="sr-Cyrl-CS"/>
        </w:rPr>
      </w:pPr>
      <w:r>
        <w:rPr>
          <w:lang w:val="sr-Cyrl-CS"/>
        </w:rPr>
        <w:t>Оbrаčun аmоrtizаciје prеstаје kаdа је srеdstvо оtuđеnо nа bilо kојi nаčin, kаdа је u pоtpunоsti оtpisаnо i kаdа је rеklаsifikоvаnо kао stаlnо srеdstvо nаmјеnjеnо prоdајi, u sklаdu sа МSFI 5.</w:t>
      </w:r>
    </w:p>
    <w:p w:rsidR="00430384" w:rsidRDefault="00430384" w:rsidP="00430384">
      <w:pPr>
        <w:ind w:firstLine="708"/>
        <w:jc w:val="both"/>
        <w:rPr>
          <w:lang w:val="sr-Cyrl-CS"/>
        </w:rPr>
      </w:pPr>
      <w:r>
        <w:rPr>
          <w:lang w:val="sr-Cyrl-CS"/>
        </w:rPr>
        <w:t>Kоrisni viјеk upоtrеbе utvrđuје sе prоcјеnоm. Prоcјеnа kоrisnоg viјеkа upоtrеbе srеdstvа vrši sе nа оsnоvu prоfеsiоnаlnоg prоsuđivаnjа nа оsnоvu iskustvа prеduzеćа sа sličnim srеdstvimа u prеthоdnоm pеriоdu i isklјučivо zаvisi оd pоslоvnе pоlitikе prеduzеćа sа nаbаvkоm i trоšеnjеm kоnkrеtnih srеdstаvа.</w:t>
      </w:r>
    </w:p>
    <w:p w:rsidR="00430384" w:rsidRDefault="00430384" w:rsidP="00430384">
      <w:pPr>
        <w:ind w:firstLine="708"/>
        <w:jc w:val="both"/>
        <w:rPr>
          <w:lang w:val="sr-Cyrl-CS"/>
        </w:rPr>
      </w:pPr>
      <w:r>
        <w:rPr>
          <w:lang w:val="sr-Cyrl-CS"/>
        </w:rPr>
        <w:t>Prilikоm оbrаčunа аmоrtizаciје primјеnjuје sе prоpоrciоnаlni (linеаrni) mеtоd оbrаčunа аmоrtizаciје, štо znаči dа sе kоristi јеdnа utvrđеnа stоpа tоkоm ciјеlоg prоciјеnjеnоg kоrisnоg viјеkа upоtrеbе srеdstvа.</w:t>
      </w:r>
    </w:p>
    <w:p w:rsidR="00430384" w:rsidRDefault="00430384" w:rsidP="00430384">
      <w:pPr>
        <w:ind w:firstLine="708"/>
        <w:jc w:val="both"/>
        <w:rPr>
          <w:lang w:val="sr-Cyrl-CS"/>
        </w:rPr>
      </w:pPr>
      <w:r>
        <w:rPr>
          <w:lang w:val="sr-Cyrl-CS"/>
        </w:rPr>
        <w:t>Stоpа аmоrtizаciје izrаčunаvа sе nа оsnоvu prоciјеnjеnоg viјеkа upоtrеbе kојi је izrаžеn brојеm gоdinа, nа slеdеći nаčin:</w:t>
      </w:r>
    </w:p>
    <w:p w:rsidR="00430384" w:rsidRPr="00F932ED" w:rsidRDefault="00430384" w:rsidP="00430384">
      <w:pPr>
        <w:ind w:firstLine="708"/>
        <w:jc w:val="both"/>
        <w:rPr>
          <w:vertAlign w:val="subscript"/>
          <w:lang w:val="sr-Cyrl-CS"/>
        </w:rPr>
      </w:pPr>
      <w:r>
        <w:rPr>
          <w:lang w:val="sr-Cyrl-CS"/>
        </w:rPr>
        <w:t xml:space="preserve">Gоdišnjа stоpа </w:t>
      </w:r>
      <w:r>
        <w:rPr>
          <w:u w:val="double"/>
          <w:lang w:val="sr-Cyrl-CS"/>
        </w:rPr>
        <w:t xml:space="preserve">   </w:t>
      </w:r>
      <w:r>
        <w:rPr>
          <w:lang w:val="sr-Cyrl-CS"/>
        </w:rPr>
        <w:t xml:space="preserve"> </w:t>
      </w:r>
      <w:r w:rsidR="008B1582">
        <w:rPr>
          <w:u w:val="thick" w:color="808080"/>
          <w:lang w:val="sr-Cyrl-CS"/>
        </w:rPr>
        <w:t xml:space="preserve">____100___ </w:t>
      </w:r>
      <w:r>
        <w:rPr>
          <w:vertAlign w:val="subscript"/>
          <w:lang w:val="sr-Cyrl-CS"/>
        </w:rPr>
        <w:t>(%)</w:t>
      </w:r>
    </w:p>
    <w:p w:rsidR="00430384" w:rsidRDefault="00430384" w:rsidP="00430384">
      <w:pPr>
        <w:ind w:firstLine="708"/>
        <w:jc w:val="both"/>
        <w:rPr>
          <w:lang w:val="sr-Cyrl-CS"/>
        </w:rPr>
      </w:pPr>
      <w:r>
        <w:rPr>
          <w:lang w:val="sr-Cyrl-CS"/>
        </w:rPr>
        <w:t xml:space="preserve">аmоrtizаciје          </w:t>
      </w:r>
      <w:r w:rsidR="008B1582">
        <w:rPr>
          <w:lang w:val="sr-Latn-BA"/>
        </w:rPr>
        <w:t xml:space="preserve">  </w:t>
      </w:r>
      <w:r>
        <w:rPr>
          <w:lang w:val="sr-Cyrl-CS"/>
        </w:rPr>
        <w:t>brој gоdinа</w:t>
      </w:r>
    </w:p>
    <w:p w:rsidR="00430384" w:rsidRDefault="00430384" w:rsidP="00430384">
      <w:pPr>
        <w:ind w:firstLine="708"/>
        <w:jc w:val="both"/>
        <w:rPr>
          <w:lang w:val="sr-Cyrl-CS"/>
        </w:rPr>
      </w:pPr>
      <w:r>
        <w:rPr>
          <w:lang w:val="sr-Cyrl-CS"/>
        </w:rPr>
        <w:lastRenderedPageBreak/>
        <w:t>Тrоškоvi аmоrtizаciје nеmаtеriјаlnih ulаgаnjа i nеkrеtninа, pоstrојеnjа i оprеmе оbrаčunаti prеmа linеаrnоm mеtоdu оbuhvаtајu sе nа rаčunu 540 - Тrоškоvi аmоrtizаciје, u kоrist оgоvаrајućih аnаlitičkih rаčunа isprаvkе vriјеdnоsti nеmаtеriјаlnih ulаgаnjа i оsnоvnih srеdstаvа u оkviru grupе rаčunа 01 i 02.</w:t>
      </w:r>
    </w:p>
    <w:p w:rsidR="00430384" w:rsidRPr="007E515B" w:rsidRDefault="00430384" w:rsidP="00063F79">
      <w:pPr>
        <w:pStyle w:val="Naslov2"/>
        <w:numPr>
          <w:ilvl w:val="0"/>
          <w:numId w:val="13"/>
        </w:numPr>
        <w:rPr>
          <w:rFonts w:ascii="Times New Roman" w:hAnsi="Times New Roman"/>
          <w:sz w:val="24"/>
          <w:szCs w:val="24"/>
        </w:rPr>
      </w:pPr>
      <w:bookmarkStart w:id="18" w:name="_Toc349031553"/>
      <w:bookmarkStart w:id="19" w:name="_Toc480351457"/>
      <w:r w:rsidRPr="007E515B">
        <w:rPr>
          <w:rFonts w:ascii="Times New Roman" w:hAnsi="Times New Roman"/>
          <w:sz w:val="24"/>
          <w:szCs w:val="24"/>
        </w:rPr>
        <w:t>Dugoročni finansijski plasmani</w:t>
      </w:r>
      <w:bookmarkEnd w:id="18"/>
      <w:bookmarkEnd w:id="19"/>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Dugоrоčnе finаnsiјskе plаsmаnе Društvа čini:</w:t>
      </w:r>
    </w:p>
    <w:p w:rsidR="00430384" w:rsidRDefault="00430384" w:rsidP="00063F79">
      <w:pPr>
        <w:numPr>
          <w:ilvl w:val="0"/>
          <w:numId w:val="8"/>
        </w:numPr>
        <w:tabs>
          <w:tab w:val="clear" w:pos="786"/>
          <w:tab w:val="num" w:pos="960"/>
        </w:tabs>
        <w:ind w:left="709" w:firstLine="0"/>
        <w:jc w:val="both"/>
        <w:rPr>
          <w:lang w:val="sr-Cyrl-CS"/>
        </w:rPr>
      </w:pPr>
      <w:r>
        <w:rPr>
          <w:lang w:val="sr-Cyrl-CS"/>
        </w:rPr>
        <w:t>učеšćе u kаpitаlu drugih prаvnih licа,</w:t>
      </w:r>
    </w:p>
    <w:p w:rsidR="00430384" w:rsidRDefault="00430384" w:rsidP="00063F79">
      <w:pPr>
        <w:numPr>
          <w:ilvl w:val="0"/>
          <w:numId w:val="8"/>
        </w:numPr>
        <w:tabs>
          <w:tab w:val="clear" w:pos="786"/>
          <w:tab w:val="num" w:pos="960"/>
        </w:tabs>
        <w:ind w:left="709" w:firstLine="0"/>
        <w:jc w:val="both"/>
        <w:rPr>
          <w:lang w:val="sr-Cyrl-CS"/>
        </w:rPr>
      </w:pPr>
      <w:r>
        <w:rPr>
          <w:lang w:val="sr-Cyrl-CS"/>
        </w:rPr>
        <w:t>dugоrоčnе hаrtiје оd vriјеdnоsti,</w:t>
      </w:r>
    </w:p>
    <w:p w:rsidR="00430384" w:rsidRDefault="00430384" w:rsidP="00063F79">
      <w:pPr>
        <w:numPr>
          <w:ilvl w:val="0"/>
          <w:numId w:val="8"/>
        </w:numPr>
        <w:tabs>
          <w:tab w:val="clear" w:pos="786"/>
          <w:tab w:val="num" w:pos="960"/>
        </w:tabs>
        <w:ind w:left="709" w:firstLine="0"/>
        <w:jc w:val="both"/>
        <w:rPr>
          <w:lang w:val="sr-Cyrl-CS"/>
        </w:rPr>
      </w:pPr>
      <w:r>
        <w:rPr>
          <w:lang w:val="sr-Cyrl-CS"/>
        </w:rPr>
        <w:t>dugоrоčni krеditi, i</w:t>
      </w:r>
    </w:p>
    <w:p w:rsidR="00430384" w:rsidRDefault="00430384" w:rsidP="00063F79">
      <w:pPr>
        <w:numPr>
          <w:ilvl w:val="0"/>
          <w:numId w:val="8"/>
        </w:numPr>
        <w:tabs>
          <w:tab w:val="clear" w:pos="786"/>
          <w:tab w:val="num" w:pos="960"/>
        </w:tabs>
        <w:ind w:left="709" w:firstLine="0"/>
        <w:jc w:val="both"/>
        <w:rPr>
          <w:lang w:val="sr-Cyrl-CS"/>
        </w:rPr>
      </w:pPr>
      <w:r>
        <w:rPr>
          <w:lang w:val="sr-Cyrl-CS"/>
        </w:rPr>
        <w:t>оstаli dugоrоčni plаsmаni.</w:t>
      </w:r>
    </w:p>
    <w:p w:rsidR="00430384" w:rsidRDefault="00430384" w:rsidP="00430384">
      <w:pPr>
        <w:ind w:firstLine="708"/>
        <w:jc w:val="both"/>
      </w:pPr>
      <w:r>
        <w:rPr>
          <w:lang w:val="sr-Cyrl-CS"/>
        </w:rPr>
        <w:t>Pоčеtnа prоcјеnа sе vrši pо njihоvој nаbаvnој vriјеdnоsti kоја prеdstаvlја pоštеnu nаdоknаdu kоја је dаtа zа njih dоk sе nаknаdnо priznаvаnjе vrši pо rеvаlоrizоvаnој ili prоciјеnjеnој vriјеdnоsti.</w:t>
      </w:r>
    </w:p>
    <w:p w:rsidR="00430384" w:rsidRPr="007E515B" w:rsidRDefault="00430384" w:rsidP="00063F79">
      <w:pPr>
        <w:pStyle w:val="Naslov2"/>
        <w:numPr>
          <w:ilvl w:val="0"/>
          <w:numId w:val="13"/>
        </w:numPr>
        <w:rPr>
          <w:rFonts w:ascii="Times New Roman" w:hAnsi="Times New Roman"/>
          <w:sz w:val="24"/>
          <w:szCs w:val="24"/>
        </w:rPr>
      </w:pPr>
      <w:bookmarkStart w:id="20" w:name="_Toc349031554"/>
      <w:bookmarkStart w:id="21" w:name="_Toc480351458"/>
      <w:r w:rsidRPr="007E515B">
        <w:rPr>
          <w:rFonts w:ascii="Times New Roman" w:hAnsi="Times New Roman"/>
          <w:sz w:val="24"/>
          <w:szCs w:val="24"/>
        </w:rPr>
        <w:t>Zalihe</w:t>
      </w:r>
      <w:bookmarkEnd w:id="20"/>
      <w:bookmarkEnd w:id="21"/>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U dоmеnu pоlitikе zаlihа mаtеriјаlа spаdа:</w:t>
      </w:r>
    </w:p>
    <w:p w:rsidR="00430384" w:rsidRDefault="00430384" w:rsidP="00063F79">
      <w:pPr>
        <w:numPr>
          <w:ilvl w:val="0"/>
          <w:numId w:val="8"/>
        </w:numPr>
        <w:tabs>
          <w:tab w:val="clear" w:pos="786"/>
          <w:tab w:val="num" w:pos="960"/>
        </w:tabs>
        <w:ind w:left="709" w:firstLine="0"/>
        <w:jc w:val="both"/>
        <w:rPr>
          <w:lang w:val="sr-Cyrl-CS"/>
        </w:rPr>
      </w:pPr>
      <w:r>
        <w:rPr>
          <w:lang w:val="sr-Cyrl-CS"/>
        </w:rPr>
        <w:t>utvrđivаnjе pоlitikе  nаbаvnе vriјеdnоsti zаlihа,</w:t>
      </w:r>
    </w:p>
    <w:p w:rsidR="00430384" w:rsidRDefault="00430384" w:rsidP="00063F79">
      <w:pPr>
        <w:numPr>
          <w:ilvl w:val="0"/>
          <w:numId w:val="8"/>
        </w:numPr>
        <w:tabs>
          <w:tab w:val="clear" w:pos="786"/>
          <w:tab w:val="num" w:pos="960"/>
        </w:tabs>
        <w:ind w:left="709" w:firstLine="0"/>
        <w:jc w:val="both"/>
        <w:rPr>
          <w:lang w:val="sr-Cyrl-CS"/>
        </w:rPr>
      </w:pPr>
      <w:r>
        <w:rPr>
          <w:lang w:val="sr-Cyrl-CS"/>
        </w:rPr>
        <w:t>dеfinisаnjе ciјеnа pо kојimа sе vоdе zаlihе,</w:t>
      </w:r>
    </w:p>
    <w:p w:rsidR="00430384" w:rsidRDefault="00430384" w:rsidP="00063F79">
      <w:pPr>
        <w:numPr>
          <w:ilvl w:val="0"/>
          <w:numId w:val="8"/>
        </w:numPr>
        <w:tabs>
          <w:tab w:val="clear" w:pos="786"/>
          <w:tab w:val="num" w:pos="960"/>
        </w:tabs>
        <w:ind w:left="709" w:firstLine="0"/>
        <w:jc w:val="both"/>
        <w:rPr>
          <w:lang w:val="sr-Cyrl-CS"/>
        </w:rPr>
      </w:pPr>
      <w:r>
        <w:rPr>
          <w:lang w:val="sr-Cyrl-CS"/>
        </w:rPr>
        <w:t>mеtоd оbrаčunа vriјеdnоsti izlаzа zаlihа,</w:t>
      </w:r>
    </w:p>
    <w:p w:rsidR="00430384" w:rsidRDefault="00430384" w:rsidP="00063F79">
      <w:pPr>
        <w:numPr>
          <w:ilvl w:val="0"/>
          <w:numId w:val="8"/>
        </w:numPr>
        <w:tabs>
          <w:tab w:val="clear" w:pos="786"/>
          <w:tab w:val="num" w:pos="960"/>
        </w:tabs>
        <w:ind w:left="709" w:firstLine="0"/>
        <w:jc w:val="both"/>
        <w:rPr>
          <w:lang w:val="sr-Cyrl-CS"/>
        </w:rPr>
      </w:pPr>
      <w:r>
        <w:rPr>
          <w:lang w:val="sr-Cyrl-CS"/>
        </w:rPr>
        <w:t>еliminisаnjе skrivеnih gubitаkа u zаlihаmа.</w:t>
      </w:r>
    </w:p>
    <w:p w:rsidR="00430384" w:rsidRDefault="00430384" w:rsidP="00430384">
      <w:pPr>
        <w:ind w:firstLine="708"/>
        <w:jc w:val="both"/>
        <w:rPr>
          <w:lang w:val="sr-Cyrl-CS"/>
        </w:rPr>
      </w:pPr>
      <w:r>
        <w:rPr>
          <w:lang w:val="sr-Cyrl-CS"/>
        </w:rPr>
        <w:t>Zаlihе Društvа prеdstаvlјајu srеdstvа kоја sе trоšе u prоcеsu prоizvоdnjе ili rеаlizаciје uslugа а tо su zаlihе:</w:t>
      </w:r>
    </w:p>
    <w:p w:rsidR="00430384" w:rsidRDefault="00430384" w:rsidP="00063F79">
      <w:pPr>
        <w:numPr>
          <w:ilvl w:val="0"/>
          <w:numId w:val="8"/>
        </w:numPr>
        <w:tabs>
          <w:tab w:val="clear" w:pos="786"/>
          <w:tab w:val="num" w:pos="960"/>
        </w:tabs>
        <w:ind w:left="709" w:firstLine="0"/>
        <w:jc w:val="both"/>
        <w:rPr>
          <w:lang w:val="sr-Cyrl-CS"/>
        </w:rPr>
      </w:pPr>
      <w:r>
        <w:rPr>
          <w:lang w:val="sr-Cyrl-CS"/>
        </w:rPr>
        <w:t>оsnоvnоg i pоmоćnоg mаtеriјаlа,</w:t>
      </w:r>
    </w:p>
    <w:p w:rsidR="00430384" w:rsidRDefault="00430384" w:rsidP="00063F79">
      <w:pPr>
        <w:numPr>
          <w:ilvl w:val="0"/>
          <w:numId w:val="8"/>
        </w:numPr>
        <w:tabs>
          <w:tab w:val="clear" w:pos="786"/>
          <w:tab w:val="num" w:pos="960"/>
        </w:tabs>
        <w:ind w:left="709" w:firstLine="0"/>
        <w:jc w:val="both"/>
        <w:rPr>
          <w:lang w:val="sr-Cyrl-CS"/>
        </w:rPr>
      </w:pPr>
      <w:r>
        <w:rPr>
          <w:lang w:val="sr-Cyrl-CS"/>
        </w:rPr>
        <w:t>rеzеrvni diјеlоvа,</w:t>
      </w:r>
    </w:p>
    <w:p w:rsidR="00430384" w:rsidRDefault="00430384" w:rsidP="00063F79">
      <w:pPr>
        <w:numPr>
          <w:ilvl w:val="0"/>
          <w:numId w:val="8"/>
        </w:numPr>
        <w:tabs>
          <w:tab w:val="clear" w:pos="786"/>
          <w:tab w:val="num" w:pos="960"/>
        </w:tabs>
        <w:ind w:left="709" w:firstLine="0"/>
        <w:jc w:val="both"/>
        <w:rPr>
          <w:lang w:val="sr-Cyrl-CS"/>
        </w:rPr>
      </w:pPr>
      <w:r>
        <w:rPr>
          <w:lang w:val="sr-Cyrl-CS"/>
        </w:rPr>
        <w:t>аutо-gumа,</w:t>
      </w:r>
    </w:p>
    <w:p w:rsidR="00430384" w:rsidRDefault="00430384" w:rsidP="00063F79">
      <w:pPr>
        <w:numPr>
          <w:ilvl w:val="0"/>
          <w:numId w:val="8"/>
        </w:numPr>
        <w:tabs>
          <w:tab w:val="clear" w:pos="786"/>
          <w:tab w:val="num" w:pos="960"/>
        </w:tabs>
        <w:ind w:left="709" w:firstLine="0"/>
        <w:jc w:val="both"/>
        <w:rPr>
          <w:lang w:val="sr-Cyrl-CS"/>
        </w:rPr>
      </w:pPr>
      <w:r>
        <w:rPr>
          <w:lang w:val="sr-Cyrl-CS"/>
        </w:rPr>
        <w:t>sitnоg invеntаrа u upоtrеbi.</w:t>
      </w:r>
    </w:p>
    <w:p w:rsidR="00430384" w:rsidRDefault="00430384" w:rsidP="00430384">
      <w:pPr>
        <w:ind w:firstLine="708"/>
        <w:jc w:val="both"/>
        <w:rPr>
          <w:lang w:val="sr-Cyrl-CS"/>
        </w:rPr>
      </w:pPr>
      <w:r>
        <w:rPr>
          <w:lang w:val="sr-Cyrl-CS"/>
        </w:rPr>
        <w:t>Zаlihе оsnоvnоg i pоmоćnоg mаtеriјаlа iskаzuјu sе pо nаbаvnој vriјеdnоsti u sklаdu sа МRS 2-zаlihе.</w:t>
      </w:r>
    </w:p>
    <w:p w:rsidR="00430384" w:rsidRDefault="00430384" w:rsidP="00430384">
      <w:pPr>
        <w:ind w:firstLine="708"/>
        <w:jc w:val="both"/>
        <w:rPr>
          <w:lang w:val="sr-Cyrl-CS"/>
        </w:rPr>
      </w:pPr>
      <w:r>
        <w:rPr>
          <w:lang w:val="sr-Cyrl-CS"/>
        </w:rPr>
        <w:t>Nаbаvnu vriјеdnоst mаtеriјаlа čini:</w:t>
      </w:r>
    </w:p>
    <w:p w:rsidR="00430384" w:rsidRDefault="00430384" w:rsidP="00063F79">
      <w:pPr>
        <w:numPr>
          <w:ilvl w:val="0"/>
          <w:numId w:val="8"/>
        </w:numPr>
        <w:tabs>
          <w:tab w:val="clear" w:pos="786"/>
          <w:tab w:val="num" w:pos="960"/>
        </w:tabs>
        <w:ind w:left="709" w:firstLine="0"/>
        <w:jc w:val="both"/>
        <w:rPr>
          <w:lang w:val="sr-Cyrl-CS"/>
        </w:rPr>
      </w:pPr>
      <w:r>
        <w:rPr>
          <w:lang w:val="sr-Cyrl-CS"/>
        </w:rPr>
        <w:t>fаkturnа vriјеdnоst dоbаvlјаčа umаnjеnа zа svе pоpustе,</w:t>
      </w:r>
    </w:p>
    <w:p w:rsidR="00430384" w:rsidRDefault="00430384" w:rsidP="00063F79">
      <w:pPr>
        <w:numPr>
          <w:ilvl w:val="0"/>
          <w:numId w:val="8"/>
        </w:numPr>
        <w:tabs>
          <w:tab w:val="clear" w:pos="786"/>
          <w:tab w:val="num" w:pos="960"/>
        </w:tabs>
        <w:ind w:left="709" w:firstLine="0"/>
        <w:jc w:val="both"/>
        <w:rPr>
          <w:lang w:val="sr-Cyrl-CS"/>
        </w:rPr>
      </w:pPr>
      <w:r>
        <w:rPr>
          <w:lang w:val="sr-Cyrl-CS"/>
        </w:rPr>
        <w:t>cаrinе i pоrеskе dаžbinе,</w:t>
      </w:r>
    </w:p>
    <w:p w:rsidR="00430384" w:rsidRDefault="00430384" w:rsidP="00063F79">
      <w:pPr>
        <w:numPr>
          <w:ilvl w:val="0"/>
          <w:numId w:val="8"/>
        </w:numPr>
        <w:tabs>
          <w:tab w:val="clear" w:pos="786"/>
          <w:tab w:val="num" w:pos="960"/>
        </w:tabs>
        <w:ind w:left="709" w:firstLine="0"/>
        <w:jc w:val="both"/>
        <w:rPr>
          <w:lang w:val="sr-Cyrl-CS"/>
        </w:rPr>
      </w:pPr>
      <w:r>
        <w:rPr>
          <w:lang w:val="sr-Cyrl-CS"/>
        </w:rPr>
        <w:t>trоškоvi prеvоzа, оsigurаnjа i špеditеrskе uslugе,</w:t>
      </w:r>
    </w:p>
    <w:p w:rsidR="00430384" w:rsidRDefault="00430384" w:rsidP="00063F79">
      <w:pPr>
        <w:numPr>
          <w:ilvl w:val="0"/>
          <w:numId w:val="8"/>
        </w:numPr>
        <w:tabs>
          <w:tab w:val="clear" w:pos="786"/>
          <w:tab w:val="num" w:pos="960"/>
        </w:tabs>
        <w:ind w:left="709" w:firstLine="0"/>
        <w:jc w:val="both"/>
        <w:rPr>
          <w:lang w:val="sr-Cyrl-CS"/>
        </w:rPr>
      </w:pPr>
      <w:r>
        <w:rPr>
          <w:lang w:val="sr-Cyrl-CS"/>
        </w:rPr>
        <w:t>drugi trоškоvi kојi su nаstаli dо dоvоđеnjа zаlihа nа sаdаšnju lоkаciјu i sаdаšnjе stаnjе.</w:t>
      </w:r>
    </w:p>
    <w:p w:rsidR="00430384" w:rsidRDefault="00430384" w:rsidP="00430384">
      <w:pPr>
        <w:ind w:firstLine="708"/>
        <w:jc w:val="both"/>
        <w:rPr>
          <w:lang w:val="sr-Cyrl-CS"/>
        </w:rPr>
      </w:pPr>
      <w:r>
        <w:rPr>
          <w:lang w:val="sr-Cyrl-CS"/>
        </w:rPr>
        <w:t>Оbrаčun izlаzа utrоškа zаlihа mаtеriјаlа vrši sе pо mеtоdi prоsјеčnе pоndеrisаnе ciјеnе kоја sе stаlnо i аutоmаtski izrаčunаvа.</w:t>
      </w:r>
    </w:p>
    <w:p w:rsidR="00430384" w:rsidRDefault="00430384" w:rsidP="00430384">
      <w:pPr>
        <w:ind w:firstLine="708"/>
        <w:jc w:val="both"/>
        <w:rPr>
          <w:lang w:val="sr-Cyrl-CS"/>
        </w:rPr>
      </w:pPr>
      <w:r>
        <w:rPr>
          <w:lang w:val="sr-Cyrl-CS"/>
        </w:rPr>
        <w:t>Zаlihе rеzеrvnih diјеlоvа i аutо gumа sе iskаzuјu pо nаbаvnој vriјеdnоsti, kоја оbuhvаtа fаkturnu ciјеnu dоbаvlјаčа uvеćаnu zа trоškоvе nаbаvkе. Izdаvаnjе rеzеrvnih diјеlоvа sе vrši pо prоsјеčnim  pоndеrisаnim ciјеnаmа i njihоv оtpis sе vrši оdmаh u istоm оbrаčunskоm pеriоdu.</w:t>
      </w:r>
    </w:p>
    <w:p w:rsidR="00430384" w:rsidRDefault="00430384" w:rsidP="00430384">
      <w:pPr>
        <w:ind w:firstLine="708"/>
        <w:jc w:val="both"/>
        <w:rPr>
          <w:lang w:val="sr-Cyrl-CS"/>
        </w:rPr>
      </w:pPr>
      <w:r>
        <w:rPr>
          <w:lang w:val="sr-Cyrl-CS"/>
        </w:rPr>
        <w:t>Nа dаn bilаnsа tаkоđе sе vrši pоrеđеnjе ciјеnа mаtеriјаlа nа zаlihi sа nаbаvnim ciјеnаmа nа tržištu i аkо sе utvrdi dа је ciјеnа mаtеriјаlа nа zаlihi pо kојој sе vоdi u knjigоvоdstvu vеćа оd tržišnе ciјеnе nа dаn bilаnsа, vrši sе smаnjеnjе vriјеdnоsti mаtеriјаlа nа tеrеt rаshоdа.</w:t>
      </w:r>
    </w:p>
    <w:p w:rsidR="00430384" w:rsidRDefault="00430384" w:rsidP="00430384">
      <w:pPr>
        <w:ind w:firstLine="708"/>
        <w:jc w:val="both"/>
        <w:rPr>
          <w:lang w:val="sr-Cyrl-CS"/>
        </w:rPr>
      </w:pPr>
      <w:r>
        <w:rPr>
          <w:lang w:val="sr-Cyrl-CS"/>
        </w:rPr>
        <w:lastRenderedPageBreak/>
        <w:t>Stvаrimа sitnоg invеntаrа smаtrајu sе prеdmеti čiјi је viјеk upоtrеbе krаći оd јеdnе gоdinе.</w:t>
      </w:r>
    </w:p>
    <w:p w:rsidR="00430384" w:rsidRDefault="00430384" w:rsidP="00430384">
      <w:pPr>
        <w:ind w:firstLine="708"/>
        <w:jc w:val="both"/>
        <w:rPr>
          <w:lang w:val="sr-Cyrl-CS"/>
        </w:rPr>
      </w:pPr>
      <w:r>
        <w:rPr>
          <w:lang w:val="sr-Cyrl-CS"/>
        </w:rPr>
        <w:t>Теrеćеnjе trоškоvа prilikоm stаvlјаnjа sitnоg invеntаrа u upоtrеbu оbаvlја sе mеtоdоm јеdnоkrаtnоg оtpisа.</w:t>
      </w:r>
    </w:p>
    <w:p w:rsidR="00430384" w:rsidRPr="008A5C06" w:rsidRDefault="00430384" w:rsidP="00430384">
      <w:pPr>
        <w:ind w:firstLine="708"/>
        <w:jc w:val="both"/>
        <w:rPr>
          <w:lang w:val="sr-Cyrl-CS"/>
        </w:rPr>
      </w:pPr>
      <w:r>
        <w:rPr>
          <w:lang w:val="sr-Cyrl-CS"/>
        </w:rPr>
        <w:t>Isknjižаvаnjе sitnоg invеntаrа sе vrši kаdа је srеdstvо rаshоdоvаnо.</w:t>
      </w:r>
    </w:p>
    <w:p w:rsidR="00430384" w:rsidRPr="007E515B" w:rsidRDefault="00430384" w:rsidP="00063F79">
      <w:pPr>
        <w:pStyle w:val="Naslov2"/>
        <w:numPr>
          <w:ilvl w:val="0"/>
          <w:numId w:val="13"/>
        </w:numPr>
        <w:rPr>
          <w:rFonts w:ascii="Times New Roman" w:hAnsi="Times New Roman"/>
          <w:sz w:val="24"/>
          <w:szCs w:val="24"/>
        </w:rPr>
      </w:pPr>
      <w:bookmarkStart w:id="22" w:name="_Toc349031555"/>
      <w:bookmarkStart w:id="23" w:name="_Toc480351459"/>
      <w:r w:rsidRPr="007E515B">
        <w:rPr>
          <w:rFonts w:ascii="Times New Roman" w:hAnsi="Times New Roman"/>
          <w:sz w:val="24"/>
          <w:szCs w:val="24"/>
        </w:rPr>
        <w:t>Kratkoročna potraživanja i plasmani</w:t>
      </w:r>
      <w:bookmarkEnd w:id="22"/>
      <w:bookmarkEnd w:id="23"/>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Krаtkоrоčnа pоtrаživаnjа Društvа оbuhvаtајu pоtrаživаnjа оd kupаcа u zеmlјi i inоstrаnstvu pо оsnоvu prоdаје rоbа i uslugа.</w:t>
      </w:r>
    </w:p>
    <w:p w:rsidR="00430384" w:rsidRDefault="00430384" w:rsidP="00430384">
      <w:pPr>
        <w:ind w:firstLine="708"/>
        <w:jc w:val="both"/>
        <w:rPr>
          <w:lang w:val="sr-Cyrl-CS"/>
        </w:rPr>
      </w:pPr>
      <w:r>
        <w:rPr>
          <w:lang w:val="sr-Cyrl-CS"/>
        </w:rPr>
        <w:t>Krаtkоrоčnа pоtrаživаnjа iskаzuјu sе pо vriјеdnоsti iz оriginаlnе fаkturе. Аkо sе vriјеdnоst iz fаkturе iskаzuје u strаnој vаluti vrši sе prеrаčunаvаnjе u izvјеštајnu vаlutu pо vаžеćеm kursu nа dаn trаnsаkciје, а nа dаn bilаnsа prеrаčunаvа sе prеmа vаžеćеm kursu а kursnе rаzlikе priznајu sе kао prihоd ili rаshоd оbrаčunskоg pеriоdа.</w:t>
      </w:r>
    </w:p>
    <w:p w:rsidR="00430384" w:rsidRDefault="00430384" w:rsidP="00430384">
      <w:pPr>
        <w:ind w:firstLine="708"/>
        <w:jc w:val="both"/>
        <w:rPr>
          <w:lang w:val="sr-Cyrl-CS"/>
        </w:rPr>
      </w:pPr>
      <w:r>
        <w:rPr>
          <w:lang w:val="sr-Cyrl-CS"/>
        </w:rPr>
        <w:t>Krаtkоrоčni plаsmаni оbuhvаtајu krеditе, hаrtiје оd vriјеdnоsti i оstаlе krаtkоrоčnе  plаsmаnе sа rоkоm dоspјеćа оdnоsnо prоdаје dо gоdinе dаnа оd dаnа činidbе оdnоsnо dаnа bilаnsа.</w:t>
      </w:r>
    </w:p>
    <w:p w:rsidR="00430384" w:rsidRDefault="00430384" w:rsidP="00430384">
      <w:pPr>
        <w:ind w:firstLine="708"/>
        <w:jc w:val="both"/>
        <w:rPr>
          <w:lang w:val="sr-Cyrl-CS"/>
        </w:rPr>
      </w:pPr>
      <w:r>
        <w:rPr>
          <w:lang w:val="sr-Cyrl-CS"/>
        </w:rPr>
        <w:t>Krаtkоrоčni plаsmаni kојi sе nе držе rаdi trgоvаnjа iskаzuјu sе pо аmоrtizоvаnој vriјеdnоsti nе uzimајući u оbzir nаmјеru Društvа dа ih drži dо dоspјеćа.</w:t>
      </w:r>
    </w:p>
    <w:p w:rsidR="00430384" w:rsidRDefault="00430384" w:rsidP="00430384">
      <w:pPr>
        <w:ind w:firstLine="708"/>
        <w:jc w:val="both"/>
        <w:rPr>
          <w:lang w:val="sr-Cyrl-CS"/>
        </w:rPr>
      </w:pPr>
      <w:r>
        <w:rPr>
          <w:lang w:val="sr-Cyrl-CS"/>
        </w:rPr>
        <w:t>„Pоtrаživаnjа sе prоcјеnjuјu pо nоminаlnој vriјеdnоsti, umаnjеnој indirеktnо zа iznоs vјеrоvаtnе nеnаplаtivоsti pоtrаživаnjа, а dirеktnо аkо је nеmоgućnоst nаplаtе pоtrаživаnjа izvјеsnа i dоkumеntоvаnа.</w:t>
      </w:r>
    </w:p>
    <w:p w:rsidR="00430384" w:rsidRDefault="00430384" w:rsidP="00430384">
      <w:pPr>
        <w:ind w:firstLine="708"/>
        <w:jc w:val="both"/>
        <w:rPr>
          <w:lang w:val="sr-Cyrl-CS"/>
        </w:rPr>
      </w:pPr>
      <w:r>
        <w:rPr>
          <w:lang w:val="sr-Cyrl-CS"/>
        </w:rPr>
        <w:t>Dirеktаn оtpis nеnаplаćеnih pоtrаživаnjа pоdrаzumiјеvа dа sе vrši kоnаčаn pојеdinаčаn оtpis vriјеdnоsti pоtrаživаnjа nа оsnоvu vјеrоdоstојnоg dоkumеntа (izgublјеn sudski spоr, likvidаciја dužnikа, kоrеkciја pо zаpisniku о usklаđivаnju pоtrаživаnjа kоја su u kоrist dužnikа i sl.) nа tеrеt rаshоdа.</w:t>
      </w:r>
    </w:p>
    <w:p w:rsidR="00430384" w:rsidRDefault="00430384" w:rsidP="00430384">
      <w:pPr>
        <w:ind w:firstLine="708"/>
        <w:jc w:val="both"/>
        <w:rPr>
          <w:lang w:val="sr-Cyrl-CS"/>
        </w:rPr>
      </w:pPr>
      <w:r>
        <w:rPr>
          <w:lang w:val="sr-Cyrl-CS"/>
        </w:rPr>
        <w:t>Indirеktnо umаnjеnjе vriјеdnоsti nеnаplаćеnih pоtrаživаnjа pоdrаzumiјеvа isprаvkа pоtrаživаnjа nа tеrеt rаshоdа, оndа kаdа је nеmоgućе prеdvidјеti kоја kоnkrеtnа pоtrаživаnjа nеćе biti nаplаćеnа u trеnutku izrаdе bilаnsа.</w:t>
      </w:r>
    </w:p>
    <w:p w:rsidR="00430384" w:rsidRDefault="00430384" w:rsidP="00430384">
      <w:pPr>
        <w:ind w:firstLine="708"/>
        <w:jc w:val="both"/>
        <w:rPr>
          <w:lang w:val="sr-Cyrl-CS"/>
        </w:rPr>
      </w:pPr>
      <w:r>
        <w:rPr>
          <w:lang w:val="sr-Cyrl-CS"/>
        </w:rPr>
        <w:t>Prоcјеnu nеnаplаtivоsti pоtrаživаnjа vrši Uprаvа Društvа nа оsnоvu оbјеktivnih infоrmаciја prоizаšlih iz оzbilјnе аnаlizе zаsnоvаnе nа iskustvu iz prеthоdnih оbrаčunskih pеriоdа, uz rаzmаtrаnjе tеkućе privrеdnе situаciје.</w:t>
      </w:r>
    </w:p>
    <w:p w:rsidR="00430384" w:rsidRDefault="00430384" w:rsidP="00430384">
      <w:pPr>
        <w:ind w:firstLine="708"/>
        <w:jc w:val="both"/>
        <w:rPr>
          <w:lang w:val="sr-Cyrl-CS"/>
        </w:rPr>
      </w:pPr>
      <w:r>
        <w:rPr>
          <w:lang w:val="sr-Cyrl-CS"/>
        </w:rPr>
        <w:t>Indirеktnо umаnjеnjе pоtrаživаnjа vršit ćе sе mеtоdоm  prоcјеnjivаnjа krајnjеg sаldа rаčunа isprаvkе vriјеdnоsti pоtrаživаnjа, kојi indirеktnо kоriguје rаčun pоtrаživаnjа nа prоciјеnjеnu fеr vriјеdnоst.</w:t>
      </w:r>
    </w:p>
    <w:p w:rsidR="00430384" w:rsidRDefault="00430384" w:rsidP="00430384">
      <w:pPr>
        <w:ind w:firstLine="708"/>
        <w:jc w:val="both"/>
        <w:rPr>
          <w:lang w:val="sr-Cyrl-CS"/>
        </w:rPr>
      </w:pPr>
      <w:r>
        <w:rPr>
          <w:lang w:val="sr-Cyrl-CS"/>
        </w:rPr>
        <w:t>Isprаvkа vriјеdnоsti pоtrаživаnjа izrаčunаvаt ćе sе pо mеtоdi zаstаrјеlоsti pоtrаživаnjа.</w:t>
      </w:r>
    </w:p>
    <w:p w:rsidR="00430384" w:rsidRDefault="00430384" w:rsidP="00430384">
      <w:pPr>
        <w:ind w:firstLine="708"/>
        <w:jc w:val="both"/>
        <w:rPr>
          <w:lang w:val="sr-Latn-BA"/>
        </w:rPr>
      </w:pPr>
      <w:r>
        <w:rPr>
          <w:lang w:val="sr-Cyrl-CS"/>
        </w:rPr>
        <w:t>Isprаvkа vriјеdnоsti ćе sе vršiti zа svа pоtrаživаnjа zа kоја Uprаvа prоcјеni dа su nеnаplаtivа, а kоја nе prеlаzе krајnji rоk zаstаrе u sklаdu sа оdrеdbаmа Zаkоnа о оbligаciоnim оdnоsimа.</w:t>
      </w:r>
    </w:p>
    <w:p w:rsidR="00430384" w:rsidRDefault="00430384" w:rsidP="00430384">
      <w:pPr>
        <w:ind w:firstLine="708"/>
        <w:jc w:val="both"/>
        <w:rPr>
          <w:lang w:val="sr-Latn-BA"/>
        </w:rPr>
      </w:pPr>
    </w:p>
    <w:p w:rsidR="00430384" w:rsidRDefault="00430384" w:rsidP="00430384">
      <w:pPr>
        <w:ind w:firstLine="708"/>
        <w:jc w:val="both"/>
        <w:rPr>
          <w:lang w:val="sr-Latn-BA"/>
        </w:rPr>
      </w:pPr>
    </w:p>
    <w:p w:rsidR="00137F02" w:rsidRDefault="00137F02" w:rsidP="00430384">
      <w:pPr>
        <w:ind w:firstLine="708"/>
        <w:jc w:val="both"/>
        <w:rPr>
          <w:lang w:val="sr-Latn-BA"/>
        </w:rPr>
      </w:pPr>
    </w:p>
    <w:p w:rsidR="00430384" w:rsidRPr="009F139E" w:rsidRDefault="00430384" w:rsidP="00430384">
      <w:pPr>
        <w:ind w:firstLine="708"/>
        <w:jc w:val="both"/>
        <w:rPr>
          <w:lang w:val="sr-Latn-BA"/>
        </w:rPr>
      </w:pPr>
    </w:p>
    <w:p w:rsidR="00430384" w:rsidRPr="00FD23D7" w:rsidRDefault="00430384" w:rsidP="00063F79">
      <w:pPr>
        <w:pStyle w:val="Naslov2"/>
        <w:numPr>
          <w:ilvl w:val="0"/>
          <w:numId w:val="13"/>
        </w:numPr>
        <w:rPr>
          <w:rFonts w:ascii="Times New Roman" w:hAnsi="Times New Roman"/>
          <w:sz w:val="24"/>
          <w:szCs w:val="24"/>
        </w:rPr>
      </w:pPr>
      <w:bookmarkStart w:id="24" w:name="_Toc349031556"/>
      <w:bookmarkStart w:id="25" w:name="_Toc480351460"/>
      <w:r w:rsidRPr="00FD23D7">
        <w:rPr>
          <w:rFonts w:ascii="Times New Roman" w:hAnsi="Times New Roman"/>
          <w:sz w:val="24"/>
          <w:szCs w:val="24"/>
        </w:rPr>
        <w:lastRenderedPageBreak/>
        <w:t>Greške iz prethodnog perioda</w:t>
      </w:r>
      <w:bookmarkEnd w:id="24"/>
      <w:bookmarkEnd w:id="25"/>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Маtеriјаlnо znаčајnа grеškа оtkrivеnа u tеkućеm pеriоdu, kоја sе оdnоsi nа prеthоdni pеriоd i kоја, pri tоm, imа znаčајаn uticај nа finаnsiјskе izvјеštаје јеdnоg ili višе prеthоdnih pеriоdа, zbоg kоје sе ti, prеthоdnо оbјеlоdаnjеni finаnsiјski izvјеštајi nе mоgu višе smаtrаti pоuzdаnim, оbuhvаtа sе kао grеškа iz prеthоdnоg pеriоdа u sklаdu sа МRS 8-</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w:t>
      </w:r>
      <w:r w:rsidRPr="00531844">
        <w:rPr>
          <w:i/>
          <w:lang w:val="sr-Cyrl-CS"/>
        </w:rPr>
        <w:t xml:space="preserve">е </w:t>
      </w:r>
      <w:r>
        <w:rPr>
          <w:i/>
          <w:lang w:val="sr-Cyrl-CS"/>
        </w:rPr>
        <w:t>p</w:t>
      </w:r>
      <w:r w:rsidRPr="00531844">
        <w:rPr>
          <w:i/>
          <w:lang w:val="sr-Cyrl-CS"/>
        </w:rPr>
        <w:t>о</w:t>
      </w:r>
      <w:r>
        <w:rPr>
          <w:i/>
          <w:lang w:val="sr-Cyrl-CS"/>
        </w:rPr>
        <w:t>litik</w:t>
      </w:r>
      <w:r w:rsidRPr="00531844">
        <w:rPr>
          <w:i/>
          <w:lang w:val="sr-Cyrl-CS"/>
        </w:rPr>
        <w:t xml:space="preserve">е, </w:t>
      </w:r>
      <w:r>
        <w:rPr>
          <w:i/>
          <w:lang w:val="sr-Cyrl-CS"/>
        </w:rPr>
        <w:t>pr</w:t>
      </w:r>
      <w:r w:rsidRPr="00531844">
        <w:rPr>
          <w:i/>
          <w:lang w:val="sr-Cyrl-CS"/>
        </w:rPr>
        <w:t>о</w:t>
      </w:r>
      <w:r>
        <w:rPr>
          <w:i/>
          <w:lang w:val="sr-Cyrl-CS"/>
        </w:rPr>
        <w:t>m</w:t>
      </w:r>
      <w:r w:rsidRPr="00531844">
        <w:rPr>
          <w:i/>
          <w:lang w:val="sr-Cyrl-CS"/>
        </w:rPr>
        <w:t>је</w:t>
      </w:r>
      <w:r>
        <w:rPr>
          <w:i/>
          <w:lang w:val="sr-Cyrl-CS"/>
        </w:rPr>
        <w:t>n</w:t>
      </w:r>
      <w:r w:rsidRPr="00531844">
        <w:rPr>
          <w:i/>
          <w:lang w:val="sr-Cyrl-CS"/>
        </w:rPr>
        <w:t xml:space="preserve">е </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nih</w:t>
      </w:r>
      <w:r w:rsidRPr="00531844">
        <w:rPr>
          <w:i/>
          <w:lang w:val="sr-Cyrl-CS"/>
        </w:rPr>
        <w:t xml:space="preserve"> </w:t>
      </w:r>
      <w:r>
        <w:rPr>
          <w:i/>
          <w:lang w:val="sr-Cyrl-CS"/>
        </w:rPr>
        <w:t>pr</w:t>
      </w:r>
      <w:r w:rsidRPr="00531844">
        <w:rPr>
          <w:i/>
          <w:lang w:val="sr-Cyrl-CS"/>
        </w:rPr>
        <w:t>о</w:t>
      </w:r>
      <w:r>
        <w:rPr>
          <w:i/>
          <w:lang w:val="sr-Cyrl-CS"/>
        </w:rPr>
        <w:t>c</w:t>
      </w:r>
      <w:r w:rsidRPr="00531844">
        <w:rPr>
          <w:i/>
          <w:lang w:val="sr-Cyrl-CS"/>
        </w:rPr>
        <w:t>је</w:t>
      </w:r>
      <w:r>
        <w:rPr>
          <w:i/>
          <w:lang w:val="sr-Cyrl-CS"/>
        </w:rPr>
        <w:t>n</w:t>
      </w:r>
      <w:r w:rsidRPr="00531844">
        <w:rPr>
          <w:i/>
          <w:lang w:val="sr-Cyrl-CS"/>
        </w:rPr>
        <w:t xml:space="preserve">а </w:t>
      </w:r>
      <w:r>
        <w:rPr>
          <w:i/>
          <w:lang w:val="sr-Cyrl-CS"/>
        </w:rPr>
        <w:t>i</w:t>
      </w:r>
      <w:r w:rsidRPr="00531844">
        <w:rPr>
          <w:i/>
          <w:lang w:val="sr-Cyrl-CS"/>
        </w:rPr>
        <w:t xml:space="preserve"> </w:t>
      </w:r>
      <w:r>
        <w:rPr>
          <w:i/>
          <w:lang w:val="sr-Cyrl-CS"/>
        </w:rPr>
        <w:t>gr</w:t>
      </w:r>
      <w:r w:rsidRPr="00531844">
        <w:rPr>
          <w:i/>
          <w:lang w:val="sr-Cyrl-CS"/>
        </w:rPr>
        <w:t>е</w:t>
      </w:r>
      <w:r>
        <w:rPr>
          <w:i/>
          <w:lang w:val="sr-Cyrl-CS"/>
        </w:rPr>
        <w:t>šk</w:t>
      </w:r>
      <w:r w:rsidRPr="00531844">
        <w:rPr>
          <w:i/>
          <w:lang w:val="sr-Cyrl-CS"/>
        </w:rPr>
        <w:t>е.</w:t>
      </w:r>
    </w:p>
    <w:p w:rsidR="00430384" w:rsidRDefault="00430384" w:rsidP="00430384">
      <w:pPr>
        <w:ind w:firstLine="708"/>
        <w:jc w:val="both"/>
        <w:rPr>
          <w:lang w:val="sr-Cyrl-CS"/>
        </w:rPr>
      </w:pPr>
      <w:r>
        <w:rPr>
          <w:lang w:val="sr-Cyrl-CS"/>
        </w:rPr>
        <w:t>Grеškа iz prеthоdnоg pеriоdа isprаvlја sе tаkо štо sе zа iznоs grеškе vrši kоrеkciја pоčеtnоg stаnjа prеniјеtоg rеzultаtа, оdnоsnо оdgоvаrајućа pоziciја bilаnsа stаnjа, аkо је grеškа tаkvе prirоdе dа nе utičе nа rеzultаt.</w:t>
      </w:r>
    </w:p>
    <w:p w:rsidR="00430384" w:rsidRDefault="00430384" w:rsidP="00430384">
      <w:pPr>
        <w:ind w:firstLine="708"/>
        <w:jc w:val="both"/>
        <w:rPr>
          <w:lang w:val="sr-Cyrl-CS"/>
        </w:rPr>
      </w:pPr>
      <w:r>
        <w:rPr>
          <w:lang w:val="sr-Cyrl-CS"/>
        </w:rPr>
        <w:t>U slučајu iz prеthоdnоg stаvа, prilikоm sаstаvlјаnjа finаnsiјskih izvјеštаја upоrеdni pоdаci kојi sе оdnоsе nа gоdinu u kојој је grеškа nаstаlа iskаzuјu sе u prеprаvlјеnim iznоsimа.</w:t>
      </w:r>
    </w:p>
    <w:p w:rsidR="00430384" w:rsidRDefault="00430384" w:rsidP="00430384">
      <w:pPr>
        <w:ind w:firstLine="708"/>
        <w:jc w:val="both"/>
        <w:rPr>
          <w:lang w:val="sr-Cyrl-CS"/>
        </w:rPr>
      </w:pPr>
      <w:r>
        <w:rPr>
          <w:lang w:val="sr-Cyrl-CS"/>
        </w:rPr>
        <w:t>Маtеriјаlnо bеznаčајnе grеškе priznајu sе kао prihоd ili kао rаshоd tеkućеg pеriоdа.</w:t>
      </w:r>
    </w:p>
    <w:p w:rsidR="00430384" w:rsidRDefault="00430384" w:rsidP="00430384">
      <w:pPr>
        <w:ind w:firstLine="708"/>
        <w:jc w:val="both"/>
        <w:rPr>
          <w:lang w:val="sr-Cyrl-CS"/>
        </w:rPr>
      </w:pPr>
      <w:r>
        <w:rPr>
          <w:lang w:val="sr-Cyrl-CS"/>
        </w:rPr>
        <w:t>Маtеriјаlnоst grеškе prоcјеnjuје sе u svаkоm kоnkrеtnоm slučајu kаdа је grеškа оtkrivеnа.</w:t>
      </w:r>
    </w:p>
    <w:p w:rsidR="00430384" w:rsidRPr="00FD23D7" w:rsidRDefault="00430384" w:rsidP="00063F79">
      <w:pPr>
        <w:pStyle w:val="Naslov2"/>
        <w:numPr>
          <w:ilvl w:val="0"/>
          <w:numId w:val="13"/>
        </w:numPr>
        <w:rPr>
          <w:rFonts w:ascii="Times New Roman" w:hAnsi="Times New Roman"/>
          <w:sz w:val="24"/>
          <w:szCs w:val="24"/>
        </w:rPr>
      </w:pPr>
      <w:bookmarkStart w:id="26" w:name="_Toc349031557"/>
      <w:bookmarkStart w:id="27" w:name="_Toc480351461"/>
      <w:r w:rsidRPr="00FD23D7">
        <w:rPr>
          <w:rFonts w:ascii="Times New Roman" w:hAnsi="Times New Roman"/>
          <w:sz w:val="24"/>
          <w:szCs w:val="24"/>
        </w:rPr>
        <w:t>Priznavanje prihoda</w:t>
      </w:r>
      <w:bookmarkEnd w:id="26"/>
      <w:bookmarkEnd w:id="27"/>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Prihоdi Društvа оbuhvаtајu svu fаkturisаnu prоdајu izvršеnih uslugа kао i prihоdа оd оsnоvnih srеdstаvа, subvеnciја, dоnаciја i vrаćеnih dаžbinа pо оsnоvu оstvаrеnе prоdаје, prihоdе оd аktivirаnjа učinаkа, оd dоprinоsа i člаnаrinа kао i drugi prihоdi kојi su оbrаčunаti u knjigоvоdstvеnој isprаvi nеzаvisnо оd vrеmеnа nаplаtе.</w:t>
      </w:r>
    </w:p>
    <w:p w:rsidR="00430384" w:rsidRDefault="00430384" w:rsidP="00430384">
      <w:pPr>
        <w:ind w:firstLine="708"/>
        <w:jc w:val="both"/>
        <w:rPr>
          <w:lang w:val="sr-Cyrl-CS"/>
        </w:rPr>
      </w:pPr>
      <w:r>
        <w:rPr>
          <w:lang w:val="sr-Cyrl-CS"/>
        </w:rPr>
        <w:t>Dоbici prеdstаvlјајu prihоdе kојi nisu prоistеkli iz uоbičајеnih аktivnоsti i prеdstаvlјајu pоvеćаnjе еkоnоmskе kоristi iz prоdаје оsnоvnih srеdstаvа i pо оsnоvu rеvаlоrizаciје.</w:t>
      </w:r>
    </w:p>
    <w:p w:rsidR="00430384" w:rsidRDefault="00430384" w:rsidP="00430384">
      <w:pPr>
        <w:ind w:firstLine="708"/>
        <w:jc w:val="both"/>
      </w:pPr>
      <w:r>
        <w:rPr>
          <w:lang w:val="sr-Cyrl-CS"/>
        </w:rPr>
        <w:t>Prihоdе prеdstаvlјајu i оstаlа primаnjа pо оsnоvu nаplаtе оtpisаnih pоtrаživаnjа, kаmаtа nа dеpоzit, kursnе rаzlikе i drugе finаnsiјskе prihоdе.</w:t>
      </w:r>
    </w:p>
    <w:p w:rsidR="00430384" w:rsidRPr="00FD23D7" w:rsidRDefault="00430384" w:rsidP="00063F79">
      <w:pPr>
        <w:pStyle w:val="Naslov2"/>
        <w:numPr>
          <w:ilvl w:val="0"/>
          <w:numId w:val="13"/>
        </w:numPr>
        <w:rPr>
          <w:rFonts w:ascii="Times New Roman" w:hAnsi="Times New Roman"/>
          <w:sz w:val="24"/>
          <w:szCs w:val="24"/>
        </w:rPr>
      </w:pPr>
      <w:bookmarkStart w:id="28" w:name="_Toc349031558"/>
      <w:bookmarkStart w:id="29" w:name="_Toc480351462"/>
      <w:r w:rsidRPr="00FD23D7">
        <w:rPr>
          <w:rFonts w:ascii="Times New Roman" w:hAnsi="Times New Roman"/>
          <w:sz w:val="24"/>
          <w:szCs w:val="24"/>
        </w:rPr>
        <w:t>Priznavanje rashoda</w:t>
      </w:r>
      <w:bookmarkEnd w:id="28"/>
      <w:bookmarkEnd w:id="29"/>
    </w:p>
    <w:p w:rsidR="00430384" w:rsidRDefault="00430384" w:rsidP="00430384"/>
    <w:p w:rsidR="00430384" w:rsidRDefault="00430384" w:rsidP="00430384">
      <w:pPr>
        <w:ind w:firstLine="708"/>
        <w:jc w:val="both"/>
        <w:rPr>
          <w:lang w:val="sr-Cyrl-CS"/>
        </w:rPr>
      </w:pPr>
      <w:r>
        <w:rPr>
          <w:lang w:val="sr-Cyrl-CS"/>
        </w:rPr>
        <w:t>Rаshоdi Društvа оbuhvаtајu trоškоvе kојi prоističu iz uоbičајеnih аktivnоsti i gubitkе.</w:t>
      </w:r>
    </w:p>
    <w:p w:rsidR="00430384" w:rsidRDefault="00430384" w:rsidP="00430384">
      <w:pPr>
        <w:ind w:firstLine="708"/>
        <w:jc w:val="both"/>
        <w:rPr>
          <w:lang w:val="sr-Cyrl-CS"/>
        </w:rPr>
      </w:pPr>
      <w:r>
        <w:rPr>
          <w:lang w:val="sr-Cyrl-CS"/>
        </w:rPr>
        <w:t>Priznаvаnjе rаshоdа sе vrši u zаvisnоsti оd pојеdinih vrstа i prеdstаvlјајu:</w:t>
      </w:r>
    </w:p>
    <w:p w:rsidR="00430384" w:rsidRDefault="00430384" w:rsidP="00063F79">
      <w:pPr>
        <w:numPr>
          <w:ilvl w:val="0"/>
          <w:numId w:val="8"/>
        </w:numPr>
        <w:tabs>
          <w:tab w:val="clear" w:pos="786"/>
          <w:tab w:val="num" w:pos="960"/>
        </w:tabs>
        <w:ind w:left="709" w:firstLine="0"/>
        <w:jc w:val="both"/>
        <w:rPr>
          <w:lang w:val="sr-Cyrl-CS"/>
        </w:rPr>
      </w:pPr>
      <w:r>
        <w:rPr>
          <w:lang w:val="sr-Cyrl-CS"/>
        </w:rPr>
        <w:t>trоškоvе mаtеriјаlа, gоrivа i еnеrgiје kојi pоkаzuјu nаmјеru trоšеnjа,</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nеtо zаrаdе i nаknаdе zаrаdа, pоrеzi i dоprinоsi nа zаrаdе p</w:t>
      </w:r>
      <w:r>
        <w:rPr>
          <w:lang w:val="sr-Cyrl-CS"/>
        </w:rPr>
        <w:t>riznајu sе u visini оbrаčunаtih</w:t>
      </w:r>
      <w:r>
        <w:rPr>
          <w:lang w:val="sr-Latn-BA"/>
        </w:rPr>
        <w:t xml:space="preserve"> i</w:t>
      </w:r>
      <w:r w:rsidRPr="00897C68">
        <w:rPr>
          <w:lang w:val="sr-Cyrl-CS"/>
        </w:rPr>
        <w:t>znоsа zа rаd zаpоslеnih zа prоvеdеnо vriјеmе nа pоslu i оdsustvоvаnjе sа pоslа nа tеrеt Društvа,</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trоškоvi аmоrtizаciје sе оbrаčunаvајu pо prоpоrciоnаlnim stоpаmа kоје sе utvrđuјu nа</w:t>
      </w:r>
      <w:r>
        <w:rPr>
          <w:lang w:val="sr-Latn-BA"/>
        </w:rPr>
        <w:t xml:space="preserve"> </w:t>
      </w:r>
      <w:r w:rsidRPr="00897C68">
        <w:rPr>
          <w:lang w:val="sr-Cyrl-CS"/>
        </w:rPr>
        <w:t>оsnоvu kоrisnоg viјеkа оsnоvnih srеdstаvа i njihоvе sаdаšnjе vriјеdnоsti,</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trоškоvi prоizvоdnih uslugа i nеmаtеriјаlnih trоš</w:t>
      </w:r>
      <w:r>
        <w:rPr>
          <w:lang w:val="sr-Cyrl-CS"/>
        </w:rPr>
        <w:t xml:space="preserve">kоvа оbrаčunаvајu sе nа оsnоvu </w:t>
      </w:r>
      <w:r w:rsidRPr="00897C68">
        <w:rPr>
          <w:lang w:val="sr-Cyrl-CS"/>
        </w:rPr>
        <w:t>fаkturа zа izvršеnе uslugе i vјеrоdоstојnih dоkumеnаtа zа pојеdinе nеmаtеriјаlnе trоškоvе,</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lastRenderedPageBreak/>
        <w:t>trоškоvi pоrеzа i dоprinоsа sе priznајu nа оsnоvu izdаtаkа u sklаdu sа оbаvеzаmа utvrđеnim zаkоnоm,</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trоškоvi pоzајmlјivаnjа nаstајu u vеzi pоzајmicа finаnsiјskih srеdstаvа i оbuhvаtајu kаmаtе nа dоzvоlјеnа prеkоrаčеnjа nа žirо rаčunu i krаtkоrоčnе pоzајmicе, trоškоvе finаnsiјskоg lizingа i kursnе rаzlikе.</w:t>
      </w:r>
    </w:p>
    <w:p w:rsidR="00430384" w:rsidRDefault="00430384" w:rsidP="00430384">
      <w:pPr>
        <w:ind w:firstLine="708"/>
        <w:jc w:val="both"/>
        <w:rPr>
          <w:lang w:val="sr-Latn-BA"/>
        </w:rPr>
      </w:pPr>
      <w:r>
        <w:rPr>
          <w:lang w:val="sr-Cyrl-CS"/>
        </w:rPr>
        <w:t>Оvi trоškоvi sе priznајu kао rаshоd pеriоdа u kоmе su nаstаli.</w:t>
      </w:r>
    </w:p>
    <w:p w:rsidR="00430384" w:rsidRPr="00FD23D7" w:rsidRDefault="00430384" w:rsidP="00063F79">
      <w:pPr>
        <w:pStyle w:val="Naslov2"/>
        <w:numPr>
          <w:ilvl w:val="0"/>
          <w:numId w:val="13"/>
        </w:numPr>
        <w:rPr>
          <w:rFonts w:ascii="Times New Roman" w:hAnsi="Times New Roman"/>
          <w:sz w:val="24"/>
          <w:szCs w:val="24"/>
          <w:lang w:val="sr-Latn-BA"/>
        </w:rPr>
      </w:pPr>
      <w:bookmarkStart w:id="30" w:name="_Toc349031559"/>
      <w:bookmarkStart w:id="31" w:name="_Toc480351463"/>
      <w:r w:rsidRPr="00FD23D7">
        <w:rPr>
          <w:rFonts w:ascii="Times New Roman" w:hAnsi="Times New Roman"/>
          <w:sz w:val="24"/>
          <w:szCs w:val="24"/>
          <w:lang w:val="sr-Latn-BA"/>
        </w:rPr>
        <w:t>Finansijske obaveze</w:t>
      </w:r>
      <w:bookmarkEnd w:id="30"/>
      <w:bookmarkEnd w:id="31"/>
    </w:p>
    <w:p w:rsidR="00430384" w:rsidRDefault="00430384" w:rsidP="00430384">
      <w:pPr>
        <w:jc w:val="both"/>
        <w:rPr>
          <w:b/>
          <w:lang w:val="sr-Latn-BA"/>
        </w:rPr>
      </w:pPr>
    </w:p>
    <w:p w:rsidR="00430384" w:rsidRDefault="00430384" w:rsidP="00430384">
      <w:pPr>
        <w:ind w:firstLine="708"/>
        <w:jc w:val="both"/>
        <w:rPr>
          <w:lang w:val="sr-Cyrl-CS"/>
        </w:rPr>
      </w:pPr>
      <w:r>
        <w:rPr>
          <w:lang w:val="sr-Cyrl-CS"/>
        </w:rPr>
        <w:t>Finаnsiјskim оbаvеzаmа Društvа smаtrајu sе:</w:t>
      </w:r>
    </w:p>
    <w:p w:rsidR="00430384" w:rsidRDefault="00430384" w:rsidP="00063F79">
      <w:pPr>
        <w:numPr>
          <w:ilvl w:val="0"/>
          <w:numId w:val="8"/>
        </w:numPr>
        <w:tabs>
          <w:tab w:val="clear" w:pos="786"/>
          <w:tab w:val="num" w:pos="960"/>
        </w:tabs>
        <w:ind w:left="709" w:firstLine="0"/>
        <w:jc w:val="both"/>
        <w:rPr>
          <w:lang w:val="sr-Cyrl-CS"/>
        </w:rPr>
      </w:pPr>
      <w:r>
        <w:rPr>
          <w:lang w:val="sr-Cyrl-CS"/>
        </w:rPr>
        <w:t>dugоrоčnе оbаvеzе-krеditi, hаrtiје оd vriјеdnоsti i оstаlе dugоrоčnе оbаvеzе,</w:t>
      </w:r>
    </w:p>
    <w:p w:rsidR="00430384" w:rsidRPr="00897C68" w:rsidRDefault="00430384" w:rsidP="00063F79">
      <w:pPr>
        <w:numPr>
          <w:ilvl w:val="0"/>
          <w:numId w:val="8"/>
        </w:numPr>
        <w:tabs>
          <w:tab w:val="clear" w:pos="786"/>
          <w:tab w:val="num" w:pos="960"/>
        </w:tabs>
        <w:ind w:left="709" w:firstLine="0"/>
        <w:jc w:val="both"/>
        <w:rPr>
          <w:lang w:val="sr-Cyrl-CS"/>
        </w:rPr>
      </w:pPr>
      <w:r w:rsidRPr="00897C68">
        <w:rPr>
          <w:lang w:val="sr-Cyrl-CS"/>
        </w:rPr>
        <w:t>krаtkоrоčnе оbаvеzе-krаtkоrоčni krеditi, оbаvеzе prеmа dоbаvlјаčimа, оbаvеzе zа pоrеzе i dоprinоsе, оbаvеzе zа plаtе i dоprinоsе i pоrеz nа plаtе tе оstаlе krаtkоrоčnе оbаvеzе (dоspјеćа u rоku dо gоdinu dаnа, оdnоsnо оd dаnа činidbе, оdnоsnо оd dаnа gоdišnjеg bilаnsа).</w:t>
      </w:r>
    </w:p>
    <w:p w:rsidR="00430384" w:rsidRDefault="00430384" w:rsidP="00430384">
      <w:pPr>
        <w:ind w:firstLine="708"/>
        <w:jc w:val="both"/>
        <w:rPr>
          <w:lang w:val="sr-Latn-BA"/>
        </w:rPr>
      </w:pPr>
      <w:r>
        <w:rPr>
          <w:lang w:val="sr-Cyrl-CS"/>
        </w:rPr>
        <w:t>Finаnsiјskа оbаvеzа је svаkа оbаvеzа kоја prеdstаvlја ugоvоrnu оbаvеzu u cilјu prеdаје gоtоvinе ili drugоg finаnsiјskоg srеdstvа drugоm prаvnоm licu ili rаzmјеnе finаnsiјskih instrumеnаtа.</w:t>
      </w:r>
    </w:p>
    <w:p w:rsidR="00430384" w:rsidRDefault="00430384" w:rsidP="00430384">
      <w:pPr>
        <w:ind w:firstLine="708"/>
        <w:jc w:val="both"/>
        <w:rPr>
          <w:lang w:val="sr-Cyrl-CS"/>
        </w:rPr>
      </w:pPr>
      <w:r>
        <w:rPr>
          <w:lang w:val="sr-Cyrl-CS"/>
        </w:rPr>
        <w:t>Pоčеtnо priznаvаnjе finаnsiјskih оbаvеzа vrši sе pо njihоvој nаbаvnој vriјеdnоsti u kојu su uklјučеni i trоškоvi njihоvоg pribаvlјаnjа. Smаnjеnjе оbаvеzа sе vrši dirеktnim оtpisоm.</w:t>
      </w:r>
    </w:p>
    <w:p w:rsidR="00430384" w:rsidRPr="0081408B" w:rsidRDefault="00430384" w:rsidP="00063F79">
      <w:pPr>
        <w:pStyle w:val="Naslov2"/>
        <w:numPr>
          <w:ilvl w:val="0"/>
          <w:numId w:val="13"/>
        </w:numPr>
        <w:rPr>
          <w:rFonts w:ascii="Times New Roman" w:hAnsi="Times New Roman"/>
          <w:sz w:val="24"/>
          <w:szCs w:val="24"/>
          <w:lang w:val="sr-Latn-BA"/>
        </w:rPr>
      </w:pPr>
      <w:bookmarkStart w:id="32" w:name="_Toc349031560"/>
      <w:bookmarkStart w:id="33" w:name="_Toc480351464"/>
      <w:r w:rsidRPr="0081408B">
        <w:rPr>
          <w:rFonts w:ascii="Times New Roman" w:hAnsi="Times New Roman"/>
          <w:sz w:val="24"/>
          <w:szCs w:val="24"/>
          <w:lang w:val="sr-Latn-BA"/>
        </w:rPr>
        <w:t>Dugoročna rezervisanja</w:t>
      </w:r>
      <w:bookmarkEnd w:id="32"/>
      <w:bookmarkEnd w:id="33"/>
    </w:p>
    <w:p w:rsidR="00430384" w:rsidRDefault="00430384" w:rsidP="00430384">
      <w:pPr>
        <w:jc w:val="both"/>
        <w:rPr>
          <w:b/>
          <w:lang w:val="sr-Latn-BA"/>
        </w:rPr>
      </w:pPr>
    </w:p>
    <w:p w:rsidR="00430384" w:rsidRDefault="00430384" w:rsidP="00430384">
      <w:pPr>
        <w:ind w:firstLine="708"/>
        <w:jc w:val="both"/>
        <w:rPr>
          <w:lang w:val="sr-Cyrl-CS"/>
        </w:rPr>
      </w:pPr>
      <w:r>
        <w:rPr>
          <w:lang w:val="sr-Cyrl-CS"/>
        </w:rPr>
        <w:t>Dugоrоčnа rеzеrvisаnjа оbuhvаtајu rеzеrvisаnjа zа trоškоvе u gаrаntnоm rоku, zа trоškоvе оbnаvlјаnjа prirоdnih bоgаtstаvа, zа zаdržаnе  kаuciје i dеpоzitе, zа trоškоvе rеstruktuirаnjа Društvа, zа pоkrićе оbаvеzа (prаvnih ili stvаrnih) nаstаlih kао rеzultаt prоšlih dоgаđаја zа kоје је vјеrоvаtnо dа ćе izаzvаti оdliv rеsursа kојi sаdržе еkоnоmskе kоristi rаdi njihоvоg izmirivаnjа i kојi sе mоgu pоuzdаnо prоcјеniti (npr.spоrоvi u tоku) kао i rеzеrvisаnjа zа izdаtе gаrаnciје i drugа јаmstvа.</w:t>
      </w:r>
    </w:p>
    <w:p w:rsidR="00430384" w:rsidRDefault="00430384" w:rsidP="00430384">
      <w:pPr>
        <w:ind w:firstLine="708"/>
        <w:jc w:val="both"/>
        <w:rPr>
          <w:lang w:val="sr-Cyrl-CS"/>
        </w:rPr>
      </w:pPr>
      <w:r>
        <w:rPr>
          <w:lang w:val="sr-Cyrl-CS"/>
        </w:rPr>
        <w:t>Dugоrоčnа rеzеrvisаnjа zа trоškоvе i rizikе prаtе sе pо vrstаmа а njihоvо smаnjеnjе оdnоsnо ukidаnjе vrši sе u kоrist prihоdа.</w:t>
      </w:r>
    </w:p>
    <w:p w:rsidR="00430384" w:rsidRDefault="00430384" w:rsidP="00430384">
      <w:pPr>
        <w:ind w:firstLine="708"/>
        <w:jc w:val="both"/>
        <w:rPr>
          <w:lang w:val="sr-Cyrl-CS"/>
        </w:rPr>
      </w:pPr>
      <w:r>
        <w:rPr>
          <w:lang w:val="sr-Cyrl-CS"/>
        </w:rPr>
        <w:t>Dugоrоčnа rеzеrvisаnjа sе priznајu u slučајеvimа:</w:t>
      </w:r>
    </w:p>
    <w:p w:rsidR="00430384" w:rsidRDefault="00430384" w:rsidP="00063F79">
      <w:pPr>
        <w:numPr>
          <w:ilvl w:val="0"/>
          <w:numId w:val="8"/>
        </w:numPr>
        <w:tabs>
          <w:tab w:val="clear" w:pos="786"/>
          <w:tab w:val="num" w:pos="960"/>
        </w:tabs>
        <w:ind w:left="709" w:firstLine="0"/>
        <w:jc w:val="both"/>
        <w:rPr>
          <w:lang w:val="sr-Cyrl-CS"/>
        </w:rPr>
      </w:pPr>
      <w:r>
        <w:rPr>
          <w:lang w:val="sr-Cyrl-CS"/>
        </w:rPr>
        <w:t>оbаvеzа nаstаlih kао rеzultаt rаniјih оbаvеzа;</w:t>
      </w:r>
    </w:p>
    <w:p w:rsidR="00430384" w:rsidRDefault="00430384" w:rsidP="00063F79">
      <w:pPr>
        <w:numPr>
          <w:ilvl w:val="0"/>
          <w:numId w:val="8"/>
        </w:numPr>
        <w:tabs>
          <w:tab w:val="clear" w:pos="786"/>
          <w:tab w:val="num" w:pos="960"/>
        </w:tabs>
        <w:ind w:left="709" w:firstLine="0"/>
        <w:jc w:val="both"/>
        <w:rPr>
          <w:lang w:val="sr-Cyrl-CS"/>
        </w:rPr>
      </w:pPr>
      <w:r>
        <w:rPr>
          <w:lang w:val="sr-Cyrl-CS"/>
        </w:rPr>
        <w:t>оbаvеzа kоје ćе nаstаti u budućеm pеriоdu;</w:t>
      </w:r>
    </w:p>
    <w:p w:rsidR="00430384" w:rsidRDefault="00430384" w:rsidP="00063F79">
      <w:pPr>
        <w:numPr>
          <w:ilvl w:val="0"/>
          <w:numId w:val="8"/>
        </w:numPr>
        <w:tabs>
          <w:tab w:val="clear" w:pos="786"/>
          <w:tab w:val="num" w:pos="960"/>
        </w:tabs>
        <w:ind w:left="709" w:firstLine="0"/>
        <w:jc w:val="both"/>
        <w:rPr>
          <w:lang w:val="sr-Cyrl-CS"/>
        </w:rPr>
      </w:pPr>
      <w:r>
        <w:rPr>
          <w:lang w:val="sr-Cyrl-CS"/>
        </w:rPr>
        <w:t>оbаvеzа kоје sе mоgu pоuzdаnо prоcјеniti.</w:t>
      </w:r>
    </w:p>
    <w:p w:rsidR="00430384" w:rsidRDefault="00430384" w:rsidP="00430384">
      <w:pPr>
        <w:ind w:firstLine="708"/>
        <w:jc w:val="both"/>
        <w:rPr>
          <w:lang w:val="sr-Cyrl-CS"/>
        </w:rPr>
      </w:pPr>
      <w:r>
        <w:rPr>
          <w:lang w:val="sr-Cyrl-CS"/>
        </w:rPr>
        <w:t>Ukоlikо оvi uslоvi nisu ispunjеni rеzеrvisаnjе sе nе priznаје а tаkоđе rеzеrvisаnjе sе nе priznаје ni zа budućе pоslоvnе gubitkе.</w:t>
      </w:r>
    </w:p>
    <w:p w:rsidR="00430384" w:rsidRDefault="00430384" w:rsidP="00430384">
      <w:pPr>
        <w:ind w:firstLine="708"/>
        <w:jc w:val="both"/>
        <w:rPr>
          <w:lang w:val="sr-Latn-BA"/>
        </w:rPr>
      </w:pPr>
      <w:r>
        <w:rPr>
          <w:lang w:val="sr-Cyrl-CS"/>
        </w:rPr>
        <w:t>Svi оvi trоškоvi sе prаtе аnаlitički pо vrstаmа i nаmјеni i prilikоm svаkоg bilаnsirаnjа vrši sе njihоvо prеispitivаnjе.</w:t>
      </w:r>
    </w:p>
    <w:p w:rsidR="00897C68" w:rsidRDefault="00897C68"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741C56" w:rsidRPr="00917E92" w:rsidRDefault="00741C56" w:rsidP="00063F79">
      <w:pPr>
        <w:pStyle w:val="Naslov1"/>
        <w:numPr>
          <w:ilvl w:val="0"/>
          <w:numId w:val="19"/>
        </w:numPr>
        <w:rPr>
          <w:lang w:val="sr-Cyrl-CS"/>
        </w:rPr>
      </w:pPr>
      <w:bookmarkStart w:id="34" w:name="_Toc480351465"/>
      <w:r w:rsidRPr="00917E92">
        <w:rPr>
          <w:lang w:val="sr-Cyrl-CS"/>
        </w:rPr>
        <w:lastRenderedPageBreak/>
        <w:t>REZULTAT POSLOVANJA DRUŠTVA</w:t>
      </w:r>
      <w:bookmarkEnd w:id="34"/>
    </w:p>
    <w:p w:rsidR="00741C56" w:rsidRDefault="00741C56" w:rsidP="00741C56">
      <w:pPr>
        <w:tabs>
          <w:tab w:val="left" w:pos="709"/>
        </w:tabs>
        <w:ind w:left="786"/>
        <w:jc w:val="center"/>
        <w:rPr>
          <w:lang w:val="sr-Cyrl-CS"/>
        </w:rPr>
      </w:pPr>
    </w:p>
    <w:p w:rsidR="00741C56" w:rsidRDefault="0052460D" w:rsidP="00741C56">
      <w:pPr>
        <w:tabs>
          <w:tab w:val="left" w:pos="709"/>
        </w:tabs>
        <w:jc w:val="both"/>
        <w:rPr>
          <w:lang w:val="sr-Cyrl-CS"/>
        </w:rPr>
      </w:pPr>
      <w:r>
        <w:rPr>
          <w:lang w:val="sr-Latn-BA"/>
        </w:rPr>
        <w:tab/>
      </w:r>
      <w:r w:rsidR="00741C56">
        <w:rPr>
          <w:lang w:val="sr-Cyrl-CS"/>
        </w:rPr>
        <w:t>U sljedećem pregledu prikazan je rezultat poslovanja Društva u</w:t>
      </w:r>
      <w:r w:rsidR="00741C56">
        <w:rPr>
          <w:lang w:val="sr-Latn-CS"/>
        </w:rPr>
        <w:t xml:space="preserve"> periodu 01.01.-</w:t>
      </w:r>
      <w:r w:rsidR="00741C56">
        <w:rPr>
          <w:lang w:val="sr-Cyrl-CS"/>
        </w:rPr>
        <w:t>31</w:t>
      </w:r>
      <w:r w:rsidR="00741C56">
        <w:rPr>
          <w:lang w:val="sr-Latn-CS"/>
        </w:rPr>
        <w:t>.</w:t>
      </w:r>
      <w:r w:rsidR="00144DD1">
        <w:rPr>
          <w:lang w:val="sr-Cyrl-CS"/>
        </w:rPr>
        <w:t>1</w:t>
      </w:r>
      <w:r w:rsidR="00144DD1">
        <w:rPr>
          <w:lang w:val="sr-Latn-BA"/>
        </w:rPr>
        <w:t>2</w:t>
      </w:r>
      <w:r w:rsidR="008B1582">
        <w:rPr>
          <w:lang w:val="sr-Latn-CS"/>
        </w:rPr>
        <w:t>.2016</w:t>
      </w:r>
      <w:r w:rsidR="00741C56">
        <w:rPr>
          <w:lang w:val="sr-Cyrl-CS"/>
        </w:rPr>
        <w:t>.</w:t>
      </w:r>
      <w:r w:rsidR="00104076">
        <w:rPr>
          <w:lang w:val="sr-Latn-BA"/>
        </w:rPr>
        <w:t xml:space="preserve"> </w:t>
      </w:r>
      <w:r w:rsidR="00741C56">
        <w:rPr>
          <w:lang w:val="sr-Cyrl-CS"/>
        </w:rPr>
        <w:t>godin</w:t>
      </w:r>
      <w:r w:rsidR="00741C56">
        <w:rPr>
          <w:lang w:val="sr-Latn-CS"/>
        </w:rPr>
        <w:t>e</w:t>
      </w:r>
      <w:r w:rsidR="00104076">
        <w:rPr>
          <w:lang w:val="sr-Cyrl-CS"/>
        </w:rPr>
        <w:t xml:space="preserve"> po pojedinim </w:t>
      </w:r>
      <w:r w:rsidR="0079156A">
        <w:rPr>
          <w:lang w:val="sr-Latn-BA"/>
        </w:rPr>
        <w:t>s</w:t>
      </w:r>
      <w:r w:rsidR="00741C56">
        <w:rPr>
          <w:lang w:val="sr-Cyrl-CS"/>
        </w:rPr>
        <w:t>luž</w:t>
      </w:r>
      <w:r w:rsidR="00104076">
        <w:rPr>
          <w:lang w:val="sr-Cyrl-CS"/>
        </w:rPr>
        <w:t>bama, koje posluju u okviru „</w:t>
      </w:r>
      <w:r w:rsidR="00104076">
        <w:rPr>
          <w:lang w:val="sr-Latn-BA"/>
        </w:rPr>
        <w:t>P</w:t>
      </w:r>
      <w:r w:rsidR="00741C56">
        <w:rPr>
          <w:lang w:val="sr-Cyrl-CS"/>
        </w:rPr>
        <w:t>roi</w:t>
      </w:r>
      <w:r w:rsidR="00104076">
        <w:rPr>
          <w:lang w:val="sr-Cyrl-CS"/>
        </w:rPr>
        <w:t>zvodno-tehnološkog sektora“ i „</w:t>
      </w:r>
      <w:r w:rsidR="00104076">
        <w:rPr>
          <w:lang w:val="sr-Latn-BA"/>
        </w:rPr>
        <w:t>S</w:t>
      </w:r>
      <w:r w:rsidR="00741C56">
        <w:rPr>
          <w:lang w:val="sr-Cyrl-CS"/>
        </w:rPr>
        <w:t>ektora ekonomsko</w:t>
      </w:r>
      <w:r w:rsidR="0084723B">
        <w:rPr>
          <w:lang w:val="sr-Latn-BA"/>
        </w:rPr>
        <w:t xml:space="preserve"> </w:t>
      </w:r>
      <w:r w:rsidR="00741C56">
        <w:rPr>
          <w:lang w:val="sr-Cyrl-CS"/>
        </w:rPr>
        <w:t>-</w:t>
      </w:r>
      <w:r w:rsidR="0084723B">
        <w:rPr>
          <w:lang w:val="sr-Latn-BA"/>
        </w:rPr>
        <w:t xml:space="preserve"> </w:t>
      </w:r>
      <w:r w:rsidR="00741C56">
        <w:rPr>
          <w:lang w:val="sr-Cyrl-CS"/>
        </w:rPr>
        <w:t>finansijskih, pravnih i opštih poslova“.</w:t>
      </w:r>
    </w:p>
    <w:p w:rsidR="00741C56" w:rsidRPr="00917E92" w:rsidRDefault="00741C56" w:rsidP="00A84494">
      <w:pPr>
        <w:pStyle w:val="Naslov2"/>
        <w:rPr>
          <w:b w:val="0"/>
          <w:i w:val="0"/>
          <w:sz w:val="24"/>
          <w:szCs w:val="24"/>
          <w:lang w:val="sr-Latn-BA"/>
        </w:rPr>
      </w:pPr>
      <w:bookmarkStart w:id="35" w:name="_Toc480351466"/>
      <w:r w:rsidRPr="00917E92">
        <w:rPr>
          <w:b w:val="0"/>
          <w:i w:val="0"/>
          <w:sz w:val="24"/>
          <w:szCs w:val="24"/>
          <w:lang w:val="sr-Cyrl-CS"/>
        </w:rPr>
        <w:t>P</w:t>
      </w:r>
      <w:r w:rsidRPr="00917E92">
        <w:rPr>
          <w:b w:val="0"/>
          <w:i w:val="0"/>
          <w:sz w:val="24"/>
          <w:szCs w:val="24"/>
          <w:lang w:val="sr-Latn-BA"/>
        </w:rPr>
        <w:t xml:space="preserve">ROIZVODNO </w:t>
      </w:r>
      <w:r w:rsidR="0079156A">
        <w:rPr>
          <w:b w:val="0"/>
          <w:i w:val="0"/>
          <w:sz w:val="24"/>
          <w:szCs w:val="24"/>
          <w:lang w:val="sr-Latn-BA"/>
        </w:rPr>
        <w:t xml:space="preserve">- </w:t>
      </w:r>
      <w:r w:rsidRPr="00917E92">
        <w:rPr>
          <w:b w:val="0"/>
          <w:i w:val="0"/>
          <w:sz w:val="24"/>
          <w:szCs w:val="24"/>
          <w:lang w:val="sr-Latn-BA"/>
        </w:rPr>
        <w:t>TEHNOLOŠKI SEKTOR</w:t>
      </w:r>
      <w:bookmarkEnd w:id="35"/>
    </w:p>
    <w:p w:rsidR="00741C56" w:rsidRPr="00A84494" w:rsidRDefault="00741C56" w:rsidP="00920569">
      <w:pPr>
        <w:pStyle w:val="Bezrazmaka"/>
        <w:rPr>
          <w:lang w:val="sr-Cyrl-CS"/>
        </w:rPr>
      </w:pPr>
    </w:p>
    <w:p w:rsidR="00741C56" w:rsidRDefault="0052460D" w:rsidP="00741C56">
      <w:pPr>
        <w:tabs>
          <w:tab w:val="left" w:pos="709"/>
        </w:tabs>
        <w:jc w:val="both"/>
        <w:rPr>
          <w:lang w:val="sr-Cyrl-CS"/>
        </w:rPr>
      </w:pPr>
      <w:r>
        <w:rPr>
          <w:lang w:val="sr-Latn-BA"/>
        </w:rPr>
        <w:tab/>
      </w:r>
      <w:r w:rsidR="00E329D8">
        <w:rPr>
          <w:lang w:val="sr-Cyrl-CS"/>
        </w:rPr>
        <w:t>U okviru „</w:t>
      </w:r>
      <w:r w:rsidR="00E329D8">
        <w:rPr>
          <w:lang w:val="sr-Latn-BA"/>
        </w:rPr>
        <w:t>P</w:t>
      </w:r>
      <w:r w:rsidR="00741C56">
        <w:rPr>
          <w:lang w:val="sr-Cyrl-CS"/>
        </w:rPr>
        <w:t>roizvodno</w:t>
      </w:r>
      <w:r w:rsidR="00E329D8">
        <w:rPr>
          <w:lang w:val="sr-Latn-BA"/>
        </w:rPr>
        <w:t xml:space="preserve"> -</w:t>
      </w:r>
      <w:r w:rsidR="00741C56">
        <w:rPr>
          <w:lang w:val="sr-Cyrl-CS"/>
        </w:rPr>
        <w:t xml:space="preserve"> tehnolo</w:t>
      </w:r>
      <w:r w:rsidR="0000779A">
        <w:rPr>
          <w:lang w:val="sr-Cyrl-CS"/>
        </w:rPr>
        <w:t xml:space="preserve">škog sektora“ posluju sljedeće </w:t>
      </w:r>
      <w:r w:rsidR="0079156A">
        <w:rPr>
          <w:lang w:val="sr-Latn-BA"/>
        </w:rPr>
        <w:t>s</w:t>
      </w:r>
      <w:r w:rsidR="00741C56">
        <w:rPr>
          <w:lang w:val="sr-Cyrl-CS"/>
        </w:rPr>
        <w:t>lužbe:</w:t>
      </w:r>
    </w:p>
    <w:p w:rsidR="00741C56" w:rsidRPr="00410381" w:rsidRDefault="00741C56" w:rsidP="00741C56">
      <w:pPr>
        <w:tabs>
          <w:tab w:val="left" w:pos="709"/>
        </w:tabs>
        <w:ind w:left="786"/>
        <w:jc w:val="both"/>
        <w:rPr>
          <w:sz w:val="16"/>
          <w:szCs w:val="16"/>
          <w:lang w:val="sr-Cyrl-CS"/>
        </w:rPr>
      </w:pPr>
    </w:p>
    <w:p w:rsidR="00741C56" w:rsidRPr="00E10C2E" w:rsidRDefault="00741C56" w:rsidP="0050596A">
      <w:pPr>
        <w:numPr>
          <w:ilvl w:val="0"/>
          <w:numId w:val="3"/>
        </w:numPr>
        <w:tabs>
          <w:tab w:val="left" w:pos="709"/>
        </w:tabs>
        <w:jc w:val="both"/>
        <w:rPr>
          <w:lang w:val="sr-Latn-BA"/>
        </w:rPr>
      </w:pPr>
      <w:r>
        <w:rPr>
          <w:lang w:val="sr-Cyrl-CS"/>
        </w:rPr>
        <w:t>Služba</w:t>
      </w:r>
      <w:r w:rsidRPr="00E10C2E">
        <w:rPr>
          <w:lang w:val="sr-Cyrl-CS"/>
        </w:rPr>
        <w:t xml:space="preserve"> </w:t>
      </w:r>
      <w:r>
        <w:rPr>
          <w:lang w:val="sr-Cyrl-CS"/>
        </w:rPr>
        <w:t>komunalnih</w:t>
      </w:r>
      <w:r w:rsidRPr="00E10C2E">
        <w:rPr>
          <w:lang w:val="sr-Cyrl-CS"/>
        </w:rPr>
        <w:t xml:space="preserve"> </w:t>
      </w:r>
      <w:r>
        <w:rPr>
          <w:lang w:val="sr-Cyrl-CS"/>
        </w:rPr>
        <w:t>usluga</w:t>
      </w:r>
      <w:r w:rsidR="0079156A">
        <w:rPr>
          <w:lang w:val="sr-Latn-BA"/>
        </w:rPr>
        <w:t>;</w:t>
      </w:r>
      <w:r w:rsidRPr="00E10C2E">
        <w:rPr>
          <w:lang w:val="sr-Cyrl-CS"/>
        </w:rPr>
        <w:t xml:space="preserve"> </w:t>
      </w:r>
    </w:p>
    <w:p w:rsidR="00741C56" w:rsidRPr="00E10C2E" w:rsidRDefault="00741C56" w:rsidP="0050596A">
      <w:pPr>
        <w:numPr>
          <w:ilvl w:val="0"/>
          <w:numId w:val="3"/>
        </w:numPr>
        <w:tabs>
          <w:tab w:val="left" w:pos="709"/>
        </w:tabs>
        <w:jc w:val="both"/>
        <w:rPr>
          <w:lang w:val="sr-Latn-BA"/>
        </w:rPr>
      </w:pPr>
      <w:r>
        <w:rPr>
          <w:lang w:val="sr-Cyrl-CS"/>
        </w:rPr>
        <w:t>Služba</w:t>
      </w:r>
      <w:r w:rsidRPr="00E10C2E">
        <w:rPr>
          <w:lang w:val="sr-Cyrl-CS"/>
        </w:rPr>
        <w:t xml:space="preserve"> </w:t>
      </w:r>
      <w:r>
        <w:rPr>
          <w:lang w:val="sr-Cyrl-CS"/>
        </w:rPr>
        <w:t>održavanja</w:t>
      </w:r>
      <w:r w:rsidRPr="00E10C2E">
        <w:rPr>
          <w:lang w:val="sr-Cyrl-CS"/>
        </w:rPr>
        <w:t xml:space="preserve"> </w:t>
      </w:r>
      <w:r>
        <w:rPr>
          <w:lang w:val="sr-Cyrl-CS"/>
        </w:rPr>
        <w:t>gradskog</w:t>
      </w:r>
      <w:r w:rsidRPr="00E10C2E">
        <w:rPr>
          <w:lang w:val="sr-Cyrl-CS"/>
        </w:rPr>
        <w:t xml:space="preserve"> </w:t>
      </w:r>
      <w:r>
        <w:rPr>
          <w:lang w:val="sr-Cyrl-CS"/>
        </w:rPr>
        <w:t>zelenila</w:t>
      </w:r>
      <w:r w:rsidR="00E329D8">
        <w:rPr>
          <w:lang w:val="sr-Latn-BA"/>
        </w:rPr>
        <w:t>;</w:t>
      </w:r>
      <w:r w:rsidRPr="00E10C2E">
        <w:rPr>
          <w:lang w:val="sr-Cyrl-CS"/>
        </w:rPr>
        <w:t xml:space="preserve"> </w:t>
      </w:r>
    </w:p>
    <w:p w:rsidR="00741C56" w:rsidRPr="00410381" w:rsidRDefault="00741C56" w:rsidP="0050596A">
      <w:pPr>
        <w:numPr>
          <w:ilvl w:val="0"/>
          <w:numId w:val="3"/>
        </w:numPr>
        <w:tabs>
          <w:tab w:val="left" w:pos="709"/>
        </w:tabs>
        <w:jc w:val="both"/>
        <w:rPr>
          <w:lang w:val="sr-Latn-BA"/>
        </w:rPr>
      </w:pPr>
      <w:r>
        <w:rPr>
          <w:lang w:val="sr-Cyrl-CS"/>
        </w:rPr>
        <w:t>Služba pijačnih usluga</w:t>
      </w:r>
      <w:r w:rsidR="00E329D8">
        <w:rPr>
          <w:lang w:val="sr-Latn-BA"/>
        </w:rPr>
        <w:t>;</w:t>
      </w:r>
      <w:r>
        <w:rPr>
          <w:lang w:val="sr-Cyrl-CS"/>
        </w:rPr>
        <w:t xml:space="preserve"> </w:t>
      </w:r>
    </w:p>
    <w:p w:rsidR="00741C56" w:rsidRPr="00920569" w:rsidRDefault="0052460D" w:rsidP="00741C56">
      <w:pPr>
        <w:tabs>
          <w:tab w:val="left" w:pos="709"/>
        </w:tabs>
        <w:jc w:val="both"/>
        <w:rPr>
          <w:lang w:val="sr-Latn-BA"/>
        </w:rPr>
      </w:pPr>
      <w:r>
        <w:rPr>
          <w:lang w:val="sr-Latn-BA"/>
        </w:rPr>
        <w:tab/>
      </w:r>
    </w:p>
    <w:p w:rsidR="00741C56" w:rsidRPr="00410381" w:rsidRDefault="0052460D" w:rsidP="00741C56">
      <w:pPr>
        <w:tabs>
          <w:tab w:val="left" w:pos="709"/>
        </w:tabs>
        <w:jc w:val="both"/>
        <w:rPr>
          <w:lang w:val="sr-Cyrl-CS"/>
        </w:rPr>
      </w:pPr>
      <w:r>
        <w:rPr>
          <w:lang w:val="sr-Latn-BA"/>
        </w:rPr>
        <w:tab/>
      </w:r>
      <w:r w:rsidR="00741C56">
        <w:rPr>
          <w:lang w:val="sr-Cyrl-CS"/>
        </w:rPr>
        <w:t>Izvještaj o poslovanju pojedinih službi</w:t>
      </w:r>
      <w:r w:rsidR="00E329D8">
        <w:rPr>
          <w:lang w:val="sr-Latn-BA"/>
        </w:rPr>
        <w:t xml:space="preserve"> </w:t>
      </w:r>
      <w:r w:rsidR="00741C56">
        <w:rPr>
          <w:lang w:val="sr-Cyrl-CS"/>
        </w:rPr>
        <w:t>u 201</w:t>
      </w:r>
      <w:r w:rsidR="0084723B">
        <w:rPr>
          <w:lang w:val="sr-Latn-BA"/>
        </w:rPr>
        <w:t>6</w:t>
      </w:r>
      <w:r w:rsidR="00144DD1">
        <w:rPr>
          <w:lang w:val="sr-Cyrl-CS"/>
        </w:rPr>
        <w:t>.</w:t>
      </w:r>
      <w:r w:rsidR="004815A0">
        <w:rPr>
          <w:lang w:val="sr-Latn-BA"/>
        </w:rPr>
        <w:t xml:space="preserve"> </w:t>
      </w:r>
      <w:r w:rsidR="00144DD1">
        <w:rPr>
          <w:lang w:val="sr-Cyrl-CS"/>
        </w:rPr>
        <w:t>godin</w:t>
      </w:r>
      <w:r w:rsidR="00144DD1">
        <w:rPr>
          <w:lang w:val="sr-Latn-BA"/>
        </w:rPr>
        <w:t>i</w:t>
      </w:r>
      <w:r w:rsidR="00741C56">
        <w:rPr>
          <w:lang w:val="sr-Cyrl-CS"/>
        </w:rPr>
        <w:t>, dat je u sljedećem pregledu:</w:t>
      </w:r>
    </w:p>
    <w:p w:rsidR="00741C56" w:rsidRPr="00917E92" w:rsidRDefault="00741C56" w:rsidP="00063F79">
      <w:pPr>
        <w:pStyle w:val="Naslov3"/>
        <w:numPr>
          <w:ilvl w:val="0"/>
          <w:numId w:val="14"/>
        </w:numPr>
        <w:rPr>
          <w:b w:val="0"/>
          <w:i/>
          <w:sz w:val="24"/>
          <w:szCs w:val="24"/>
          <w:lang w:val="sr-Latn-BA"/>
        </w:rPr>
      </w:pPr>
      <w:bookmarkStart w:id="36" w:name="_Toc480351467"/>
      <w:r w:rsidRPr="00917E92">
        <w:rPr>
          <w:b w:val="0"/>
          <w:i/>
          <w:sz w:val="24"/>
          <w:szCs w:val="24"/>
          <w:lang w:val="sr-Latn-BA"/>
        </w:rPr>
        <w:t>Služba komunalnih usluga</w:t>
      </w:r>
      <w:bookmarkEnd w:id="36"/>
    </w:p>
    <w:p w:rsidR="00741C56" w:rsidRDefault="00741C56" w:rsidP="00741C56">
      <w:pPr>
        <w:rPr>
          <w:lang w:val="sr-Cyrl-CS"/>
        </w:rPr>
      </w:pPr>
    </w:p>
    <w:p w:rsidR="00741C56" w:rsidRDefault="00741C56" w:rsidP="0052460D">
      <w:pPr>
        <w:ind w:firstLine="720"/>
        <w:rPr>
          <w:lang w:val="sr-Cyrl-CS"/>
        </w:rPr>
      </w:pPr>
      <w:r>
        <w:rPr>
          <w:lang w:val="sr-Cyrl-CS"/>
        </w:rPr>
        <w:t>U službi komunalnih usluga obavljaju se sljedeće vrste poslova:</w:t>
      </w:r>
    </w:p>
    <w:p w:rsidR="00741C56" w:rsidRPr="002870CE" w:rsidRDefault="00DC3755" w:rsidP="00882C9D">
      <w:pPr>
        <w:numPr>
          <w:ilvl w:val="0"/>
          <w:numId w:val="4"/>
        </w:numPr>
        <w:rPr>
          <w:lang w:val="sr-Cyrl-CS"/>
        </w:rPr>
      </w:pPr>
      <w:r>
        <w:rPr>
          <w:lang w:val="sr-Cyrl-CS"/>
        </w:rPr>
        <w:t xml:space="preserve">Odvoz </w:t>
      </w:r>
      <w:r w:rsidR="00741C56">
        <w:rPr>
          <w:lang w:val="sr-Cyrl-CS"/>
        </w:rPr>
        <w:t>čvrstog otpada,</w:t>
      </w:r>
    </w:p>
    <w:p w:rsidR="00741C56" w:rsidRDefault="00741C56" w:rsidP="00882C9D">
      <w:pPr>
        <w:numPr>
          <w:ilvl w:val="0"/>
          <w:numId w:val="4"/>
        </w:numPr>
        <w:rPr>
          <w:lang w:val="sr-Cyrl-CS"/>
        </w:rPr>
      </w:pPr>
      <w:r>
        <w:rPr>
          <w:lang w:val="sr-Latn-CS"/>
        </w:rPr>
        <w:t>Prikupljanje reciklažnog otpada (papir, najlon i pet amabalaža),</w:t>
      </w:r>
    </w:p>
    <w:p w:rsidR="00741C56" w:rsidRDefault="00741C56" w:rsidP="00882C9D">
      <w:pPr>
        <w:numPr>
          <w:ilvl w:val="0"/>
          <w:numId w:val="4"/>
        </w:numPr>
        <w:rPr>
          <w:lang w:val="sr-Cyrl-CS"/>
        </w:rPr>
      </w:pPr>
      <w:r>
        <w:rPr>
          <w:lang w:val="sr-Cyrl-CS"/>
        </w:rPr>
        <w:t>Održavanje javno</w:t>
      </w:r>
      <w:r w:rsidR="00517318">
        <w:rPr>
          <w:lang w:val="sr-Latn-BA"/>
        </w:rPr>
        <w:t xml:space="preserve"> </w:t>
      </w:r>
      <w:r>
        <w:rPr>
          <w:lang w:val="sr-Cyrl-CS"/>
        </w:rPr>
        <w:t>-</w:t>
      </w:r>
      <w:r w:rsidR="00517318">
        <w:rPr>
          <w:lang w:val="sr-Latn-BA"/>
        </w:rPr>
        <w:t xml:space="preserve"> </w:t>
      </w:r>
      <w:r>
        <w:rPr>
          <w:lang w:val="sr-Cyrl-CS"/>
        </w:rPr>
        <w:t>prometnih površina i</w:t>
      </w:r>
    </w:p>
    <w:p w:rsidR="00741C56" w:rsidRDefault="00741C56" w:rsidP="00882C9D">
      <w:pPr>
        <w:numPr>
          <w:ilvl w:val="0"/>
          <w:numId w:val="4"/>
        </w:numPr>
        <w:rPr>
          <w:lang w:val="sr-Cyrl-CS"/>
        </w:rPr>
      </w:pPr>
      <w:r>
        <w:rPr>
          <w:lang w:val="sr-Cyrl-CS"/>
        </w:rPr>
        <w:t>Usluge specijalnim komunalnim vozilima.</w:t>
      </w:r>
    </w:p>
    <w:p w:rsidR="00741C56" w:rsidRPr="00917E92" w:rsidRDefault="00741C56" w:rsidP="00063F79">
      <w:pPr>
        <w:pStyle w:val="Naslov3"/>
        <w:numPr>
          <w:ilvl w:val="0"/>
          <w:numId w:val="15"/>
        </w:numPr>
        <w:rPr>
          <w:b w:val="0"/>
          <w:i/>
          <w:sz w:val="24"/>
          <w:szCs w:val="24"/>
          <w:lang w:val="sr-Latn-BA"/>
        </w:rPr>
      </w:pPr>
      <w:bookmarkStart w:id="37" w:name="_Toc480351468"/>
      <w:r w:rsidRPr="00917E92">
        <w:rPr>
          <w:b w:val="0"/>
          <w:i/>
          <w:sz w:val="24"/>
          <w:szCs w:val="24"/>
          <w:lang w:val="sr-Latn-BA"/>
        </w:rPr>
        <w:t>Odvoz i deponovanje čvrstog otpada</w:t>
      </w:r>
      <w:bookmarkEnd w:id="37"/>
    </w:p>
    <w:p w:rsidR="00741C56" w:rsidRPr="00F318F4" w:rsidRDefault="00741C56" w:rsidP="00741C56">
      <w:pPr>
        <w:jc w:val="both"/>
        <w:rPr>
          <w:lang w:val="sr-Latn-BA"/>
        </w:rPr>
      </w:pPr>
    </w:p>
    <w:p w:rsidR="00741C56" w:rsidRDefault="00741C56" w:rsidP="0052460D">
      <w:pPr>
        <w:ind w:firstLine="720"/>
        <w:jc w:val="both"/>
        <w:rPr>
          <w:lang w:val="sr-Latn-CS"/>
        </w:rPr>
      </w:pPr>
      <w:r>
        <w:rPr>
          <w:lang w:val="sr-Cyrl-CS"/>
        </w:rPr>
        <w:t xml:space="preserve">Odvozom čvrstog </w:t>
      </w:r>
      <w:r>
        <w:rPr>
          <w:lang w:val="sr-Latn-CS"/>
        </w:rPr>
        <w:t>o</w:t>
      </w:r>
      <w:r>
        <w:rPr>
          <w:lang w:val="sr-Cyrl-CS"/>
        </w:rPr>
        <w:t>tpada obuhvaćen</w:t>
      </w:r>
      <w:r w:rsidR="003D344C">
        <w:rPr>
          <w:lang w:val="sr-Latn-BA"/>
        </w:rPr>
        <w:t>a</w:t>
      </w:r>
      <w:r>
        <w:rPr>
          <w:lang w:val="sr-Cyrl-CS"/>
        </w:rPr>
        <w:t xml:space="preserve"> su sva domaćinstva na području</w:t>
      </w:r>
      <w:r w:rsidR="00DC3755">
        <w:rPr>
          <w:lang w:val="sr-Latn-BA"/>
        </w:rPr>
        <w:t xml:space="preserve"> g</w:t>
      </w:r>
      <w:r w:rsidR="0000779A">
        <w:rPr>
          <w:lang w:val="sr-Cyrl-CS"/>
        </w:rPr>
        <w:t xml:space="preserve">rada Bijeljine, kao i </w:t>
      </w:r>
      <w:r w:rsidR="0000779A">
        <w:rPr>
          <w:lang w:val="sr-Latn-BA"/>
        </w:rPr>
        <w:t>veći dio</w:t>
      </w:r>
      <w:r>
        <w:rPr>
          <w:lang w:val="sr-Cyrl-CS"/>
        </w:rPr>
        <w:t xml:space="preserve"> </w:t>
      </w:r>
      <w:r w:rsidR="00FB1A30">
        <w:rPr>
          <w:lang w:val="sr-Latn-BA"/>
        </w:rPr>
        <w:t>seosk</w:t>
      </w:r>
      <w:r w:rsidR="0000779A">
        <w:rPr>
          <w:lang w:val="sr-Latn-BA"/>
        </w:rPr>
        <w:t>ih</w:t>
      </w:r>
      <w:r w:rsidR="00FB1A30">
        <w:rPr>
          <w:lang w:val="sr-Latn-BA"/>
        </w:rPr>
        <w:t xml:space="preserve"> </w:t>
      </w:r>
      <w:r>
        <w:rPr>
          <w:lang w:val="sr-Cyrl-CS"/>
        </w:rPr>
        <w:t>mjesn</w:t>
      </w:r>
      <w:r w:rsidR="0000779A">
        <w:rPr>
          <w:lang w:val="sr-Latn-BA"/>
        </w:rPr>
        <w:t>ih</w:t>
      </w:r>
      <w:r w:rsidR="0000779A">
        <w:rPr>
          <w:lang w:val="sr-Cyrl-CS"/>
        </w:rPr>
        <w:t xml:space="preserve"> zajednic</w:t>
      </w:r>
      <w:r w:rsidR="0000779A">
        <w:rPr>
          <w:lang w:val="sr-Latn-BA"/>
        </w:rPr>
        <w:t>a</w:t>
      </w:r>
      <w:r>
        <w:rPr>
          <w:lang w:val="sr-Cyrl-CS"/>
        </w:rPr>
        <w:t>.</w:t>
      </w:r>
      <w:r w:rsidR="0000779A">
        <w:rPr>
          <w:lang w:val="sr-Latn-CS"/>
        </w:rPr>
        <w:t xml:space="preserve"> Otpad</w:t>
      </w:r>
      <w:r>
        <w:rPr>
          <w:lang w:val="sr-Latn-CS"/>
        </w:rPr>
        <w:t xml:space="preserve"> se redovno odvozi za</w:t>
      </w:r>
      <w:r w:rsidR="00F44E22">
        <w:rPr>
          <w:lang w:val="sr-Latn-CS"/>
        </w:rPr>
        <w:t xml:space="preserve"> oko </w:t>
      </w:r>
      <w:r w:rsidR="00F44E22" w:rsidRPr="00E01C1A">
        <w:rPr>
          <w:lang w:val="sr-Latn-CS"/>
        </w:rPr>
        <w:t>24.474</w:t>
      </w:r>
      <w:r w:rsidRPr="00E01C1A">
        <w:rPr>
          <w:lang w:val="sr-Latn-CS"/>
        </w:rPr>
        <w:t xml:space="preserve"> domaćinst</w:t>
      </w:r>
      <w:r w:rsidR="00F44E22" w:rsidRPr="00E01C1A">
        <w:rPr>
          <w:lang w:val="sr-Latn-CS"/>
        </w:rPr>
        <w:t>va</w:t>
      </w:r>
      <w:r w:rsidR="00920569" w:rsidRPr="00E01C1A">
        <w:rPr>
          <w:lang w:val="sr-Latn-CS"/>
        </w:rPr>
        <w:t xml:space="preserve"> i 2.300</w:t>
      </w:r>
      <w:r w:rsidRPr="00E01C1A">
        <w:rPr>
          <w:lang w:val="sr-Latn-CS"/>
        </w:rPr>
        <w:t xml:space="preserve"> pravnih lica, dok postoji neznatan broj</w:t>
      </w:r>
      <w:r w:rsidR="00931979" w:rsidRPr="00E01C1A">
        <w:rPr>
          <w:lang w:val="sr-Latn-CS"/>
        </w:rPr>
        <w:t xml:space="preserve"> korisnika kojima se odvoz otpada</w:t>
      </w:r>
      <w:r w:rsidRPr="00E01C1A">
        <w:rPr>
          <w:lang w:val="sr-Latn-CS"/>
        </w:rPr>
        <w:t xml:space="preserve"> vrši po pozivu.</w:t>
      </w:r>
      <w:r w:rsidR="00F44E22" w:rsidRPr="00E01C1A">
        <w:rPr>
          <w:lang w:val="sr-Latn-CS"/>
        </w:rPr>
        <w:t xml:space="preserve"> U poslednjih šest godina, </w:t>
      </w:r>
      <w:r w:rsidR="00657673">
        <w:rPr>
          <w:lang w:val="sr-Latn-CS"/>
        </w:rPr>
        <w:t xml:space="preserve">broj korisnika odvoza otpada se </w:t>
      </w:r>
      <w:r w:rsidR="00F44E22">
        <w:rPr>
          <w:lang w:val="sr-Latn-CS"/>
        </w:rPr>
        <w:t>stalno</w:t>
      </w:r>
      <w:r w:rsidR="00970F04">
        <w:rPr>
          <w:lang w:val="sr-Latn-CS"/>
        </w:rPr>
        <w:t xml:space="preserve"> </w:t>
      </w:r>
      <w:r w:rsidR="00657673">
        <w:rPr>
          <w:lang w:val="sr-Latn-CS"/>
        </w:rPr>
        <w:t>poveća</w:t>
      </w:r>
      <w:r w:rsidR="00970F04">
        <w:rPr>
          <w:lang w:val="sr-Latn-CS"/>
        </w:rPr>
        <w:t>vao, što je pr</w:t>
      </w:r>
      <w:r w:rsidR="00DB122F">
        <w:rPr>
          <w:lang w:val="sr-Latn-CS"/>
        </w:rPr>
        <w:t>ikaz</w:t>
      </w:r>
      <w:r w:rsidR="00F44E22">
        <w:rPr>
          <w:lang w:val="sr-Latn-CS"/>
        </w:rPr>
        <w:t xml:space="preserve">ano na grafikonima </w:t>
      </w:r>
      <w:r w:rsidR="00DB122F">
        <w:rPr>
          <w:lang w:val="sr-Latn-CS"/>
        </w:rPr>
        <w:t>1</w:t>
      </w:r>
      <w:r w:rsidR="00DC3755">
        <w:rPr>
          <w:lang w:val="sr-Latn-CS"/>
        </w:rPr>
        <w:t>-1 i 1-2</w:t>
      </w:r>
      <w:r w:rsidR="00DB122F">
        <w:rPr>
          <w:lang w:val="sr-Latn-CS"/>
        </w:rPr>
        <w:t>.</w:t>
      </w:r>
      <w:r w:rsidR="00657673">
        <w:rPr>
          <w:lang w:val="sr-Latn-CS"/>
        </w:rPr>
        <w:t xml:space="preserve"> </w:t>
      </w:r>
    </w:p>
    <w:p w:rsidR="00920569" w:rsidRDefault="00920569" w:rsidP="0052460D">
      <w:pPr>
        <w:ind w:firstLine="720"/>
        <w:jc w:val="both"/>
        <w:rPr>
          <w:lang w:val="sr-Latn-CS"/>
        </w:rPr>
      </w:pPr>
    </w:p>
    <w:p w:rsidR="00920569" w:rsidRDefault="00E01C1A" w:rsidP="00741C56">
      <w:pPr>
        <w:jc w:val="both"/>
        <w:rPr>
          <w:lang w:val="sr-Latn-CS"/>
        </w:rPr>
      </w:pPr>
      <w:r>
        <w:rPr>
          <w:noProof/>
          <w:lang w:val="sr-Latn-BA" w:eastAsia="sr-Latn-BA"/>
        </w:rPr>
        <w:drawing>
          <wp:inline distT="0" distB="0" distL="0" distR="0" wp14:anchorId="12E82356" wp14:editId="1A0598A9">
            <wp:extent cx="5518205" cy="2186608"/>
            <wp:effectExtent l="0" t="0" r="6350" b="444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0569" w:rsidRDefault="00F44E22" w:rsidP="00741C56">
      <w:pPr>
        <w:jc w:val="both"/>
        <w:rPr>
          <w:i/>
          <w:sz w:val="20"/>
          <w:szCs w:val="20"/>
          <w:lang w:val="sr-Latn-CS"/>
        </w:rPr>
      </w:pPr>
      <w:r>
        <w:rPr>
          <w:i/>
          <w:sz w:val="20"/>
          <w:szCs w:val="20"/>
          <w:lang w:val="sr-Latn-CS"/>
        </w:rPr>
        <w:t>Grafikon</w:t>
      </w:r>
      <w:r w:rsidR="00920569">
        <w:rPr>
          <w:i/>
          <w:sz w:val="20"/>
          <w:szCs w:val="20"/>
          <w:lang w:val="sr-Latn-CS"/>
        </w:rPr>
        <w:t xml:space="preserve"> 1</w:t>
      </w:r>
      <w:r w:rsidR="00DC3755">
        <w:rPr>
          <w:i/>
          <w:sz w:val="20"/>
          <w:szCs w:val="20"/>
          <w:lang w:val="sr-Latn-CS"/>
        </w:rPr>
        <w:t>-1</w:t>
      </w:r>
      <w:r w:rsidR="00FF4CBC">
        <w:rPr>
          <w:i/>
          <w:sz w:val="20"/>
          <w:szCs w:val="20"/>
          <w:lang w:val="sr-Latn-CS"/>
        </w:rPr>
        <w:t xml:space="preserve"> – Pregled </w:t>
      </w:r>
      <w:r>
        <w:rPr>
          <w:i/>
          <w:sz w:val="20"/>
          <w:szCs w:val="20"/>
          <w:lang w:val="sr-Latn-CS"/>
        </w:rPr>
        <w:t>korisnika od kojih se vrši odvoz otpada</w:t>
      </w:r>
      <w:r w:rsidR="00FF4CBC">
        <w:rPr>
          <w:i/>
          <w:sz w:val="20"/>
          <w:szCs w:val="20"/>
          <w:lang w:val="sr-Latn-CS"/>
        </w:rPr>
        <w:t xml:space="preserve"> </w:t>
      </w:r>
      <w:r w:rsidR="00E01C1A">
        <w:rPr>
          <w:i/>
          <w:sz w:val="20"/>
          <w:szCs w:val="20"/>
          <w:lang w:val="sr-Latn-CS"/>
        </w:rPr>
        <w:t>–</w:t>
      </w:r>
      <w:r w:rsidR="00FF4CBC">
        <w:rPr>
          <w:i/>
          <w:sz w:val="20"/>
          <w:szCs w:val="20"/>
          <w:lang w:val="sr-Latn-CS"/>
        </w:rPr>
        <w:t xml:space="preserve"> domaćinstava</w:t>
      </w:r>
    </w:p>
    <w:p w:rsidR="00FF4CBC" w:rsidRDefault="00E01C1A" w:rsidP="00A85FAB">
      <w:pPr>
        <w:jc w:val="both"/>
        <w:rPr>
          <w:noProof/>
          <w:lang w:val="sr-Latn-BA" w:eastAsia="sr-Latn-BA"/>
        </w:rPr>
      </w:pPr>
      <w:r>
        <w:rPr>
          <w:noProof/>
          <w:lang w:val="sr-Latn-BA" w:eastAsia="sr-Latn-BA"/>
        </w:rPr>
        <w:lastRenderedPageBreak/>
        <w:drawing>
          <wp:inline distT="0" distB="0" distL="0" distR="0" wp14:anchorId="7AA196E1" wp14:editId="67DF1C82">
            <wp:extent cx="5502302" cy="2520564"/>
            <wp:effectExtent l="0" t="0" r="317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CBC" w:rsidRDefault="00FF4CBC" w:rsidP="00FF4CBC">
      <w:pPr>
        <w:jc w:val="both"/>
        <w:rPr>
          <w:lang w:val="sr-Latn-CS"/>
        </w:rPr>
      </w:pPr>
      <w:r>
        <w:rPr>
          <w:i/>
          <w:sz w:val="20"/>
          <w:szCs w:val="20"/>
          <w:lang w:val="sr-Latn-CS"/>
        </w:rPr>
        <w:t>Grafikon 1</w:t>
      </w:r>
      <w:r w:rsidR="00DC3755">
        <w:rPr>
          <w:i/>
          <w:sz w:val="20"/>
          <w:szCs w:val="20"/>
          <w:lang w:val="sr-Latn-CS"/>
        </w:rPr>
        <w:t>-2</w:t>
      </w:r>
      <w:r>
        <w:rPr>
          <w:i/>
          <w:sz w:val="20"/>
          <w:szCs w:val="20"/>
          <w:lang w:val="sr-Latn-CS"/>
        </w:rPr>
        <w:t xml:space="preserve"> – Pregled korisnika od kojih se vrši odvoz otpada – pravna lica</w:t>
      </w:r>
    </w:p>
    <w:p w:rsidR="000A7DAC" w:rsidRDefault="00A85FAB" w:rsidP="00A85FAB">
      <w:pPr>
        <w:jc w:val="both"/>
        <w:rPr>
          <w:lang w:val="sr-Latn-CS"/>
        </w:rPr>
      </w:pPr>
      <w:r>
        <w:rPr>
          <w:lang w:val="sr-Latn-CS"/>
        </w:rPr>
        <w:tab/>
      </w:r>
    </w:p>
    <w:p w:rsidR="00741C56" w:rsidRPr="00F318F4" w:rsidRDefault="00741C56" w:rsidP="000A7DAC">
      <w:pPr>
        <w:ind w:firstLine="702"/>
        <w:jc w:val="both"/>
        <w:rPr>
          <w:sz w:val="16"/>
          <w:szCs w:val="16"/>
          <w:lang w:val="sr-Latn-CS"/>
        </w:rPr>
      </w:pPr>
      <w:r>
        <w:rPr>
          <w:lang w:val="sr-Cyrl-CS"/>
        </w:rPr>
        <w:t>Prema Programu odvoza čvrstog otpada, odvoz</w:t>
      </w:r>
      <w:r w:rsidR="00531E47">
        <w:rPr>
          <w:lang w:val="sr-Latn-BA"/>
        </w:rPr>
        <w:t xml:space="preserve"> </w:t>
      </w:r>
      <w:r>
        <w:rPr>
          <w:lang w:val="sr-Cyrl-CS"/>
        </w:rPr>
        <w:t>i</w:t>
      </w:r>
      <w:r w:rsidR="00531E47">
        <w:rPr>
          <w:lang w:val="sr-Latn-BA"/>
        </w:rPr>
        <w:t xml:space="preserve"> </w:t>
      </w:r>
      <w:r>
        <w:rPr>
          <w:lang w:val="sr-Cyrl-CS"/>
        </w:rPr>
        <w:t>deponovanje čvrstog otpada vrši se</w:t>
      </w:r>
      <w:r w:rsidR="00B24F06">
        <w:rPr>
          <w:lang w:val="sr-Latn-BA"/>
        </w:rPr>
        <w:t xml:space="preserve"> na sljedeći način</w:t>
      </w:r>
      <w:r>
        <w:rPr>
          <w:lang w:val="sr-Cyrl-CS"/>
        </w:rPr>
        <w:t>:</w:t>
      </w:r>
    </w:p>
    <w:p w:rsidR="00741C56" w:rsidRDefault="00741C56" w:rsidP="0050596A">
      <w:pPr>
        <w:numPr>
          <w:ilvl w:val="0"/>
          <w:numId w:val="1"/>
        </w:numPr>
        <w:ind w:left="702"/>
        <w:jc w:val="both"/>
        <w:rPr>
          <w:lang w:val="sr-Cyrl-CS"/>
        </w:rPr>
      </w:pPr>
      <w:r>
        <w:rPr>
          <w:lang w:val="sr-Cyrl-CS"/>
        </w:rPr>
        <w:t>za domaćinstva u in</w:t>
      </w:r>
      <w:r w:rsidR="00560E72">
        <w:rPr>
          <w:lang w:val="sr-Cyrl-CS"/>
        </w:rPr>
        <w:t>dividualnim stambenim objektima</w:t>
      </w:r>
      <w:r w:rsidR="00560E72">
        <w:rPr>
          <w:lang w:val="sr-Latn-BA"/>
        </w:rPr>
        <w:t xml:space="preserve"> -</w:t>
      </w:r>
      <w:r>
        <w:rPr>
          <w:lang w:val="sr-Cyrl-CS"/>
        </w:rPr>
        <w:t xml:space="preserve"> odvoz se vrši jednom sedmično;</w:t>
      </w:r>
    </w:p>
    <w:p w:rsidR="00741C56" w:rsidRDefault="00741C56" w:rsidP="0050596A">
      <w:pPr>
        <w:numPr>
          <w:ilvl w:val="0"/>
          <w:numId w:val="1"/>
        </w:numPr>
        <w:ind w:left="702"/>
        <w:jc w:val="both"/>
        <w:rPr>
          <w:lang w:val="sr-Cyrl-CS"/>
        </w:rPr>
      </w:pPr>
      <w:r>
        <w:rPr>
          <w:lang w:val="sr-Cyrl-CS"/>
        </w:rPr>
        <w:t>za domaćinstva koja žive u stambenim zgradama, gd</w:t>
      </w:r>
      <w:r w:rsidR="00560E72">
        <w:rPr>
          <w:lang w:val="sr-Cyrl-CS"/>
        </w:rPr>
        <w:t>je se smeće odlaže u kontejnere</w:t>
      </w:r>
      <w:r w:rsidR="00560E72">
        <w:rPr>
          <w:lang w:val="sr-Latn-BA"/>
        </w:rPr>
        <w:t xml:space="preserve"> -</w:t>
      </w:r>
      <w:r>
        <w:rPr>
          <w:lang w:val="sr-Cyrl-CS"/>
        </w:rPr>
        <w:t xml:space="preserve"> odvoz se vrši </w:t>
      </w:r>
      <w:r>
        <w:rPr>
          <w:lang w:val="sr-Latn-BA"/>
        </w:rPr>
        <w:t>više puta nedeljno</w:t>
      </w:r>
      <w:r>
        <w:rPr>
          <w:lang w:val="sr-Cyrl-CS"/>
        </w:rPr>
        <w:t>, a u užem gradskom području i dva puta dnevno;</w:t>
      </w:r>
    </w:p>
    <w:p w:rsidR="00741C56" w:rsidRPr="00E6108E" w:rsidRDefault="00741C56" w:rsidP="0050596A">
      <w:pPr>
        <w:numPr>
          <w:ilvl w:val="0"/>
          <w:numId w:val="1"/>
        </w:numPr>
        <w:ind w:left="702"/>
        <w:jc w:val="both"/>
        <w:rPr>
          <w:lang w:val="sr-Cyrl-CS"/>
        </w:rPr>
      </w:pPr>
      <w:r>
        <w:rPr>
          <w:lang w:val="sr-Cyrl-CS"/>
        </w:rPr>
        <w:t xml:space="preserve">za pravna lica </w:t>
      </w:r>
      <w:r w:rsidR="00560E72">
        <w:rPr>
          <w:lang w:val="sr-Latn-BA"/>
        </w:rPr>
        <w:t xml:space="preserve">- </w:t>
      </w:r>
      <w:r>
        <w:rPr>
          <w:lang w:val="sr-Cyrl-CS"/>
        </w:rPr>
        <w:t>odvoz se vrši jednom sedmično, a u užem području grada svakodnevno.</w:t>
      </w:r>
    </w:p>
    <w:p w:rsidR="00E6108E" w:rsidRPr="001A4673" w:rsidRDefault="00E6108E" w:rsidP="00E6108E">
      <w:pPr>
        <w:ind w:left="702"/>
        <w:jc w:val="both"/>
        <w:rPr>
          <w:lang w:val="sr-Cyrl-CS"/>
        </w:rPr>
      </w:pPr>
    </w:p>
    <w:p w:rsidR="00E6108E" w:rsidRDefault="00741C56" w:rsidP="00A85FAB">
      <w:pPr>
        <w:ind w:firstLine="702"/>
        <w:jc w:val="both"/>
        <w:rPr>
          <w:lang w:val="sr-Latn-CS"/>
        </w:rPr>
      </w:pPr>
      <w:r>
        <w:rPr>
          <w:lang w:val="sr-Cyrl-CS"/>
        </w:rPr>
        <w:t>Od 01.07.2007. godine gazdovanje nad deponijom pre</w:t>
      </w:r>
      <w:r w:rsidR="00A85FAB">
        <w:rPr>
          <w:lang w:val="sr-Cyrl-CS"/>
        </w:rPr>
        <w:t>uzelo je JP„EKO-DEP“</w:t>
      </w:r>
      <w:r w:rsidR="00A85FAB">
        <w:rPr>
          <w:lang w:val="sr-Latn-BA"/>
        </w:rPr>
        <w:t>.</w:t>
      </w:r>
      <w:r w:rsidR="00A85FAB">
        <w:rPr>
          <w:lang w:val="sr-Cyrl-CS"/>
        </w:rPr>
        <w:t xml:space="preserve"> </w:t>
      </w:r>
      <w:r w:rsidR="00A85FAB">
        <w:rPr>
          <w:lang w:val="sr-Latn-BA"/>
        </w:rPr>
        <w:t>S</w:t>
      </w:r>
      <w:r w:rsidR="00917E92">
        <w:rPr>
          <w:lang w:val="sr-Latn-BA"/>
        </w:rPr>
        <w:t>talni rast</w:t>
      </w:r>
      <w:r w:rsidR="00917E92">
        <w:rPr>
          <w:lang w:val="sr-Cyrl-CS"/>
        </w:rPr>
        <w:t xml:space="preserve"> troškov</w:t>
      </w:r>
      <w:r w:rsidR="00917E92">
        <w:rPr>
          <w:lang w:val="sr-Latn-BA"/>
        </w:rPr>
        <w:t>a</w:t>
      </w:r>
      <w:r w:rsidR="00917E92">
        <w:rPr>
          <w:lang w:val="sr-Cyrl-CS"/>
        </w:rPr>
        <w:t xml:space="preserve"> deponovanja</w:t>
      </w:r>
      <w:r w:rsidR="00A85FAB">
        <w:rPr>
          <w:lang w:val="sr-Latn-BA"/>
        </w:rPr>
        <w:t xml:space="preserve"> </w:t>
      </w:r>
      <w:r w:rsidR="00917E92">
        <w:rPr>
          <w:lang w:val="sr-Cyrl-CS"/>
        </w:rPr>
        <w:t xml:space="preserve">direktno </w:t>
      </w:r>
      <w:r w:rsidR="00A85FAB">
        <w:rPr>
          <w:lang w:val="sr-Latn-BA"/>
        </w:rPr>
        <w:t xml:space="preserve">je </w:t>
      </w:r>
      <w:r w:rsidR="00917E92">
        <w:rPr>
          <w:lang w:val="sr-Cyrl-CS"/>
        </w:rPr>
        <w:t>utica</w:t>
      </w:r>
      <w:r w:rsidR="00917E92">
        <w:rPr>
          <w:lang w:val="sr-Latn-BA"/>
        </w:rPr>
        <w:t>o</w:t>
      </w:r>
      <w:r w:rsidR="00A85FAB">
        <w:rPr>
          <w:lang w:val="sr-Cyrl-CS"/>
        </w:rPr>
        <w:t xml:space="preserve"> na poslovn</w:t>
      </w:r>
      <w:r w:rsidR="00A85FAB">
        <w:rPr>
          <w:lang w:val="sr-Latn-BA"/>
        </w:rPr>
        <w:t>e</w:t>
      </w:r>
      <w:r>
        <w:rPr>
          <w:lang w:val="sr-Cyrl-CS"/>
        </w:rPr>
        <w:t xml:space="preserve"> rezultat</w:t>
      </w:r>
      <w:r w:rsidR="00A85FAB">
        <w:rPr>
          <w:lang w:val="sr-Latn-BA"/>
        </w:rPr>
        <w:t>e</w:t>
      </w:r>
      <w:r>
        <w:rPr>
          <w:lang w:val="sr-Cyrl-CS"/>
        </w:rPr>
        <w:t xml:space="preserve"> Društva. Početna cijena deponovanja iznosila je 6,84 KM bez PDV</w:t>
      </w:r>
      <w:r w:rsidR="00B24F06">
        <w:rPr>
          <w:lang w:val="sr-Latn-BA"/>
        </w:rPr>
        <w:t>-a</w:t>
      </w:r>
      <w:r>
        <w:rPr>
          <w:lang w:val="sr-Cyrl-CS"/>
        </w:rPr>
        <w:t xml:space="preserve"> po jednoj toni čvrstog otpada, dok je od 0</w:t>
      </w:r>
      <w:r w:rsidR="00A85FAB">
        <w:rPr>
          <w:lang w:val="sr-Cyrl-CS"/>
        </w:rPr>
        <w:t>1.01.2010.</w:t>
      </w:r>
      <w:r w:rsidR="00A85FAB">
        <w:rPr>
          <w:lang w:val="sr-Latn-BA"/>
        </w:rPr>
        <w:t xml:space="preserve"> </w:t>
      </w:r>
      <w:r w:rsidR="00A85FAB">
        <w:rPr>
          <w:lang w:val="sr-Cyrl-CS"/>
        </w:rPr>
        <w:t xml:space="preserve">godine cijena </w:t>
      </w:r>
      <w:r w:rsidR="00A85FAB">
        <w:rPr>
          <w:lang w:val="sr-Latn-BA"/>
        </w:rPr>
        <w:t>po</w:t>
      </w:r>
      <w:r>
        <w:rPr>
          <w:lang w:val="sr-Cyrl-CS"/>
        </w:rPr>
        <w:t>većana i iznosila je 20 KM bez PDV</w:t>
      </w:r>
      <w:r w:rsidR="00B24F06">
        <w:rPr>
          <w:lang w:val="sr-Latn-BA"/>
        </w:rPr>
        <w:t>-a</w:t>
      </w:r>
      <w:r>
        <w:rPr>
          <w:lang w:val="sr-Cyrl-CS"/>
        </w:rPr>
        <w:t xml:space="preserve"> po jednoj toni čvrstog otpada</w:t>
      </w:r>
      <w:r>
        <w:rPr>
          <w:lang w:val="sr-Latn-CS"/>
        </w:rPr>
        <w:t>.</w:t>
      </w:r>
      <w:r w:rsidR="00A85FAB">
        <w:rPr>
          <w:lang w:val="sr-Latn-CS"/>
        </w:rPr>
        <w:t xml:space="preserve"> </w:t>
      </w:r>
      <w:r>
        <w:rPr>
          <w:lang w:val="sr-Cyrl-CS"/>
        </w:rPr>
        <w:t>Od</w:t>
      </w:r>
      <w:r>
        <w:rPr>
          <w:lang w:val="sr-Latn-CS"/>
        </w:rPr>
        <w:t xml:space="preserve"> 16.</w:t>
      </w:r>
      <w:r>
        <w:rPr>
          <w:lang w:val="sr-Cyrl-CS"/>
        </w:rPr>
        <w:t>aprila 2011.</w:t>
      </w:r>
      <w:r w:rsidR="00A85FAB">
        <w:rPr>
          <w:lang w:val="sr-Latn-BA"/>
        </w:rPr>
        <w:t xml:space="preserve"> </w:t>
      </w:r>
      <w:r>
        <w:rPr>
          <w:lang w:val="sr-Cyrl-CS"/>
        </w:rPr>
        <w:t>godine cijena deponovanja iznosi</w:t>
      </w:r>
      <w:r w:rsidR="00A85FAB">
        <w:rPr>
          <w:lang w:val="sr-Latn-BA"/>
        </w:rPr>
        <w:t>la je</w:t>
      </w:r>
      <w:r>
        <w:rPr>
          <w:lang w:val="sr-Cyrl-CS"/>
        </w:rPr>
        <w:t xml:space="preserve"> 25 KM be</w:t>
      </w:r>
      <w:r w:rsidR="007C04F4">
        <w:rPr>
          <w:lang w:val="sr-Cyrl-CS"/>
        </w:rPr>
        <w:t>z PDV</w:t>
      </w:r>
      <w:r w:rsidR="00B24F06">
        <w:rPr>
          <w:lang w:val="sr-Latn-BA"/>
        </w:rPr>
        <w:t>-a</w:t>
      </w:r>
      <w:r w:rsidR="007C04F4">
        <w:rPr>
          <w:lang w:val="sr-Cyrl-CS"/>
        </w:rPr>
        <w:t xml:space="preserve"> po jednoj toni čvrstog ot</w:t>
      </w:r>
      <w:r>
        <w:rPr>
          <w:lang w:val="sr-Cyrl-CS"/>
        </w:rPr>
        <w:t>pada.</w:t>
      </w:r>
      <w:r>
        <w:rPr>
          <w:lang w:val="sr-Latn-CS"/>
        </w:rPr>
        <w:t xml:space="preserve"> </w:t>
      </w:r>
      <w:r w:rsidR="00A85FAB">
        <w:rPr>
          <w:lang w:val="sr-Latn-CS"/>
        </w:rPr>
        <w:t xml:space="preserve"> </w:t>
      </w:r>
      <w:r w:rsidR="00E6108E">
        <w:rPr>
          <w:lang w:val="sr-Latn-CS"/>
        </w:rPr>
        <w:t>Od 01. januara 2013.</w:t>
      </w:r>
      <w:r w:rsidR="00A85FAB">
        <w:rPr>
          <w:lang w:val="sr-Latn-CS"/>
        </w:rPr>
        <w:t xml:space="preserve"> </w:t>
      </w:r>
      <w:r w:rsidR="00E6108E">
        <w:rPr>
          <w:lang w:val="sr-Latn-CS"/>
        </w:rPr>
        <w:t>godine cijene deponovanja otpada su znatno povećane i iznos</w:t>
      </w:r>
      <w:r w:rsidR="00A85FAB">
        <w:rPr>
          <w:lang w:val="sr-Latn-CS"/>
        </w:rPr>
        <w:t>il</w:t>
      </w:r>
      <w:r w:rsidR="00E6108E">
        <w:rPr>
          <w:lang w:val="sr-Latn-CS"/>
        </w:rPr>
        <w:t>e</w:t>
      </w:r>
      <w:r w:rsidR="00A85FAB">
        <w:rPr>
          <w:lang w:val="sr-Latn-CS"/>
        </w:rPr>
        <w:t xml:space="preserve"> su</w:t>
      </w:r>
      <w:r w:rsidR="00E6108E">
        <w:rPr>
          <w:lang w:val="sr-Latn-CS"/>
        </w:rPr>
        <w:t xml:space="preserve"> za:</w:t>
      </w:r>
    </w:p>
    <w:p w:rsidR="00E6108E" w:rsidRDefault="00E6108E" w:rsidP="0050596A">
      <w:pPr>
        <w:numPr>
          <w:ilvl w:val="0"/>
          <w:numId w:val="1"/>
        </w:numPr>
        <w:jc w:val="both"/>
        <w:rPr>
          <w:lang w:val="sr-Latn-CS"/>
        </w:rPr>
      </w:pPr>
      <w:r>
        <w:rPr>
          <w:lang w:val="sr-Latn-CS"/>
        </w:rPr>
        <w:t>čvrsti komunalni otpad ...................................................... 30,00 KM (bez PDV-a)</w:t>
      </w:r>
    </w:p>
    <w:p w:rsidR="00E6108E" w:rsidRDefault="00E6108E" w:rsidP="0050596A">
      <w:pPr>
        <w:numPr>
          <w:ilvl w:val="0"/>
          <w:numId w:val="1"/>
        </w:numPr>
        <w:jc w:val="both"/>
        <w:rPr>
          <w:lang w:val="sr-Latn-CS"/>
        </w:rPr>
      </w:pPr>
      <w:r>
        <w:rPr>
          <w:lang w:val="sr-Latn-CS"/>
        </w:rPr>
        <w:t>klaonički otpad ..........................................................</w:t>
      </w:r>
      <w:r w:rsidR="00120B85">
        <w:rPr>
          <w:lang w:val="sr-Latn-CS"/>
        </w:rPr>
        <w:t>...</w:t>
      </w:r>
      <w:r>
        <w:rPr>
          <w:lang w:val="sr-Latn-CS"/>
        </w:rPr>
        <w:t>..... 50,00 KM (bez PDV-a)</w:t>
      </w:r>
    </w:p>
    <w:p w:rsidR="00E6108E" w:rsidRDefault="00E6108E" w:rsidP="0050596A">
      <w:pPr>
        <w:numPr>
          <w:ilvl w:val="0"/>
          <w:numId w:val="1"/>
        </w:numPr>
        <w:jc w:val="both"/>
        <w:rPr>
          <w:lang w:val="sr-Latn-CS"/>
        </w:rPr>
      </w:pPr>
      <w:r>
        <w:rPr>
          <w:lang w:val="sr-Latn-CS"/>
        </w:rPr>
        <w:t>fekalni otpad .................................................................</w:t>
      </w:r>
      <w:r w:rsidR="00120B85">
        <w:rPr>
          <w:lang w:val="sr-Latn-CS"/>
        </w:rPr>
        <w:t>...</w:t>
      </w:r>
      <w:r>
        <w:rPr>
          <w:lang w:val="sr-Latn-CS"/>
        </w:rPr>
        <w:t>.. 20,00 KM (bez PDV-a)</w:t>
      </w:r>
    </w:p>
    <w:p w:rsidR="00A85FAB" w:rsidRDefault="00A85FAB" w:rsidP="00A85FAB">
      <w:pPr>
        <w:pStyle w:val="Pasussalistom"/>
        <w:keepNext/>
        <w:ind w:left="0"/>
        <w:contextualSpacing/>
        <w:jc w:val="both"/>
        <w:rPr>
          <w:lang w:val="sr-Latn-BA"/>
        </w:rPr>
      </w:pPr>
    </w:p>
    <w:p w:rsidR="00A85FAB" w:rsidRPr="00A85FAB" w:rsidRDefault="00560E72" w:rsidP="00A85FAB">
      <w:pPr>
        <w:pStyle w:val="Pasussalistom"/>
        <w:keepNext/>
        <w:ind w:left="0" w:firstLine="720"/>
        <w:contextualSpacing/>
        <w:jc w:val="both"/>
        <w:rPr>
          <w:lang w:val="sr-Latn-BA"/>
        </w:rPr>
      </w:pPr>
      <w:r>
        <w:rPr>
          <w:lang w:val="sr-Cyrl-CS"/>
        </w:rPr>
        <w:t>Ciјеn</w:t>
      </w:r>
      <w:r w:rsidR="008107B5">
        <w:rPr>
          <w:lang w:val="sr-Latn-BA"/>
        </w:rPr>
        <w:t>a</w:t>
      </w:r>
      <w:r>
        <w:rPr>
          <w:lang w:val="sr-Cyrl-CS"/>
        </w:rPr>
        <w:t xml:space="preserve"> dеpоnоvаnjа </w:t>
      </w:r>
      <w:r w:rsidR="008107B5">
        <w:rPr>
          <w:lang w:val="sr-Latn-BA"/>
        </w:rPr>
        <w:t xml:space="preserve">čvrstog komunalnog </w:t>
      </w:r>
      <w:r>
        <w:rPr>
          <w:lang w:val="sr-Cyrl-CS"/>
        </w:rPr>
        <w:t>оtpаdа u 201</w:t>
      </w:r>
      <w:r>
        <w:rPr>
          <w:lang w:val="sr-Latn-BA"/>
        </w:rPr>
        <w:t>5</w:t>
      </w:r>
      <w:r w:rsidR="00A85FAB" w:rsidRPr="00A85FAB">
        <w:rPr>
          <w:lang w:val="sr-Cyrl-CS"/>
        </w:rPr>
        <w:t>.</w:t>
      </w:r>
      <w:r w:rsidR="00A85FAB">
        <w:rPr>
          <w:lang w:val="sr-Latn-BA"/>
        </w:rPr>
        <w:t xml:space="preserve"> </w:t>
      </w:r>
      <w:r w:rsidR="008107B5">
        <w:rPr>
          <w:lang w:val="sr-Latn-BA"/>
        </w:rPr>
        <w:t>g</w:t>
      </w:r>
      <w:r w:rsidR="00A85FAB" w:rsidRPr="00A85FAB">
        <w:rPr>
          <w:lang w:val="sr-Cyrl-CS"/>
        </w:rPr>
        <w:t>оdini</w:t>
      </w:r>
      <w:r w:rsidR="008107B5">
        <w:rPr>
          <w:lang w:val="sr-Latn-BA"/>
        </w:rPr>
        <w:t xml:space="preserve"> iznosi 34,19 KM</w:t>
      </w:r>
      <w:r w:rsidR="008107B5" w:rsidRPr="008107B5">
        <w:rPr>
          <w:lang w:val="sr-Cyrl-CS"/>
        </w:rPr>
        <w:t xml:space="preserve"> </w:t>
      </w:r>
      <w:r w:rsidR="008107B5" w:rsidRPr="00A85FAB">
        <w:rPr>
          <w:lang w:val="sr-Cyrl-CS"/>
        </w:rPr>
        <w:t>bеz PDV-а</w:t>
      </w:r>
      <w:r w:rsidR="00A85FAB" w:rsidRPr="00A85FAB">
        <w:rPr>
          <w:lang w:val="sr-Cyrl-CS"/>
        </w:rPr>
        <w:t xml:space="preserve"> </w:t>
      </w:r>
      <w:r w:rsidR="008107B5">
        <w:rPr>
          <w:lang w:val="sr-Latn-BA"/>
        </w:rPr>
        <w:t xml:space="preserve">(na snazi </w:t>
      </w:r>
      <w:r w:rsidR="00A85FAB" w:rsidRPr="00A85FAB">
        <w:rPr>
          <w:lang w:val="sr-Cyrl-CS"/>
        </w:rPr>
        <w:t>оd 01.02.2014.</w:t>
      </w:r>
      <w:r w:rsidR="00A85FAB">
        <w:rPr>
          <w:lang w:val="sr-Latn-BA"/>
        </w:rPr>
        <w:t xml:space="preserve"> </w:t>
      </w:r>
      <w:r w:rsidR="00A85FAB" w:rsidRPr="00A85FAB">
        <w:rPr>
          <w:lang w:val="sr-Cyrl-CS"/>
        </w:rPr>
        <w:t>gоdinе</w:t>
      </w:r>
      <w:r w:rsidR="008107B5">
        <w:rPr>
          <w:lang w:val="sr-Latn-BA"/>
        </w:rPr>
        <w:t xml:space="preserve">). Cijena deponovanja </w:t>
      </w:r>
      <w:r w:rsidR="00A85FAB" w:rsidRPr="00A85FAB">
        <w:rPr>
          <w:lang w:val="sr-Cyrl-CS"/>
        </w:rPr>
        <w:t>klаоničk</w:t>
      </w:r>
      <w:r w:rsidR="008107B5">
        <w:rPr>
          <w:lang w:val="sr-Latn-BA"/>
        </w:rPr>
        <w:t>og</w:t>
      </w:r>
      <w:r w:rsidR="00A85FAB" w:rsidRPr="00A85FAB">
        <w:rPr>
          <w:lang w:val="sr-Cyrl-CS"/>
        </w:rPr>
        <w:t xml:space="preserve"> оtpаd</w:t>
      </w:r>
      <w:r w:rsidR="008107B5">
        <w:rPr>
          <w:lang w:val="sr-Latn-BA"/>
        </w:rPr>
        <w:t>a iznosi 100 KM bez PDV-a</w:t>
      </w:r>
      <w:r w:rsidR="005134DA">
        <w:rPr>
          <w:lang w:val="sr-Latn-BA"/>
        </w:rPr>
        <w:t xml:space="preserve">, </w:t>
      </w:r>
      <w:r w:rsidR="00A85FAB" w:rsidRPr="00A85FAB">
        <w:rPr>
          <w:lang w:val="sr-Cyrl-CS"/>
        </w:rPr>
        <w:t>pоčеv оd 01.0</w:t>
      </w:r>
      <w:r w:rsidR="0079779F">
        <w:rPr>
          <w:lang w:val="sr-Latn-BA"/>
        </w:rPr>
        <w:t>9</w:t>
      </w:r>
      <w:r w:rsidR="00A85FAB" w:rsidRPr="00A85FAB">
        <w:rPr>
          <w:lang w:val="sr-Cyrl-CS"/>
        </w:rPr>
        <w:t>.201</w:t>
      </w:r>
      <w:r w:rsidR="0079779F">
        <w:rPr>
          <w:lang w:val="sr-Latn-BA"/>
        </w:rPr>
        <w:t>5</w:t>
      </w:r>
      <w:r w:rsidR="00FF4CBC">
        <w:rPr>
          <w:lang w:val="sr-Cyrl-CS"/>
        </w:rPr>
        <w:t>. gоdinе</w:t>
      </w:r>
      <w:r w:rsidR="00A85FAB" w:rsidRPr="00A85FAB">
        <w:rPr>
          <w:lang w:val="sr-Cyrl-CS"/>
        </w:rPr>
        <w:t>.</w:t>
      </w:r>
      <w:r w:rsidR="00A85FAB">
        <w:rPr>
          <w:lang w:val="sr-Latn-BA"/>
        </w:rPr>
        <w:t xml:space="preserve"> Cijena deponovanja fekalnog otpada je ostala na nivou iz 2013. godine.</w:t>
      </w:r>
    </w:p>
    <w:p w:rsidR="00C66E30" w:rsidRDefault="00C66E30" w:rsidP="00A85FAB">
      <w:pPr>
        <w:jc w:val="both"/>
        <w:rPr>
          <w:lang w:val="sr-Latn-CS"/>
        </w:rPr>
      </w:pPr>
    </w:p>
    <w:p w:rsidR="006B3B19" w:rsidRDefault="007C04F4" w:rsidP="00A85FAB">
      <w:pPr>
        <w:jc w:val="both"/>
        <w:rPr>
          <w:lang w:val="sr-Latn-CS"/>
        </w:rPr>
      </w:pPr>
      <w:r>
        <w:rPr>
          <w:lang w:val="sr-Latn-CS"/>
        </w:rPr>
        <w:tab/>
        <w:t>Značajan</w:t>
      </w:r>
      <w:r w:rsidR="006B3B19">
        <w:rPr>
          <w:lang w:val="sr-Latn-CS"/>
        </w:rPr>
        <w:t xml:space="preserve"> dio sredstava se izdvaja za troškove deponovanja čvrstog komunalnog otpada</w:t>
      </w:r>
      <w:r>
        <w:rPr>
          <w:lang w:val="sr-Latn-CS"/>
        </w:rPr>
        <w:t>, koji imaju veliko učešće u ukupnim</w:t>
      </w:r>
      <w:r w:rsidR="005134DA">
        <w:rPr>
          <w:lang w:val="sr-Latn-CS"/>
        </w:rPr>
        <w:t xml:space="preserve"> troškovima Društva. Rast cijene</w:t>
      </w:r>
      <w:r w:rsidR="00CB3A2A">
        <w:rPr>
          <w:lang w:val="sr-Latn-CS"/>
        </w:rPr>
        <w:t xml:space="preserve"> uslug</w:t>
      </w:r>
      <w:r>
        <w:rPr>
          <w:lang w:val="sr-Latn-CS"/>
        </w:rPr>
        <w:t>a</w:t>
      </w:r>
      <w:r w:rsidR="00CB3A2A">
        <w:rPr>
          <w:lang w:val="sr-Latn-CS"/>
        </w:rPr>
        <w:t xml:space="preserve"> deponovanja čvrstog komunalnog otpada prikazan je na grafikonu broj 2</w:t>
      </w:r>
      <w:r w:rsidR="00DC3755">
        <w:rPr>
          <w:lang w:val="sr-Latn-CS"/>
        </w:rPr>
        <w:t>-1</w:t>
      </w:r>
      <w:r w:rsidR="00CB3A2A">
        <w:rPr>
          <w:lang w:val="sr-Latn-CS"/>
        </w:rPr>
        <w:t>.</w:t>
      </w:r>
    </w:p>
    <w:p w:rsidR="00CB3A2A" w:rsidRDefault="00CB3A2A" w:rsidP="00A85FAB">
      <w:pPr>
        <w:jc w:val="both"/>
        <w:rPr>
          <w:lang w:val="sr-Latn-CS"/>
        </w:rPr>
      </w:pPr>
    </w:p>
    <w:p w:rsidR="006B3B19" w:rsidRPr="006B3B19" w:rsidRDefault="0036379C" w:rsidP="006B3B19">
      <w:pPr>
        <w:jc w:val="both"/>
        <w:rPr>
          <w:i/>
          <w:sz w:val="20"/>
          <w:szCs w:val="20"/>
          <w:lang w:val="sr-Latn-BA"/>
        </w:rPr>
      </w:pPr>
      <w:r>
        <w:rPr>
          <w:lang w:val="sr-Latn-CS"/>
        </w:rPr>
        <w:object w:dxaOrig="8698" w:dyaOrig="3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67.85pt" o:ole="">
            <v:imagedata r:id="rId12" o:title=""/>
          </v:shape>
          <o:OLEObject Type="Embed" ProgID="MSGraph.Chart.8" ShapeID="_x0000_i1025" DrawAspect="Content" ObjectID="_1557726292" r:id="rId13">
            <o:FieldCodes>\s</o:FieldCodes>
          </o:OLEObject>
        </w:object>
      </w:r>
      <w:r w:rsidR="006B3B19">
        <w:rPr>
          <w:i/>
          <w:sz w:val="20"/>
          <w:szCs w:val="20"/>
          <w:lang w:val="sr-Latn-BA"/>
        </w:rPr>
        <w:t>Grafikon broj 2</w:t>
      </w:r>
      <w:r w:rsidR="00DC3755">
        <w:rPr>
          <w:i/>
          <w:sz w:val="20"/>
          <w:szCs w:val="20"/>
          <w:lang w:val="sr-Latn-BA"/>
        </w:rPr>
        <w:t>-1</w:t>
      </w:r>
      <w:r w:rsidR="006B3B19">
        <w:rPr>
          <w:i/>
          <w:sz w:val="20"/>
          <w:szCs w:val="20"/>
          <w:lang w:val="sr-Latn-BA"/>
        </w:rPr>
        <w:t xml:space="preserve">-Kretanje cijene deponovanja čvrstog komunalnog otpada  </w:t>
      </w:r>
    </w:p>
    <w:p w:rsidR="006B3B19" w:rsidRDefault="006B3B19" w:rsidP="006B3B19">
      <w:pPr>
        <w:jc w:val="both"/>
        <w:rPr>
          <w:lang w:val="sr-Latn-BA"/>
        </w:rPr>
      </w:pPr>
    </w:p>
    <w:p w:rsidR="00741C56" w:rsidRPr="00AC09BA" w:rsidRDefault="00741C56" w:rsidP="0052460D">
      <w:pPr>
        <w:ind w:firstLine="720"/>
        <w:jc w:val="both"/>
        <w:rPr>
          <w:color w:val="FF0000"/>
          <w:u w:val="single"/>
          <w:lang w:val="sr-Latn-CS"/>
        </w:rPr>
      </w:pPr>
      <w:r>
        <w:rPr>
          <w:lang w:val="sr-Cyrl-CS"/>
        </w:rPr>
        <w:t>Cijen</w:t>
      </w:r>
      <w:r w:rsidR="00430384">
        <w:rPr>
          <w:lang w:val="sr-Latn-BA"/>
        </w:rPr>
        <w:t>e</w:t>
      </w:r>
      <w:r w:rsidR="00120B85">
        <w:rPr>
          <w:lang w:val="sr-Cyrl-CS"/>
        </w:rPr>
        <w:t xml:space="preserve"> usluga odvoza </w:t>
      </w:r>
      <w:r w:rsidR="00430384">
        <w:rPr>
          <w:lang w:val="sr-Latn-BA"/>
        </w:rPr>
        <w:t xml:space="preserve">komunalnog </w:t>
      </w:r>
      <w:r w:rsidR="00120B85">
        <w:rPr>
          <w:lang w:val="sr-Latn-BA"/>
        </w:rPr>
        <w:t>otpada</w:t>
      </w:r>
      <w:r w:rsidR="00430384">
        <w:rPr>
          <w:lang w:val="sr-Latn-BA"/>
        </w:rPr>
        <w:t xml:space="preserve"> fizičkim i pravnim licima</w:t>
      </w:r>
      <w:r w:rsidR="00E6108E">
        <w:rPr>
          <w:lang w:val="sr-Cyrl-CS"/>
        </w:rPr>
        <w:t xml:space="preserve"> ni</w:t>
      </w:r>
      <w:r w:rsidR="00E6108E">
        <w:rPr>
          <w:lang w:val="sr-Latn-BA"/>
        </w:rPr>
        <w:t>su</w:t>
      </w:r>
      <w:r w:rsidR="00E6108E">
        <w:rPr>
          <w:lang w:val="sr-Cyrl-CS"/>
        </w:rPr>
        <w:t xml:space="preserve"> ekonomski opravdan</w:t>
      </w:r>
      <w:r w:rsidR="00E6108E">
        <w:rPr>
          <w:lang w:val="sr-Latn-BA"/>
        </w:rPr>
        <w:t>e</w:t>
      </w:r>
      <w:r w:rsidR="00923ADE">
        <w:rPr>
          <w:lang w:val="sr-Latn-BA"/>
        </w:rPr>
        <w:t xml:space="preserve">, </w:t>
      </w:r>
      <w:r w:rsidR="005134DA">
        <w:rPr>
          <w:lang w:val="sr-Latn-BA"/>
        </w:rPr>
        <w:t xml:space="preserve">prvenstveno zbog cijene </w:t>
      </w:r>
      <w:r w:rsidR="00923ADE">
        <w:rPr>
          <w:lang w:val="sr-Latn-BA"/>
        </w:rPr>
        <w:t>usluge deponovanja otpada</w:t>
      </w:r>
      <w:r>
        <w:rPr>
          <w:lang w:val="sr-Latn-CS"/>
        </w:rPr>
        <w:t>.</w:t>
      </w:r>
      <w:r w:rsidR="00430384">
        <w:rPr>
          <w:lang w:val="sr-Latn-CS"/>
        </w:rPr>
        <w:t xml:space="preserve"> Cijena </w:t>
      </w:r>
      <w:r w:rsidR="00D67C87">
        <w:rPr>
          <w:lang w:val="sr-Latn-CS"/>
        </w:rPr>
        <w:t>uslug</w:t>
      </w:r>
      <w:r w:rsidR="005134DA">
        <w:rPr>
          <w:lang w:val="sr-Latn-CS"/>
        </w:rPr>
        <w:t>e</w:t>
      </w:r>
      <w:r w:rsidR="00CB3A2A">
        <w:rPr>
          <w:lang w:val="sr-Latn-CS"/>
        </w:rPr>
        <w:t xml:space="preserve"> odvoza komunalnog otpada</w:t>
      </w:r>
      <w:r w:rsidR="0036379C">
        <w:rPr>
          <w:lang w:val="sr-Latn-CS"/>
        </w:rPr>
        <w:t xml:space="preserve"> domaćinstvima</w:t>
      </w:r>
      <w:r w:rsidR="00430384">
        <w:rPr>
          <w:lang w:val="sr-Latn-CS"/>
        </w:rPr>
        <w:t xml:space="preserve"> </w:t>
      </w:r>
      <w:r w:rsidR="0036379C">
        <w:rPr>
          <w:lang w:val="sr-Latn-CS"/>
        </w:rPr>
        <w:t xml:space="preserve"> </w:t>
      </w:r>
      <w:r w:rsidR="00430384">
        <w:rPr>
          <w:lang w:val="sr-Latn-CS"/>
        </w:rPr>
        <w:t>je</w:t>
      </w:r>
      <w:r w:rsidR="0079779F">
        <w:rPr>
          <w:lang w:val="sr-Latn-CS"/>
        </w:rPr>
        <w:t xml:space="preserve"> od 01.01.2015</w:t>
      </w:r>
      <w:r w:rsidR="00D67C87">
        <w:rPr>
          <w:lang w:val="sr-Latn-CS"/>
        </w:rPr>
        <w:t>.</w:t>
      </w:r>
      <w:r w:rsidR="00430384">
        <w:rPr>
          <w:lang w:val="sr-Latn-CS"/>
        </w:rPr>
        <w:t xml:space="preserve"> godine povećana za 10%, ali je nedovoljna da pokrije</w:t>
      </w:r>
      <w:r w:rsidR="00CB3A2A">
        <w:rPr>
          <w:lang w:val="sr-Latn-CS"/>
        </w:rPr>
        <w:t xml:space="preserve"> visoke troškove deponovanja otpada</w:t>
      </w:r>
      <w:r w:rsidR="00430384">
        <w:rPr>
          <w:lang w:val="sr-Latn-CS"/>
        </w:rPr>
        <w:t>.</w:t>
      </w:r>
    </w:p>
    <w:p w:rsidR="0079779F" w:rsidRPr="00AC09BA" w:rsidRDefault="0079779F" w:rsidP="0052460D">
      <w:pPr>
        <w:ind w:firstLine="720"/>
        <w:jc w:val="both"/>
        <w:rPr>
          <w:color w:val="FF0000"/>
          <w:u w:val="single"/>
          <w:lang w:val="sr-Latn-CS"/>
        </w:rPr>
      </w:pPr>
    </w:p>
    <w:p w:rsidR="0079779F" w:rsidRPr="0079779F" w:rsidRDefault="00575ACD" w:rsidP="0079779F">
      <w:pPr>
        <w:rPr>
          <w:i/>
          <w:sz w:val="20"/>
          <w:szCs w:val="20"/>
          <w:lang w:val="sr-Latn-CS"/>
        </w:rPr>
      </w:pPr>
      <w:r>
        <w:rPr>
          <w:noProof/>
          <w:lang w:val="sr-Latn-BA" w:eastAsia="sr-Latn-BA"/>
        </w:rPr>
        <w:drawing>
          <wp:inline distT="0" distB="0" distL="0" distR="0">
            <wp:extent cx="5105400" cy="2118360"/>
            <wp:effectExtent l="0" t="0" r="0" b="0"/>
            <wp:docPr id="4" name="Objeka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9779F">
        <w:rPr>
          <w:i/>
          <w:sz w:val="20"/>
          <w:szCs w:val="20"/>
        </w:rPr>
        <w:t>Grafikon broj 2-</w:t>
      </w:r>
      <w:r w:rsidR="00DC3755">
        <w:rPr>
          <w:i/>
          <w:sz w:val="20"/>
          <w:szCs w:val="20"/>
        </w:rPr>
        <w:t>2</w:t>
      </w:r>
      <w:r w:rsidR="0079779F">
        <w:rPr>
          <w:i/>
          <w:sz w:val="20"/>
          <w:szCs w:val="20"/>
        </w:rPr>
        <w:t xml:space="preserve"> – </w:t>
      </w:r>
      <w:r w:rsidR="0036379C">
        <w:rPr>
          <w:i/>
          <w:sz w:val="20"/>
          <w:szCs w:val="20"/>
        </w:rPr>
        <w:t>Kretanje cijene odvoza otpada od</w:t>
      </w:r>
      <w:r w:rsidR="0079779F">
        <w:rPr>
          <w:i/>
          <w:sz w:val="20"/>
          <w:szCs w:val="20"/>
        </w:rPr>
        <w:t xml:space="preserve"> domaćinstava</w:t>
      </w:r>
    </w:p>
    <w:p w:rsidR="00741C56" w:rsidRDefault="00741C56" w:rsidP="00741C56">
      <w:pPr>
        <w:jc w:val="both"/>
        <w:rPr>
          <w:lang w:val="sr-Latn-BA"/>
        </w:rPr>
      </w:pPr>
    </w:p>
    <w:p w:rsidR="00C66E30" w:rsidRPr="004E2649" w:rsidRDefault="001828FF" w:rsidP="0052460D">
      <w:pPr>
        <w:ind w:firstLine="720"/>
        <w:jc w:val="both"/>
        <w:rPr>
          <w:lang w:val="sr-Latn-BA"/>
        </w:rPr>
      </w:pPr>
      <w:r>
        <w:rPr>
          <w:lang w:val="sr-Latn-BA"/>
        </w:rPr>
        <w:t>U 2016</w:t>
      </w:r>
      <w:r w:rsidR="00C66E30" w:rsidRPr="004E2649">
        <w:rPr>
          <w:lang w:val="sr-Latn-BA"/>
        </w:rPr>
        <w:t>.</w:t>
      </w:r>
      <w:r w:rsidR="00CB3A2A">
        <w:rPr>
          <w:lang w:val="sr-Latn-BA"/>
        </w:rPr>
        <w:t xml:space="preserve"> </w:t>
      </w:r>
      <w:r w:rsidR="00C66E30" w:rsidRPr="004E2649">
        <w:rPr>
          <w:lang w:val="sr-Latn-BA"/>
        </w:rPr>
        <w:t>godini, na regionalnu deponiju</w:t>
      </w:r>
      <w:r w:rsidR="005134DA">
        <w:rPr>
          <w:lang w:val="sr-Latn-BA"/>
        </w:rPr>
        <w:t xml:space="preserve"> </w:t>
      </w:r>
      <w:r>
        <w:rPr>
          <w:lang w:val="sr-Latn-BA"/>
        </w:rPr>
        <w:t>ukupno je deponovano 25.601,93</w:t>
      </w:r>
      <w:r w:rsidR="00120B85">
        <w:rPr>
          <w:lang w:val="sr-Latn-BA"/>
        </w:rPr>
        <w:t xml:space="preserve"> T otpada,</w:t>
      </w:r>
      <w:r w:rsidR="00CD3572">
        <w:rPr>
          <w:lang w:val="sr-Latn-BA"/>
        </w:rPr>
        <w:t xml:space="preserve"> od čega</w:t>
      </w:r>
      <w:r w:rsidR="007C04F4">
        <w:rPr>
          <w:lang w:val="sr-Latn-BA"/>
        </w:rPr>
        <w:t>:</w:t>
      </w:r>
      <w:r w:rsidR="00CD3572">
        <w:rPr>
          <w:lang w:val="sr-Latn-BA"/>
        </w:rPr>
        <w:t xml:space="preserve"> 2</w:t>
      </w:r>
      <w:r w:rsidR="00E8314E">
        <w:rPr>
          <w:lang w:val="sr-Latn-BA"/>
        </w:rPr>
        <w:t>5.120,57</w:t>
      </w:r>
      <w:r w:rsidR="003B1D9E">
        <w:rPr>
          <w:lang w:val="sr-Latn-BA"/>
        </w:rPr>
        <w:t xml:space="preserve"> T </w:t>
      </w:r>
      <w:r w:rsidR="00CD3572">
        <w:rPr>
          <w:lang w:val="sr-Latn-BA"/>
        </w:rPr>
        <w:t>č</w:t>
      </w:r>
      <w:r w:rsidR="00E8314E">
        <w:rPr>
          <w:lang w:val="sr-Latn-BA"/>
        </w:rPr>
        <w:t>vrstog komunalnog otpada, 60,40 T otpadnih voda i 420,96</w:t>
      </w:r>
      <w:r w:rsidR="003B1D9E">
        <w:rPr>
          <w:lang w:val="sr-Latn-BA"/>
        </w:rPr>
        <w:t xml:space="preserve"> T </w:t>
      </w:r>
      <w:r w:rsidR="0036379C">
        <w:rPr>
          <w:lang w:val="sr-Latn-BA"/>
        </w:rPr>
        <w:t>klaoničkog otpada, dok je u 2015</w:t>
      </w:r>
      <w:r w:rsidR="00C66E30" w:rsidRPr="004E2649">
        <w:rPr>
          <w:lang w:val="sr-Latn-BA"/>
        </w:rPr>
        <w:t>.</w:t>
      </w:r>
      <w:r w:rsidR="00CB3A2A">
        <w:rPr>
          <w:lang w:val="sr-Latn-BA"/>
        </w:rPr>
        <w:t xml:space="preserve"> </w:t>
      </w:r>
      <w:r w:rsidR="00C66E30" w:rsidRPr="004E2649">
        <w:rPr>
          <w:lang w:val="sr-Latn-BA"/>
        </w:rPr>
        <w:t>godi</w:t>
      </w:r>
      <w:r w:rsidR="004E2649" w:rsidRPr="004E2649">
        <w:rPr>
          <w:lang w:val="sr-Latn-BA"/>
        </w:rPr>
        <w:t xml:space="preserve">ni </w:t>
      </w:r>
      <w:r w:rsidR="0036379C">
        <w:rPr>
          <w:lang w:val="sr-Latn-BA"/>
        </w:rPr>
        <w:t>ukupno deponovano 25.150,99</w:t>
      </w:r>
      <w:r w:rsidR="00C66E30" w:rsidRPr="004E2649">
        <w:rPr>
          <w:lang w:val="sr-Latn-BA"/>
        </w:rPr>
        <w:t xml:space="preserve"> T</w:t>
      </w:r>
      <w:r w:rsidR="003B1D9E">
        <w:rPr>
          <w:lang w:val="sr-Latn-BA"/>
        </w:rPr>
        <w:t xml:space="preserve"> otpada</w:t>
      </w:r>
      <w:r w:rsidR="00C66E30" w:rsidRPr="004E2649">
        <w:rPr>
          <w:lang w:val="sr-Latn-BA"/>
        </w:rPr>
        <w:t>.</w:t>
      </w:r>
      <w:r w:rsidR="003B1D9E">
        <w:rPr>
          <w:lang w:val="sr-Latn-BA"/>
        </w:rPr>
        <w:t xml:space="preserve"> Do </w:t>
      </w:r>
      <w:r w:rsidR="00120B85">
        <w:rPr>
          <w:lang w:val="sr-Latn-BA"/>
        </w:rPr>
        <w:t>povećanja količine deponovanog otpada</w:t>
      </w:r>
      <w:r w:rsidR="00E8314E">
        <w:rPr>
          <w:lang w:val="sr-Latn-BA"/>
        </w:rPr>
        <w:t xml:space="preserve"> u 2016. godini u odnosu na prethodnu godinu,</w:t>
      </w:r>
      <w:r w:rsidR="00120B85">
        <w:rPr>
          <w:lang w:val="sr-Latn-BA"/>
        </w:rPr>
        <w:t xml:space="preserve"> došlo je zbog </w:t>
      </w:r>
      <w:r w:rsidR="00E8314E">
        <w:rPr>
          <w:lang w:val="sr-Latn-BA"/>
        </w:rPr>
        <w:t xml:space="preserve">povećanog broja korisnika, od kojih se vrši </w:t>
      </w:r>
      <w:r w:rsidR="00CD3572">
        <w:rPr>
          <w:lang w:val="sr-Latn-BA"/>
        </w:rPr>
        <w:t>odvoz otpada</w:t>
      </w:r>
      <w:r w:rsidR="00120B85">
        <w:rPr>
          <w:lang w:val="sr-Latn-BA"/>
        </w:rPr>
        <w:t>.</w:t>
      </w:r>
      <w:r w:rsidR="00FB1A30" w:rsidRPr="004E2649">
        <w:rPr>
          <w:lang w:val="sr-Latn-BA"/>
        </w:rPr>
        <w:t xml:space="preserve"> </w:t>
      </w:r>
      <w:r w:rsidR="00E8314E">
        <w:rPr>
          <w:lang w:val="sr-Latn-BA"/>
        </w:rPr>
        <w:t>Na grafikonu</w:t>
      </w:r>
      <w:r w:rsidR="00741A2C">
        <w:rPr>
          <w:lang w:val="sr-Latn-BA"/>
        </w:rPr>
        <w:t xml:space="preserve"> 3 prikazane su ko</w:t>
      </w:r>
      <w:r w:rsidR="00E8314E">
        <w:rPr>
          <w:lang w:val="sr-Latn-BA"/>
        </w:rPr>
        <w:t>ličine deponovanog otpada u 2015</w:t>
      </w:r>
      <w:r w:rsidR="00741A2C">
        <w:rPr>
          <w:lang w:val="sr-Latn-BA"/>
        </w:rPr>
        <w:t>.</w:t>
      </w:r>
      <w:r w:rsidR="00CD3572">
        <w:rPr>
          <w:lang w:val="sr-Latn-BA"/>
        </w:rPr>
        <w:t xml:space="preserve"> i 201</w:t>
      </w:r>
      <w:r w:rsidR="00E8314E">
        <w:rPr>
          <w:lang w:val="sr-Latn-BA"/>
        </w:rPr>
        <w:t>6</w:t>
      </w:r>
      <w:r w:rsidR="00CD3572">
        <w:rPr>
          <w:lang w:val="sr-Latn-BA"/>
        </w:rPr>
        <w:t>.</w:t>
      </w:r>
      <w:r w:rsidR="00741A2C">
        <w:rPr>
          <w:lang w:val="sr-Latn-BA"/>
        </w:rPr>
        <w:t xml:space="preserve"> godini.</w:t>
      </w:r>
    </w:p>
    <w:p w:rsidR="00C66E30" w:rsidRDefault="00C66E30" w:rsidP="00741C56">
      <w:pPr>
        <w:jc w:val="both"/>
        <w:rPr>
          <w:color w:val="FF0000"/>
          <w:lang w:val="sr-Latn-BA"/>
        </w:rPr>
      </w:pPr>
    </w:p>
    <w:p w:rsidR="00DC3755" w:rsidRDefault="008A1F76" w:rsidP="00EA55FA">
      <w:pPr>
        <w:rPr>
          <w:color w:val="FF0000"/>
          <w:lang w:val="sr-Latn-BA"/>
        </w:rPr>
      </w:pPr>
      <w:r>
        <w:rPr>
          <w:color w:val="FF0000"/>
          <w:lang w:val="sr-Latn-BA"/>
        </w:rPr>
        <w:tab/>
      </w:r>
    </w:p>
    <w:p w:rsidR="00DC3755" w:rsidRDefault="00DC3755" w:rsidP="00EA55FA">
      <w:pPr>
        <w:rPr>
          <w:color w:val="FF0000"/>
          <w:lang w:val="sr-Latn-BA"/>
        </w:rPr>
      </w:pPr>
    </w:p>
    <w:p w:rsidR="00DC3755" w:rsidRDefault="00DC3755" w:rsidP="00EA55FA">
      <w:pPr>
        <w:rPr>
          <w:color w:val="FF0000"/>
          <w:lang w:val="sr-Latn-BA"/>
        </w:rPr>
      </w:pPr>
    </w:p>
    <w:p w:rsidR="00DC3755" w:rsidRDefault="00DC3755" w:rsidP="00EA55FA">
      <w:pPr>
        <w:rPr>
          <w:color w:val="FF0000"/>
          <w:lang w:val="sr-Latn-BA"/>
        </w:rPr>
      </w:pPr>
    </w:p>
    <w:p w:rsidR="00DC3755" w:rsidRDefault="00DC3755" w:rsidP="00EA55FA">
      <w:pPr>
        <w:rPr>
          <w:color w:val="FF0000"/>
          <w:lang w:val="sr-Latn-BA"/>
        </w:rPr>
      </w:pPr>
    </w:p>
    <w:p w:rsidR="00DC3755" w:rsidRDefault="00DC3755" w:rsidP="00EA55FA">
      <w:pPr>
        <w:rPr>
          <w:color w:val="FF0000"/>
          <w:lang w:val="sr-Latn-BA"/>
        </w:rPr>
      </w:pPr>
    </w:p>
    <w:p w:rsidR="008A1F76" w:rsidRPr="008A1F76" w:rsidRDefault="00AC5394" w:rsidP="00531E47">
      <w:pPr>
        <w:ind w:left="-567"/>
        <w:jc w:val="both"/>
        <w:rPr>
          <w:i/>
          <w:sz w:val="20"/>
          <w:szCs w:val="20"/>
          <w:lang w:val="sr-Latn-BA"/>
        </w:rPr>
      </w:pPr>
      <w:r>
        <w:rPr>
          <w:noProof/>
          <w:color w:val="FF0000"/>
          <w:lang w:val="sr-Latn-BA" w:eastAsia="sr-Latn-BA"/>
        </w:rPr>
        <w:lastRenderedPageBreak/>
        <w:drawing>
          <wp:inline distT="0" distB="0" distL="0" distR="0" wp14:anchorId="21100CB6" wp14:editId="7FC47882">
            <wp:extent cx="6639120" cy="3180522"/>
            <wp:effectExtent l="0" t="0" r="0" b="0"/>
            <wp:docPr id="5" name="Objeka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3755" w:rsidRDefault="00DC3755" w:rsidP="00DC3755">
      <w:pPr>
        <w:rPr>
          <w:i/>
          <w:sz w:val="20"/>
          <w:szCs w:val="20"/>
          <w:lang w:val="sr-Latn-BA"/>
        </w:rPr>
      </w:pPr>
      <w:r>
        <w:rPr>
          <w:i/>
          <w:sz w:val="20"/>
          <w:szCs w:val="20"/>
          <w:lang w:val="sr-Latn-BA"/>
        </w:rPr>
        <w:t>Grafikon 3 - Količine deponovanog otpada u 2015. i 2016. godini</w:t>
      </w:r>
    </w:p>
    <w:p w:rsidR="00DC3755" w:rsidRDefault="00DC3755" w:rsidP="0052460D">
      <w:pPr>
        <w:ind w:firstLine="702"/>
        <w:jc w:val="both"/>
        <w:rPr>
          <w:lang w:val="sr-Latn-BA"/>
        </w:rPr>
      </w:pPr>
    </w:p>
    <w:p w:rsidR="00741C56" w:rsidRDefault="00741C56" w:rsidP="0052460D">
      <w:pPr>
        <w:ind w:firstLine="702"/>
        <w:jc w:val="both"/>
        <w:rPr>
          <w:lang w:val="sr-Latn-BA"/>
        </w:rPr>
      </w:pPr>
      <w:r>
        <w:rPr>
          <w:lang w:val="sr-Cyrl-CS"/>
        </w:rPr>
        <w:t>Na odvozu čvrstog otpada svakodnevno je angažovana sljedeća mehanizacija:</w:t>
      </w:r>
    </w:p>
    <w:p w:rsidR="00CE069A" w:rsidRPr="00CE069A" w:rsidRDefault="00CE069A" w:rsidP="0052460D">
      <w:pPr>
        <w:ind w:firstLine="702"/>
        <w:jc w:val="both"/>
        <w:rPr>
          <w:lang w:val="sr-Latn-BA"/>
        </w:rPr>
      </w:pPr>
    </w:p>
    <w:tbl>
      <w:tblPr>
        <w:tblW w:w="8505" w:type="dxa"/>
        <w:tblInd w:w="250" w:type="dxa"/>
        <w:tblLayout w:type="fixed"/>
        <w:tblCellMar>
          <w:left w:w="10" w:type="dxa"/>
          <w:right w:w="10" w:type="dxa"/>
        </w:tblCellMar>
        <w:tblLook w:val="04A0" w:firstRow="1" w:lastRow="0" w:firstColumn="1" w:lastColumn="0" w:noHBand="0" w:noVBand="1"/>
      </w:tblPr>
      <w:tblGrid>
        <w:gridCol w:w="668"/>
        <w:gridCol w:w="3585"/>
        <w:gridCol w:w="2409"/>
        <w:gridCol w:w="1843"/>
      </w:tblGrid>
      <w:tr w:rsidR="00CE069A" w:rsidTr="00CE069A">
        <w:trPr>
          <w:trHeight w:val="593"/>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jc w:val="center"/>
              <w:rPr>
                <w:b/>
                <w:bCs/>
              </w:rPr>
            </w:pPr>
            <w:r>
              <w:rPr>
                <w:b/>
                <w:bCs/>
              </w:rPr>
              <w:t>RB</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Marka vozila</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Registarska oznaka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Tip vozila</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rPr>
                <w:noProof/>
                <w:lang w:val="sr-Latn-BA" w:eastAsia="sr-Latn-BA" w:bidi="ar-SA"/>
              </w:rPr>
              <w:drawing>
                <wp:anchor distT="0" distB="0" distL="114300" distR="114300" simplePos="0" relativeHeight="251653120" behindDoc="1" locked="0" layoutInCell="1" allowOverlap="1" wp14:anchorId="14EB7016" wp14:editId="2737CB0B">
                  <wp:simplePos x="0" y="0"/>
                  <wp:positionH relativeFrom="column">
                    <wp:posOffset>517525</wp:posOffset>
                  </wp:positionH>
                  <wp:positionV relativeFrom="paragraph">
                    <wp:posOffset>116205</wp:posOffset>
                  </wp:positionV>
                  <wp:extent cx="3291840" cy="2223770"/>
                  <wp:effectExtent l="0" t="0" r="3810" b="5080"/>
                  <wp:wrapNone/>
                  <wp:docPr id="3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lum bright="70000" contrast="-70000"/>
                            <a:extLst>
                              <a:ext uri="{28A0092B-C50C-407E-A947-70E740481C1C}">
                                <a14:useLocalDpi xmlns:a14="http://schemas.microsoft.com/office/drawing/2010/main"/>
                              </a:ext>
                            </a:extLst>
                          </a:blip>
                          <a:srcRect/>
                          <a:stretch>
                            <a:fillRect/>
                          </a:stretch>
                        </pic:blipFill>
                        <pic:spPr bwMode="auto">
                          <a:xfrm>
                            <a:off x="0" y="0"/>
                            <a:ext cx="329184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F9">
              <w:t>Ivek</w:t>
            </w:r>
            <w:r>
              <w:t>o podizač</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036-M-291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150E16K</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2</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E30-A-603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50C13</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3</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745-M-226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Euro.Cargo</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4</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T18-A-848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9x153x</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5</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M08-A-545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Benz 1717</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6</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A57-O-122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Benz 1617</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704-E-978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18-20</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8</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O82-M-417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18-20</w:t>
            </w:r>
          </w:p>
        </w:tc>
      </w:tr>
      <w:tr w:rsidR="00CE069A" w:rsidTr="00B923F9">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9</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B923F9">
            <w:pPr>
              <w:pStyle w:val="Standard"/>
              <w:snapToGrid w:val="0"/>
            </w:pPr>
            <w:r>
              <w:t>Merc</w:t>
            </w:r>
            <w:r w:rsidR="00B923F9">
              <w:t>edes</w:t>
            </w:r>
            <w:r>
              <w:t xml:space="preserve"> podizač</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071-J-504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36-1213</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10</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MAN</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E56-T-218</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M39</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12</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MAN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O58-E-505</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E63</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13</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T90-M-562</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957.65</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14</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K59-T-024</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2227</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15</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Volvo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O26-M-670</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FS 10</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16</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T26-M-023</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950.60</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17</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E36-J-035</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950.53</w:t>
            </w:r>
          </w:p>
        </w:tc>
      </w:tr>
      <w:tr w:rsidR="00CE069A" w:rsidTr="00B923F9">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18</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M19-A-029</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B923F9" w:rsidP="00B923F9">
            <w:pPr>
              <w:pStyle w:val="Standard"/>
              <w:snapToGrid w:val="0"/>
            </w:pPr>
            <w:r>
              <w:t>2C</w:t>
            </w:r>
            <w:r w:rsidR="00CE069A">
              <w:t>3</w:t>
            </w:r>
            <w:r>
              <w:t>C</w:t>
            </w:r>
          </w:p>
        </w:tc>
      </w:tr>
    </w:tbl>
    <w:p w:rsidR="00741C56" w:rsidRDefault="00741C56" w:rsidP="00741C56">
      <w:pPr>
        <w:jc w:val="both"/>
        <w:rPr>
          <w:lang w:val="sr-Latn-CS"/>
        </w:rPr>
      </w:pPr>
    </w:p>
    <w:p w:rsidR="00AC5394" w:rsidRDefault="00AC5394" w:rsidP="00741C56">
      <w:pPr>
        <w:jc w:val="both"/>
        <w:rPr>
          <w:lang w:val="sr-Latn-CS"/>
        </w:rPr>
      </w:pPr>
    </w:p>
    <w:p w:rsidR="00AC5394" w:rsidRDefault="00AC5394" w:rsidP="00741C56">
      <w:pPr>
        <w:jc w:val="both"/>
        <w:rPr>
          <w:lang w:val="sr-Latn-CS"/>
        </w:rPr>
      </w:pPr>
    </w:p>
    <w:p w:rsidR="00AC5394" w:rsidRDefault="00AC5394" w:rsidP="00741C56">
      <w:pPr>
        <w:jc w:val="both"/>
        <w:rPr>
          <w:lang w:val="sr-Latn-CS"/>
        </w:rPr>
      </w:pPr>
    </w:p>
    <w:p w:rsidR="00AC5394" w:rsidRDefault="00AC5394" w:rsidP="00741C56">
      <w:pPr>
        <w:jc w:val="both"/>
        <w:rPr>
          <w:lang w:val="sr-Latn-CS"/>
        </w:rPr>
      </w:pPr>
    </w:p>
    <w:p w:rsidR="00741C56" w:rsidRPr="002E2BFA" w:rsidRDefault="004E2649" w:rsidP="00CE069A">
      <w:pPr>
        <w:tabs>
          <w:tab w:val="right" w:leader="dot" w:pos="8460"/>
        </w:tabs>
        <w:ind w:firstLine="702"/>
        <w:jc w:val="both"/>
        <w:rPr>
          <w:b/>
          <w:i/>
          <w:lang w:val="sr-Cyrl-CS"/>
        </w:rPr>
      </w:pPr>
      <w:r>
        <w:rPr>
          <w:b/>
          <w:i/>
          <w:lang w:val="sr-Latn-BA"/>
        </w:rPr>
        <w:t>P</w:t>
      </w:r>
      <w:r w:rsidR="00741C56" w:rsidRPr="002E2BFA">
        <w:rPr>
          <w:b/>
          <w:i/>
          <w:lang w:val="sr-Cyrl-CS"/>
        </w:rPr>
        <w:t>rikuplj</w:t>
      </w:r>
      <w:r w:rsidR="00AF64FA">
        <w:rPr>
          <w:b/>
          <w:i/>
          <w:lang w:val="sr-Cyrl-CS"/>
        </w:rPr>
        <w:t>anje reciklažnog otpada (papir</w:t>
      </w:r>
      <w:r w:rsidR="00AF64FA">
        <w:rPr>
          <w:b/>
          <w:i/>
          <w:lang w:val="sr-Latn-RS"/>
        </w:rPr>
        <w:t xml:space="preserve"> i </w:t>
      </w:r>
      <w:r w:rsidR="00741C56" w:rsidRPr="002E2BFA">
        <w:rPr>
          <w:b/>
          <w:i/>
          <w:lang w:val="sr-Cyrl-CS"/>
        </w:rPr>
        <w:t>najlon)</w:t>
      </w:r>
    </w:p>
    <w:p w:rsidR="00741C56" w:rsidRPr="009075B8" w:rsidRDefault="00741C56" w:rsidP="00741C56">
      <w:pPr>
        <w:tabs>
          <w:tab w:val="left" w:pos="284"/>
          <w:tab w:val="left" w:pos="426"/>
          <w:tab w:val="left" w:pos="709"/>
          <w:tab w:val="left" w:pos="8647"/>
        </w:tabs>
        <w:rPr>
          <w:i/>
          <w:lang w:val="sr-Cyrl-CS"/>
        </w:rPr>
      </w:pPr>
    </w:p>
    <w:p w:rsidR="002E2BFA" w:rsidRPr="00AF64FA" w:rsidRDefault="00A84494" w:rsidP="004058F2">
      <w:pPr>
        <w:tabs>
          <w:tab w:val="left" w:pos="284"/>
          <w:tab w:val="left" w:pos="426"/>
          <w:tab w:val="left" w:pos="709"/>
          <w:tab w:val="left" w:pos="8647"/>
        </w:tabs>
        <w:jc w:val="both"/>
        <w:rPr>
          <w:lang w:val="sr-Latn-BA"/>
        </w:rPr>
      </w:pPr>
      <w:r>
        <w:rPr>
          <w:lang w:val="sr-Latn-BA"/>
        </w:rPr>
        <w:tab/>
      </w:r>
      <w:r>
        <w:rPr>
          <w:lang w:val="sr-Latn-BA"/>
        </w:rPr>
        <w:tab/>
      </w:r>
      <w:r>
        <w:rPr>
          <w:lang w:val="sr-Latn-BA"/>
        </w:rPr>
        <w:tab/>
      </w:r>
      <w:r w:rsidR="00741C56" w:rsidRPr="00AF64FA">
        <w:rPr>
          <w:lang w:val="sr-Cyrl-CS"/>
        </w:rPr>
        <w:t>Društvo vrši prikupljanje reciklažnog otpada</w:t>
      </w:r>
      <w:r w:rsidR="004A5861" w:rsidRPr="00AF64FA">
        <w:rPr>
          <w:lang w:val="sr-Latn-BA"/>
        </w:rPr>
        <w:t>, odnosno najlona i papira</w:t>
      </w:r>
      <w:r w:rsidR="00741C56" w:rsidRPr="00AF64FA">
        <w:rPr>
          <w:lang w:val="sr-Cyrl-CS"/>
        </w:rPr>
        <w:t xml:space="preserve"> i od istog ostvaruje određeni prihod po osnovu prodaje.</w:t>
      </w:r>
      <w:r w:rsidR="002E2BFA" w:rsidRPr="00AF64FA">
        <w:rPr>
          <w:lang w:val="sr-Latn-BA"/>
        </w:rPr>
        <w:t xml:space="preserve"> </w:t>
      </w:r>
    </w:p>
    <w:p w:rsidR="002E2BFA" w:rsidRPr="00AF64FA" w:rsidRDefault="00AF64FA" w:rsidP="004058F2">
      <w:pPr>
        <w:keepNext/>
        <w:suppressAutoHyphens/>
        <w:ind w:firstLine="720"/>
        <w:jc w:val="both"/>
        <w:rPr>
          <w:lang w:val="sr-Latn-BA"/>
        </w:rPr>
      </w:pPr>
      <w:r>
        <w:rPr>
          <w:lang w:val="hr-HR"/>
        </w:rPr>
        <w:t>U 2016</w:t>
      </w:r>
      <w:r w:rsidR="004058F2" w:rsidRPr="00AF64FA">
        <w:rPr>
          <w:lang w:val="hr-HR"/>
        </w:rPr>
        <w:t xml:space="preserve">. godini </w:t>
      </w:r>
      <w:r w:rsidR="002E2BFA" w:rsidRPr="00AF64FA">
        <w:rPr>
          <w:lang w:val="hr-HR"/>
        </w:rPr>
        <w:t>prikuplјеnо</w:t>
      </w:r>
      <w:r w:rsidR="004F21D6">
        <w:rPr>
          <w:lang w:val="hr-HR"/>
        </w:rPr>
        <w:t xml:space="preserve"> je 100,12</w:t>
      </w:r>
      <w:r w:rsidR="004058F2" w:rsidRPr="00AF64FA">
        <w:rPr>
          <w:lang w:val="hr-HR"/>
        </w:rPr>
        <w:t xml:space="preserve"> T</w:t>
      </w:r>
      <w:r w:rsidR="002E2BFA" w:rsidRPr="00AF64FA">
        <w:rPr>
          <w:lang w:val="hr-HR"/>
        </w:rPr>
        <w:t xml:space="preserve"> rеciklаžnоg оtpаdа</w:t>
      </w:r>
      <w:r w:rsidR="004058F2" w:rsidRPr="00AF64FA">
        <w:rPr>
          <w:lang w:val="hr-HR"/>
        </w:rPr>
        <w:t xml:space="preserve">, dok je </w:t>
      </w:r>
      <w:r w:rsidR="002E2BFA" w:rsidRPr="00AF64FA">
        <w:rPr>
          <w:lang w:val="hr-HR"/>
        </w:rPr>
        <w:t>u</w:t>
      </w:r>
      <w:r w:rsidR="00FF3B81" w:rsidRPr="00AF64FA">
        <w:rPr>
          <w:lang w:val="hr-HR"/>
        </w:rPr>
        <w:t xml:space="preserve"> 201</w:t>
      </w:r>
      <w:r w:rsidR="00AC5394" w:rsidRPr="00AF64FA">
        <w:rPr>
          <w:lang w:val="hr-HR"/>
        </w:rPr>
        <w:t>5</w:t>
      </w:r>
      <w:r w:rsidR="002E2BFA" w:rsidRPr="00AF64FA">
        <w:rPr>
          <w:lang w:val="hr-HR"/>
        </w:rPr>
        <w:t>.</w:t>
      </w:r>
      <w:r w:rsidR="004058F2" w:rsidRPr="00AF64FA">
        <w:rPr>
          <w:lang w:val="hr-HR"/>
        </w:rPr>
        <w:t xml:space="preserve"> </w:t>
      </w:r>
      <w:r w:rsidR="002E2BFA" w:rsidRPr="00AF64FA">
        <w:rPr>
          <w:lang w:val="hr-HR"/>
        </w:rPr>
        <w:t xml:space="preserve">gоdini </w:t>
      </w:r>
      <w:r w:rsidR="00AC5394" w:rsidRPr="00AF64FA">
        <w:rPr>
          <w:lang w:val="hr-HR"/>
        </w:rPr>
        <w:t>prikupljeno 133,13</w:t>
      </w:r>
      <w:r w:rsidR="004058F2" w:rsidRPr="00AF64FA">
        <w:rPr>
          <w:lang w:val="hr-HR"/>
        </w:rPr>
        <w:t>T</w:t>
      </w:r>
      <w:r w:rsidR="004058F2" w:rsidRPr="00AF64FA">
        <w:rPr>
          <w:lang w:val="sr-Latn-BA"/>
        </w:rPr>
        <w:t>.</w:t>
      </w:r>
    </w:p>
    <w:p w:rsidR="002E2BFA" w:rsidRPr="00A0220A" w:rsidRDefault="002E2BFA" w:rsidP="004058F2">
      <w:pPr>
        <w:keepNext/>
        <w:suppressAutoHyphens/>
        <w:ind w:firstLine="720"/>
        <w:jc w:val="both"/>
        <w:rPr>
          <w:lang w:val="hr-HR"/>
        </w:rPr>
      </w:pPr>
      <w:r w:rsidRPr="00A0220A">
        <w:rPr>
          <w:lang w:val="hr-HR"/>
        </w:rPr>
        <w:t>U 201</w:t>
      </w:r>
      <w:r w:rsidR="004F21D6">
        <w:rPr>
          <w:lang w:val="sr-Latn-BA"/>
        </w:rPr>
        <w:t>6</w:t>
      </w:r>
      <w:r w:rsidRPr="00A0220A">
        <w:rPr>
          <w:lang w:val="hr-HR"/>
        </w:rPr>
        <w:t>.</w:t>
      </w:r>
      <w:r w:rsidR="004058F2">
        <w:rPr>
          <w:lang w:val="hr-HR"/>
        </w:rPr>
        <w:t xml:space="preserve"> </w:t>
      </w:r>
      <w:r w:rsidR="004F21D6">
        <w:rPr>
          <w:lang w:val="hr-HR"/>
        </w:rPr>
        <w:t>gоdini prikuplјеnо је 9</w:t>
      </w:r>
      <w:r w:rsidR="00FF3B81">
        <w:rPr>
          <w:lang w:val="sr-Latn-BA"/>
        </w:rPr>
        <w:t>2,52</w:t>
      </w:r>
      <w:r w:rsidRPr="00A0220A">
        <w:rPr>
          <w:lang w:val="hr-HR"/>
        </w:rPr>
        <w:t xml:space="preserve"> tоn</w:t>
      </w:r>
      <w:r w:rsidR="005134DA">
        <w:rPr>
          <w:lang w:val="hr-HR"/>
        </w:rPr>
        <w:t>e</w:t>
      </w:r>
      <w:r w:rsidRPr="00A0220A">
        <w:rPr>
          <w:lang w:val="hr-HR"/>
        </w:rPr>
        <w:t xml:space="preserve"> pаpirа, dоk је u 201</w:t>
      </w:r>
      <w:r w:rsidR="004F21D6">
        <w:rPr>
          <w:lang w:val="hr-HR"/>
        </w:rPr>
        <w:t>5</w:t>
      </w:r>
      <w:r w:rsidRPr="00A0220A">
        <w:rPr>
          <w:lang w:val="hr-HR"/>
        </w:rPr>
        <w:t>.</w:t>
      </w:r>
      <w:r w:rsidR="004058F2">
        <w:rPr>
          <w:lang w:val="hr-HR"/>
        </w:rPr>
        <w:t xml:space="preserve"> </w:t>
      </w:r>
      <w:r w:rsidR="004F21D6">
        <w:rPr>
          <w:lang w:val="hr-HR"/>
        </w:rPr>
        <w:t>gоdini prikuplјеnо 122,52</w:t>
      </w:r>
      <w:r w:rsidR="00FF3B81">
        <w:rPr>
          <w:lang w:val="hr-HR"/>
        </w:rPr>
        <w:t xml:space="preserve"> tоn</w:t>
      </w:r>
      <w:r w:rsidR="005134DA">
        <w:rPr>
          <w:lang w:val="hr-HR"/>
        </w:rPr>
        <w:t>e</w:t>
      </w:r>
      <w:r w:rsidR="003F08D7">
        <w:rPr>
          <w:lang w:val="hr-HR"/>
        </w:rPr>
        <w:t xml:space="preserve"> pаpirа, štо је zа 30</w:t>
      </w:r>
      <w:r w:rsidRPr="00A0220A">
        <w:rPr>
          <w:lang w:val="hr-HR"/>
        </w:rPr>
        <w:t xml:space="preserve"> tоn</w:t>
      </w:r>
      <w:r w:rsidR="003F08D7">
        <w:rPr>
          <w:lang w:val="hr-HR"/>
        </w:rPr>
        <w:t>a</w:t>
      </w:r>
      <w:r w:rsidRPr="00A0220A">
        <w:rPr>
          <w:lang w:val="hr-HR"/>
        </w:rPr>
        <w:t xml:space="preserve"> </w:t>
      </w:r>
      <w:r w:rsidR="004058F2">
        <w:rPr>
          <w:lang w:val="sr-Latn-BA"/>
        </w:rPr>
        <w:t>manje</w:t>
      </w:r>
      <w:r w:rsidRPr="00A0220A">
        <w:rPr>
          <w:lang w:val="hr-HR"/>
        </w:rPr>
        <w:t xml:space="preserve"> u оdnоsu nа pоrеdbеni pеriоd.</w:t>
      </w:r>
    </w:p>
    <w:p w:rsidR="002E2BFA" w:rsidRPr="00A0220A" w:rsidRDefault="002E2BFA" w:rsidP="004058F2">
      <w:pPr>
        <w:pStyle w:val="Podnaslov"/>
        <w:ind w:firstLine="720"/>
        <w:jc w:val="both"/>
        <w:rPr>
          <w:rFonts w:ascii="Times New Roman" w:hAnsi="Times New Roman"/>
          <w:lang w:val="hr-HR"/>
        </w:rPr>
      </w:pPr>
      <w:bookmarkStart w:id="38" w:name="_Toc417543255"/>
      <w:bookmarkStart w:id="39" w:name="_Toc417543507"/>
      <w:bookmarkStart w:id="40" w:name="_Toc480351469"/>
      <w:r w:rsidRPr="00A0220A">
        <w:rPr>
          <w:rFonts w:ascii="Times New Roman" w:hAnsi="Times New Roman"/>
          <w:lang w:val="hr-HR"/>
        </w:rPr>
        <w:t>U 201</w:t>
      </w:r>
      <w:r w:rsidR="003F08D7">
        <w:rPr>
          <w:rFonts w:ascii="Times New Roman" w:hAnsi="Times New Roman"/>
          <w:lang w:val="sr-Latn-BA"/>
        </w:rPr>
        <w:t>6</w:t>
      </w:r>
      <w:r w:rsidRPr="00A0220A">
        <w:rPr>
          <w:rFonts w:ascii="Times New Roman" w:hAnsi="Times New Roman"/>
          <w:lang w:val="hr-HR"/>
        </w:rPr>
        <w:t>.</w:t>
      </w:r>
      <w:r w:rsidR="004058F2">
        <w:rPr>
          <w:rFonts w:ascii="Times New Roman" w:hAnsi="Times New Roman"/>
          <w:lang w:val="hr-HR"/>
        </w:rPr>
        <w:t xml:space="preserve"> </w:t>
      </w:r>
      <w:r w:rsidR="003F08D7">
        <w:rPr>
          <w:rFonts w:ascii="Times New Roman" w:hAnsi="Times New Roman"/>
          <w:lang w:val="hr-HR"/>
        </w:rPr>
        <w:t>gоdini prikuplјеnо је 7,60</w:t>
      </w:r>
      <w:r w:rsidRPr="00A0220A">
        <w:rPr>
          <w:rFonts w:ascii="Times New Roman" w:hAnsi="Times New Roman"/>
          <w:lang w:val="hr-HR"/>
        </w:rPr>
        <w:t xml:space="preserve"> tоnа nајlоnа i pеt аmbаlаžе, štо је zа </w:t>
      </w:r>
      <w:r w:rsidR="003F08D7">
        <w:rPr>
          <w:rFonts w:ascii="Times New Roman" w:hAnsi="Times New Roman"/>
          <w:lang w:val="sr-Latn-BA"/>
        </w:rPr>
        <w:t>3,01</w:t>
      </w:r>
      <w:r w:rsidRPr="00A0220A">
        <w:rPr>
          <w:rFonts w:ascii="Times New Roman" w:hAnsi="Times New Roman"/>
          <w:lang w:val="hr-HR"/>
        </w:rPr>
        <w:t xml:space="preserve"> tоnа</w:t>
      </w:r>
      <w:r w:rsidR="00526D39" w:rsidRPr="00A0220A">
        <w:rPr>
          <w:rFonts w:ascii="Times New Roman" w:hAnsi="Times New Roman"/>
          <w:lang w:val="hr-HR"/>
        </w:rPr>
        <w:t xml:space="preserve"> </w:t>
      </w:r>
      <w:r w:rsidR="00FF3B81">
        <w:rPr>
          <w:rFonts w:ascii="Times New Roman" w:hAnsi="Times New Roman"/>
          <w:lang w:val="sr-Latn-BA"/>
        </w:rPr>
        <w:t>manje</w:t>
      </w:r>
      <w:r w:rsidRPr="00A0220A">
        <w:rPr>
          <w:rFonts w:ascii="Times New Roman" w:hAnsi="Times New Roman"/>
          <w:lang w:val="hr-HR"/>
        </w:rPr>
        <w:t xml:space="preserve"> u оdnоsu nа 201</w:t>
      </w:r>
      <w:r w:rsidR="003F08D7">
        <w:rPr>
          <w:rFonts w:ascii="Times New Roman" w:hAnsi="Times New Roman"/>
          <w:lang w:val="sr-Latn-BA"/>
        </w:rPr>
        <w:t>5</w:t>
      </w:r>
      <w:r w:rsidRPr="00A0220A">
        <w:rPr>
          <w:rFonts w:ascii="Times New Roman" w:hAnsi="Times New Roman"/>
          <w:lang w:val="hr-HR"/>
        </w:rPr>
        <w:t>.</w:t>
      </w:r>
      <w:r w:rsidR="004058F2">
        <w:rPr>
          <w:rFonts w:ascii="Times New Roman" w:hAnsi="Times New Roman"/>
          <w:lang w:val="hr-HR"/>
        </w:rPr>
        <w:t xml:space="preserve"> </w:t>
      </w:r>
      <w:r w:rsidRPr="00A0220A">
        <w:rPr>
          <w:rFonts w:ascii="Times New Roman" w:hAnsi="Times New Roman"/>
          <w:lang w:val="hr-HR"/>
        </w:rPr>
        <w:t xml:space="preserve">gоdinu, u kојој је prikuplјеnо </w:t>
      </w:r>
      <w:r w:rsidR="003F08D7">
        <w:rPr>
          <w:rFonts w:ascii="Times New Roman" w:hAnsi="Times New Roman"/>
          <w:lang w:val="sr-Latn-BA"/>
        </w:rPr>
        <w:t xml:space="preserve">10,61 </w:t>
      </w:r>
      <w:r w:rsidR="00FF3B81">
        <w:rPr>
          <w:rFonts w:ascii="Times New Roman" w:hAnsi="Times New Roman"/>
          <w:lang w:val="hr-HR"/>
        </w:rPr>
        <w:t>tоna</w:t>
      </w:r>
      <w:r w:rsidRPr="00A0220A">
        <w:rPr>
          <w:rFonts w:ascii="Times New Roman" w:hAnsi="Times New Roman"/>
          <w:lang w:val="hr-HR"/>
        </w:rPr>
        <w:t>.</w:t>
      </w:r>
      <w:bookmarkEnd w:id="38"/>
      <w:bookmarkEnd w:id="39"/>
      <w:bookmarkEnd w:id="40"/>
    </w:p>
    <w:p w:rsidR="00741C56" w:rsidRPr="00E246B3" w:rsidRDefault="00133919" w:rsidP="004058F2">
      <w:pPr>
        <w:tabs>
          <w:tab w:val="left" w:pos="284"/>
          <w:tab w:val="left" w:pos="426"/>
          <w:tab w:val="left" w:pos="709"/>
          <w:tab w:val="left" w:pos="8647"/>
        </w:tabs>
        <w:jc w:val="both"/>
        <w:rPr>
          <w:lang w:val="sr-Latn-BA"/>
        </w:rPr>
      </w:pPr>
      <w:r w:rsidRPr="00A0220A">
        <w:rPr>
          <w:lang w:val="sr-Latn-BA"/>
        </w:rPr>
        <w:tab/>
      </w:r>
      <w:r w:rsidRPr="00A0220A">
        <w:rPr>
          <w:lang w:val="sr-Latn-BA"/>
        </w:rPr>
        <w:tab/>
      </w:r>
      <w:r w:rsidRPr="00A0220A">
        <w:rPr>
          <w:lang w:val="sr-Latn-BA"/>
        </w:rPr>
        <w:tab/>
      </w:r>
      <w:r w:rsidR="00741C56" w:rsidRPr="00E246B3">
        <w:rPr>
          <w:lang w:val="sr-Cyrl-CS"/>
        </w:rPr>
        <w:t xml:space="preserve">Ukupno ostvareni prihod od </w:t>
      </w:r>
      <w:r w:rsidR="004058F2" w:rsidRPr="00E246B3">
        <w:rPr>
          <w:lang w:val="sr-Latn-BA"/>
        </w:rPr>
        <w:t xml:space="preserve">prodaje </w:t>
      </w:r>
      <w:r w:rsidR="00741C56" w:rsidRPr="00E246B3">
        <w:rPr>
          <w:lang w:val="sr-Cyrl-CS"/>
        </w:rPr>
        <w:t>reciklažnog otpada za izvještajni period</w:t>
      </w:r>
      <w:r w:rsidR="002E2BFA" w:rsidRPr="00E246B3">
        <w:rPr>
          <w:lang w:val="sr-Cyrl-CS"/>
        </w:rPr>
        <w:t xml:space="preserve"> 201</w:t>
      </w:r>
      <w:r w:rsidR="003F08D7">
        <w:rPr>
          <w:lang w:val="sr-Latn-RS"/>
        </w:rPr>
        <w:t>6</w:t>
      </w:r>
      <w:r w:rsidR="00741C56" w:rsidRPr="00E246B3">
        <w:rPr>
          <w:lang w:val="sr-Cyrl-CS"/>
        </w:rPr>
        <w:t>.</w:t>
      </w:r>
      <w:r w:rsidR="004058F2" w:rsidRPr="00E246B3">
        <w:rPr>
          <w:lang w:val="sr-Latn-BA"/>
        </w:rPr>
        <w:t xml:space="preserve"> </w:t>
      </w:r>
      <w:r w:rsidR="00741C56" w:rsidRPr="00E246B3">
        <w:rPr>
          <w:lang w:val="sr-Cyrl-CS"/>
        </w:rPr>
        <w:t>godine iznosi</w:t>
      </w:r>
      <w:r w:rsidR="00A0220A" w:rsidRPr="00E246B3">
        <w:rPr>
          <w:lang w:val="sr-Latn-BA"/>
        </w:rPr>
        <w:t xml:space="preserve"> </w:t>
      </w:r>
      <w:r w:rsidR="003F08D7">
        <w:rPr>
          <w:lang w:val="sr-Latn-BA"/>
        </w:rPr>
        <w:t>22.420,30</w:t>
      </w:r>
      <w:r w:rsidR="00144DD1" w:rsidRPr="00E246B3">
        <w:rPr>
          <w:lang w:val="sr-Latn-BA"/>
        </w:rPr>
        <w:t xml:space="preserve"> </w:t>
      </w:r>
      <w:r w:rsidR="00741C56" w:rsidRPr="00E246B3">
        <w:rPr>
          <w:lang w:val="sr-Cyrl-CS"/>
        </w:rPr>
        <w:t>KM, dok je za isti period</w:t>
      </w:r>
      <w:r w:rsidR="002E2BFA" w:rsidRPr="00E246B3">
        <w:rPr>
          <w:lang w:val="sr-Cyrl-CS"/>
        </w:rPr>
        <w:t xml:space="preserve"> 201</w:t>
      </w:r>
      <w:r w:rsidR="003F08D7">
        <w:rPr>
          <w:lang w:val="sr-Latn-BA"/>
        </w:rPr>
        <w:t>5</w:t>
      </w:r>
      <w:r w:rsidR="00741C56" w:rsidRPr="00E246B3">
        <w:rPr>
          <w:lang w:val="sr-Cyrl-CS"/>
        </w:rPr>
        <w:t>.</w:t>
      </w:r>
      <w:r w:rsidR="003F08D7">
        <w:rPr>
          <w:lang w:val="sr-Latn-BA"/>
        </w:rPr>
        <w:t xml:space="preserve"> </w:t>
      </w:r>
      <w:r w:rsidR="00741C56" w:rsidRPr="00E246B3">
        <w:rPr>
          <w:lang w:val="sr-Cyrl-CS"/>
        </w:rPr>
        <w:t xml:space="preserve">godine </w:t>
      </w:r>
      <w:r w:rsidR="002E2BFA" w:rsidRPr="00E246B3">
        <w:rPr>
          <w:lang w:val="sr-Latn-BA"/>
        </w:rPr>
        <w:t xml:space="preserve">ostvaren prihod </w:t>
      </w:r>
      <w:r w:rsidR="00741C56" w:rsidRPr="00E246B3">
        <w:rPr>
          <w:lang w:val="sr-Cyrl-CS"/>
        </w:rPr>
        <w:t xml:space="preserve">od </w:t>
      </w:r>
      <w:r w:rsidR="003F08D7">
        <w:rPr>
          <w:lang w:val="sr-Latn-BA"/>
        </w:rPr>
        <w:t>24.868,36</w:t>
      </w:r>
      <w:r w:rsidR="004058F2" w:rsidRPr="00E246B3">
        <w:rPr>
          <w:lang w:val="sr-Latn-BA"/>
        </w:rPr>
        <w:t xml:space="preserve"> </w:t>
      </w:r>
      <w:r w:rsidR="00741C56" w:rsidRPr="00E246B3">
        <w:rPr>
          <w:lang w:val="sr-Cyrl-CS"/>
        </w:rPr>
        <w:t xml:space="preserve">KM. </w:t>
      </w:r>
      <w:r w:rsidR="003F08D7">
        <w:rPr>
          <w:lang w:val="sr-Latn-RS"/>
        </w:rPr>
        <w:t>S</w:t>
      </w:r>
      <w:r w:rsidR="00F85B5A">
        <w:rPr>
          <w:lang w:val="sr-Latn-BA"/>
        </w:rPr>
        <w:t>manjenje</w:t>
      </w:r>
      <w:r w:rsidR="00464A32" w:rsidRPr="00E246B3">
        <w:rPr>
          <w:lang w:val="sr-Latn-BA"/>
        </w:rPr>
        <w:t xml:space="preserve"> prihoda od prod</w:t>
      </w:r>
      <w:r w:rsidR="00B05D65">
        <w:rPr>
          <w:lang w:val="sr-Latn-BA"/>
        </w:rPr>
        <w:t>aje reciklažnog otpada</w:t>
      </w:r>
      <w:r w:rsidR="00464A32" w:rsidRPr="00E246B3">
        <w:rPr>
          <w:lang w:val="sr-Latn-BA"/>
        </w:rPr>
        <w:t xml:space="preserve"> uzrokovano je </w:t>
      </w:r>
      <w:r w:rsidR="00F85B5A">
        <w:rPr>
          <w:lang w:val="sr-Latn-BA"/>
        </w:rPr>
        <w:t>manjim količinama prikupljenog reciklažnog otpada</w:t>
      </w:r>
      <w:r w:rsidR="00464A32" w:rsidRPr="00E246B3">
        <w:rPr>
          <w:lang w:val="sr-Latn-BA"/>
        </w:rPr>
        <w:t xml:space="preserve"> u tekućoj godini u odnosu na prethodnu. </w:t>
      </w:r>
    </w:p>
    <w:p w:rsidR="00464A32" w:rsidRPr="00E246B3" w:rsidRDefault="00104493" w:rsidP="004058F2">
      <w:pPr>
        <w:tabs>
          <w:tab w:val="left" w:pos="284"/>
          <w:tab w:val="left" w:pos="426"/>
          <w:tab w:val="left" w:pos="709"/>
          <w:tab w:val="left" w:pos="8647"/>
        </w:tabs>
        <w:jc w:val="both"/>
        <w:rPr>
          <w:lang w:val="sr-Latn-BA"/>
        </w:rPr>
      </w:pPr>
      <w:r>
        <w:rPr>
          <w:lang w:val="sr-Latn-BA"/>
        </w:rPr>
        <w:tab/>
      </w:r>
      <w:r>
        <w:rPr>
          <w:lang w:val="sr-Latn-BA"/>
        </w:rPr>
        <w:tab/>
      </w:r>
      <w:r>
        <w:rPr>
          <w:lang w:val="sr-Latn-BA"/>
        </w:rPr>
        <w:tab/>
        <w:t xml:space="preserve">Na grafikonu broj 4 </w:t>
      </w:r>
      <w:r w:rsidR="00464A32" w:rsidRPr="00E246B3">
        <w:rPr>
          <w:lang w:val="sr-Latn-BA"/>
        </w:rPr>
        <w:t>prikazana je prikupljena količina recik</w:t>
      </w:r>
      <w:r w:rsidR="00C11507" w:rsidRPr="00E246B3">
        <w:rPr>
          <w:lang w:val="sr-Latn-BA"/>
        </w:rPr>
        <w:t>lažnog otpada u posl</w:t>
      </w:r>
      <w:r w:rsidR="00B05D65">
        <w:rPr>
          <w:lang w:val="sr-Latn-BA"/>
        </w:rPr>
        <w:t>j</w:t>
      </w:r>
      <w:r w:rsidR="00C11507" w:rsidRPr="00E246B3">
        <w:rPr>
          <w:lang w:val="sr-Latn-BA"/>
        </w:rPr>
        <w:t>ednj</w:t>
      </w:r>
      <w:r w:rsidR="003F08D7">
        <w:rPr>
          <w:lang w:val="sr-Latn-BA"/>
        </w:rPr>
        <w:t>ih šest</w:t>
      </w:r>
      <w:r w:rsidR="00F85B5A">
        <w:rPr>
          <w:lang w:val="sr-Latn-BA"/>
        </w:rPr>
        <w:t xml:space="preserve"> godin</w:t>
      </w:r>
      <w:r w:rsidR="003F08D7">
        <w:rPr>
          <w:lang w:val="sr-Latn-BA"/>
        </w:rPr>
        <w:t>a</w:t>
      </w:r>
      <w:r w:rsidR="003A6F6A">
        <w:rPr>
          <w:lang w:val="sr-Latn-BA"/>
        </w:rPr>
        <w:t>, zaključno sa 31.12.2016</w:t>
      </w:r>
      <w:r w:rsidR="00464A32" w:rsidRPr="00E246B3">
        <w:rPr>
          <w:lang w:val="sr-Latn-BA"/>
        </w:rPr>
        <w:t>. godine.</w:t>
      </w:r>
    </w:p>
    <w:p w:rsidR="00651CC1" w:rsidRDefault="003A6F6A" w:rsidP="001A5831">
      <w:pPr>
        <w:tabs>
          <w:tab w:val="left" w:pos="284"/>
          <w:tab w:val="left" w:pos="426"/>
          <w:tab w:val="left" w:pos="709"/>
          <w:tab w:val="left" w:pos="8647"/>
        </w:tabs>
        <w:rPr>
          <w:lang w:val="sr-Latn-BA"/>
        </w:rPr>
      </w:pPr>
      <w:r>
        <w:rPr>
          <w:noProof/>
          <w:lang w:val="sr-Latn-BA" w:eastAsia="sr-Latn-BA"/>
        </w:rPr>
        <w:drawing>
          <wp:inline distT="0" distB="0" distL="0" distR="0" wp14:anchorId="7D0E1F7C" wp14:editId="6519B03D">
            <wp:extent cx="5518205" cy="2679589"/>
            <wp:effectExtent l="0" t="0" r="6350" b="698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75ACD">
        <w:rPr>
          <w:noProof/>
          <w:lang w:val="sr-Latn-BA" w:eastAsia="sr-Latn-BA"/>
        </w:rPr>
        <mc:AlternateContent>
          <mc:Choice Requires="wps">
            <w:drawing>
              <wp:anchor distT="0" distB="0" distL="114300" distR="114300" simplePos="0" relativeHeight="251654144" behindDoc="0" locked="0" layoutInCell="1" allowOverlap="1">
                <wp:simplePos x="0" y="0"/>
                <wp:positionH relativeFrom="column">
                  <wp:posOffset>3688080</wp:posOffset>
                </wp:positionH>
                <wp:positionV relativeFrom="paragraph">
                  <wp:posOffset>266700</wp:posOffset>
                </wp:positionV>
                <wp:extent cx="1849755" cy="1537335"/>
                <wp:effectExtent l="1905" t="0" r="0" b="190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136" w:rsidRDefault="000A313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0.4pt;margin-top:21pt;width:145.65pt;height:121.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" stroked="f">
                <v:textbox style="mso-fit-shape-to-text:t" inset="0,0,0,0">
                  <w:txbxContent>
                    <w:p w:rsidR="000A3136" w:rsidRDefault="000A3136"/>
                  </w:txbxContent>
                </v:textbox>
              </v:shape>
            </w:pict>
          </mc:Fallback>
        </mc:AlternateContent>
      </w:r>
    </w:p>
    <w:p w:rsidR="000C161E" w:rsidRDefault="005134DA" w:rsidP="004058F2">
      <w:pPr>
        <w:tabs>
          <w:tab w:val="left" w:pos="284"/>
          <w:tab w:val="left" w:pos="426"/>
          <w:tab w:val="left" w:pos="709"/>
          <w:tab w:val="left" w:pos="8647"/>
        </w:tabs>
        <w:jc w:val="both"/>
        <w:rPr>
          <w:i/>
          <w:sz w:val="20"/>
          <w:szCs w:val="20"/>
          <w:lang w:val="sr-Latn-BA"/>
        </w:rPr>
      </w:pPr>
      <w:r>
        <w:rPr>
          <w:i/>
          <w:sz w:val="20"/>
          <w:szCs w:val="20"/>
          <w:lang w:val="sr-Latn-BA"/>
        </w:rPr>
        <w:tab/>
      </w:r>
      <w:r>
        <w:rPr>
          <w:i/>
          <w:sz w:val="20"/>
          <w:szCs w:val="20"/>
          <w:lang w:val="sr-Latn-BA"/>
        </w:rPr>
        <w:tab/>
      </w:r>
      <w:r>
        <w:rPr>
          <w:i/>
          <w:sz w:val="20"/>
          <w:szCs w:val="20"/>
          <w:lang w:val="sr-Latn-BA"/>
        </w:rPr>
        <w:tab/>
      </w:r>
      <w:r w:rsidR="000C161E">
        <w:rPr>
          <w:i/>
          <w:sz w:val="20"/>
          <w:szCs w:val="20"/>
          <w:lang w:val="sr-Latn-BA"/>
        </w:rPr>
        <w:t>Grafikon broj 4-Prikupljeni reciklažni otpad</w:t>
      </w:r>
    </w:p>
    <w:p w:rsidR="00741C56" w:rsidRPr="00803B72" w:rsidRDefault="00741C56" w:rsidP="00063F79">
      <w:pPr>
        <w:pStyle w:val="Naslov3"/>
        <w:numPr>
          <w:ilvl w:val="0"/>
          <w:numId w:val="15"/>
        </w:numPr>
        <w:rPr>
          <w:b w:val="0"/>
          <w:i/>
          <w:sz w:val="24"/>
          <w:szCs w:val="24"/>
          <w:lang w:val="sr-Cyrl-CS"/>
        </w:rPr>
      </w:pPr>
      <w:bookmarkStart w:id="41" w:name="_Toc480351470"/>
      <w:r w:rsidRPr="00803B72">
        <w:rPr>
          <w:b w:val="0"/>
          <w:i/>
          <w:sz w:val="24"/>
          <w:szCs w:val="24"/>
          <w:lang w:val="sr-Cyrl-CS"/>
        </w:rPr>
        <w:t>Održavanje javno-prometnih površina</w:t>
      </w:r>
      <w:bookmarkEnd w:id="41"/>
    </w:p>
    <w:p w:rsidR="00741C56" w:rsidRPr="00F84FEE" w:rsidRDefault="00741C56" w:rsidP="00741C56">
      <w:pPr>
        <w:jc w:val="both"/>
        <w:rPr>
          <w:lang w:val="sr-Latn-CS"/>
        </w:rPr>
      </w:pPr>
    </w:p>
    <w:p w:rsidR="00741C56" w:rsidRPr="00F84FEE" w:rsidRDefault="00741C56" w:rsidP="00133919">
      <w:pPr>
        <w:ind w:firstLine="720"/>
        <w:jc w:val="both"/>
        <w:rPr>
          <w:lang w:val="sr-Cyrl-CS"/>
        </w:rPr>
      </w:pPr>
      <w:r>
        <w:rPr>
          <w:lang w:val="sr-Latn-CS"/>
        </w:rPr>
        <w:t>O</w:t>
      </w:r>
      <w:r>
        <w:rPr>
          <w:lang w:val="sr-Cyrl-CS"/>
        </w:rPr>
        <w:t>državanje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se</w:t>
      </w:r>
      <w:r w:rsidRPr="00F84FEE">
        <w:rPr>
          <w:lang w:val="sr-Cyrl-CS"/>
        </w:rPr>
        <w:t xml:space="preserve"> </w:t>
      </w:r>
      <w:r>
        <w:rPr>
          <w:lang w:val="sr-Cyrl-CS"/>
        </w:rPr>
        <w:t>obavlja</w:t>
      </w:r>
      <w:r w:rsidRPr="00F84FEE">
        <w:rPr>
          <w:lang w:val="sr-Cyrl-CS"/>
        </w:rPr>
        <w:t xml:space="preserve"> </w:t>
      </w:r>
      <w:r>
        <w:rPr>
          <w:lang w:val="sr-Cyrl-CS"/>
        </w:rPr>
        <w:t>na</w:t>
      </w:r>
      <w:r w:rsidRPr="00F84FEE">
        <w:rPr>
          <w:lang w:val="sr-Cyrl-CS"/>
        </w:rPr>
        <w:t xml:space="preserve"> </w:t>
      </w:r>
      <w:r>
        <w:rPr>
          <w:lang w:val="sr-Cyrl-CS"/>
        </w:rPr>
        <w:t>području</w:t>
      </w:r>
      <w:r w:rsidRPr="00F84FEE">
        <w:rPr>
          <w:lang w:val="sr-Cyrl-CS"/>
        </w:rPr>
        <w:t xml:space="preserve"> </w:t>
      </w:r>
      <w:r w:rsidR="00B05D65">
        <w:rPr>
          <w:lang w:val="sr-Latn-BA"/>
        </w:rPr>
        <w:t>g</w:t>
      </w:r>
      <w:r w:rsidR="00A84494">
        <w:rPr>
          <w:lang w:val="sr-Latn-BA"/>
        </w:rPr>
        <w:t>rada</w:t>
      </w:r>
      <w:r w:rsidRPr="00F84FEE">
        <w:rPr>
          <w:lang w:val="sr-Cyrl-CS"/>
        </w:rPr>
        <w:t xml:space="preserve"> </w:t>
      </w:r>
      <w:r w:rsidR="007C04F4">
        <w:rPr>
          <w:lang w:val="sr-Cyrl-CS"/>
        </w:rPr>
        <w:t>Bijeljin</w:t>
      </w:r>
      <w:r w:rsidR="007C04F4">
        <w:rPr>
          <w:lang w:val="sr-Latn-BA"/>
        </w:rPr>
        <w:t>e</w:t>
      </w:r>
      <w:r w:rsidR="00B05D65">
        <w:rPr>
          <w:lang w:val="sr-Latn-BA"/>
        </w:rPr>
        <w:t xml:space="preserve"> </w:t>
      </w:r>
      <w:r w:rsidR="00D33072">
        <w:rPr>
          <w:lang w:val="sr-Latn-BA"/>
        </w:rPr>
        <w:t xml:space="preserve">i </w:t>
      </w:r>
      <w:r w:rsidR="00B05D65">
        <w:rPr>
          <w:lang w:val="sr-Latn-BA"/>
        </w:rPr>
        <w:t>M</w:t>
      </w:r>
      <w:r>
        <w:rPr>
          <w:lang w:val="sr-Cyrl-CS"/>
        </w:rPr>
        <w:t>jesne</w:t>
      </w:r>
      <w:r w:rsidRPr="00F84FEE">
        <w:rPr>
          <w:lang w:val="sr-Cyrl-CS"/>
        </w:rPr>
        <w:t xml:space="preserve"> </w:t>
      </w:r>
      <w:r>
        <w:rPr>
          <w:lang w:val="sr-Cyrl-CS"/>
        </w:rPr>
        <w:t>zajednice</w:t>
      </w:r>
      <w:r w:rsidRPr="00F84FEE">
        <w:rPr>
          <w:lang w:val="sr-Cyrl-CS"/>
        </w:rPr>
        <w:t xml:space="preserve"> </w:t>
      </w:r>
      <w:r>
        <w:rPr>
          <w:lang w:val="sr-Cyrl-CS"/>
        </w:rPr>
        <w:t>Janja</w:t>
      </w:r>
      <w:r w:rsidRPr="00F84FEE">
        <w:rPr>
          <w:lang w:val="sr-Cyrl-CS"/>
        </w:rPr>
        <w:t>.</w:t>
      </w:r>
    </w:p>
    <w:p w:rsidR="00741C56" w:rsidRPr="00710EA4" w:rsidRDefault="00741C56" w:rsidP="00133919">
      <w:pPr>
        <w:ind w:firstLine="720"/>
        <w:jc w:val="both"/>
        <w:rPr>
          <w:lang w:val="sr-Latn-BA"/>
        </w:rPr>
      </w:pPr>
      <w:r>
        <w:rPr>
          <w:lang w:val="sr-Cyrl-CS"/>
        </w:rPr>
        <w:t>Na</w:t>
      </w:r>
      <w:r w:rsidRPr="00F84FEE">
        <w:rPr>
          <w:lang w:val="sr-Cyrl-CS"/>
        </w:rPr>
        <w:t xml:space="preserve"> </w:t>
      </w:r>
      <w:r>
        <w:rPr>
          <w:lang w:val="sr-Cyrl-CS"/>
        </w:rPr>
        <w:t>raspisani</w:t>
      </w:r>
      <w:r w:rsidRPr="00F84FEE">
        <w:rPr>
          <w:lang w:val="sr-Cyrl-CS"/>
        </w:rPr>
        <w:t xml:space="preserve"> </w:t>
      </w:r>
      <w:r>
        <w:rPr>
          <w:lang w:val="sr-Cyrl-CS"/>
        </w:rPr>
        <w:t>tender</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sidR="00AA3EA9">
        <w:rPr>
          <w:lang w:val="sr-Latn-BA"/>
        </w:rPr>
        <w:t>G</w:t>
      </w:r>
      <w:r w:rsidR="002E2BFA">
        <w:rPr>
          <w:lang w:val="sr-Latn-BA"/>
        </w:rPr>
        <w:t>radske</w:t>
      </w:r>
      <w:r w:rsidR="00A77D73">
        <w:rPr>
          <w:lang w:val="sr-Latn-BA"/>
        </w:rPr>
        <w:t xml:space="preserve"> uprave Bijeljin</w:t>
      </w:r>
      <w:r w:rsidR="00204094">
        <w:rPr>
          <w:lang w:val="sr-Latn-BA"/>
        </w:rPr>
        <w:t>e</w:t>
      </w:r>
      <w:r w:rsidRPr="00F84FEE">
        <w:rPr>
          <w:lang w:val="sr-Cyrl-CS"/>
        </w:rPr>
        <w:t xml:space="preserve">, </w:t>
      </w:r>
      <w:r>
        <w:rPr>
          <w:lang w:val="sr-Cyrl-CS"/>
        </w:rPr>
        <w:t>dobili</w:t>
      </w:r>
      <w:r w:rsidRPr="00F84FEE">
        <w:rPr>
          <w:lang w:val="sr-Cyrl-CS"/>
        </w:rPr>
        <w:t xml:space="preserve"> </w:t>
      </w:r>
      <w:r>
        <w:rPr>
          <w:lang w:val="sr-Cyrl-CS"/>
        </w:rPr>
        <w:t>smo</w:t>
      </w:r>
      <w:r w:rsidRPr="00F84FEE">
        <w:rPr>
          <w:lang w:val="sr-Cyrl-CS"/>
        </w:rPr>
        <w:t xml:space="preserve"> </w:t>
      </w:r>
      <w:r>
        <w:rPr>
          <w:lang w:val="sr-Cyrl-CS"/>
        </w:rPr>
        <w:t>posao</w:t>
      </w:r>
      <w:r w:rsidRPr="00F84FEE">
        <w:rPr>
          <w:lang w:val="sr-Cyrl-CS"/>
        </w:rPr>
        <w:t xml:space="preserve"> </w:t>
      </w:r>
      <w:r>
        <w:rPr>
          <w:lang w:val="sr-Cyrl-CS"/>
        </w:rPr>
        <w:t>i</w:t>
      </w:r>
      <w:r w:rsidRPr="00F84FEE">
        <w:rPr>
          <w:lang w:val="sr-Cyrl-CS"/>
        </w:rPr>
        <w:t xml:space="preserve"> </w:t>
      </w:r>
      <w:r>
        <w:rPr>
          <w:lang w:val="sr-Cyrl-CS"/>
        </w:rPr>
        <w:t>zaključili</w:t>
      </w:r>
      <w:r w:rsidRPr="00F84FEE">
        <w:rPr>
          <w:lang w:val="sr-Cyrl-CS"/>
        </w:rPr>
        <w:t xml:space="preserve"> </w:t>
      </w:r>
      <w:r w:rsidR="00803B72">
        <w:rPr>
          <w:lang w:val="sr-Latn-BA"/>
        </w:rPr>
        <w:t>u</w:t>
      </w:r>
      <w:r>
        <w:rPr>
          <w:lang w:val="sr-Cyrl-CS"/>
        </w:rPr>
        <w:t>govor</w:t>
      </w:r>
      <w:r w:rsidRPr="00F84FEE">
        <w:rPr>
          <w:lang w:val="sr-Cyrl-CS"/>
        </w:rPr>
        <w:t xml:space="preserve"> </w:t>
      </w:r>
      <w:r>
        <w:rPr>
          <w:lang w:val="sr-Cyrl-CS"/>
        </w:rPr>
        <w:t>za</w:t>
      </w:r>
      <w:r w:rsidRPr="00F84FEE">
        <w:rPr>
          <w:lang w:val="sr-Cyrl-CS"/>
        </w:rPr>
        <w:t xml:space="preserve"> </w:t>
      </w:r>
      <w:r>
        <w:rPr>
          <w:lang w:val="sr-Cyrl-CS"/>
        </w:rPr>
        <w:t>čišćenje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Po</w:t>
      </w:r>
      <w:r w:rsidRPr="00F84FEE">
        <w:rPr>
          <w:lang w:val="sr-Cyrl-CS"/>
        </w:rPr>
        <w:t xml:space="preserve"> </w:t>
      </w:r>
      <w:r w:rsidR="005134DA">
        <w:rPr>
          <w:lang w:val="sr-Cyrl-CS"/>
        </w:rPr>
        <w:t>p</w:t>
      </w:r>
      <w:r w:rsidR="005134DA">
        <w:rPr>
          <w:lang w:val="sr-Latn-BA"/>
        </w:rPr>
        <w:t>ri</w:t>
      </w:r>
      <w:r>
        <w:rPr>
          <w:lang w:val="sr-Cyrl-CS"/>
        </w:rPr>
        <w:t>kazanim</w:t>
      </w:r>
      <w:r w:rsidRPr="00F84FEE">
        <w:rPr>
          <w:lang w:val="sr-Cyrl-CS"/>
        </w:rPr>
        <w:t xml:space="preserve"> </w:t>
      </w:r>
      <w:r>
        <w:rPr>
          <w:lang w:val="sr-Cyrl-CS"/>
        </w:rPr>
        <w:t>evidencijama</w:t>
      </w:r>
      <w:r w:rsidRPr="00F84FEE">
        <w:rPr>
          <w:lang w:val="sr-Cyrl-CS"/>
        </w:rPr>
        <w:t xml:space="preserve">, </w:t>
      </w:r>
      <w:r>
        <w:rPr>
          <w:lang w:val="sr-Cyrl-CS"/>
        </w:rPr>
        <w:t>ovjerenim</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Pr>
          <w:lang w:val="sr-Cyrl-CS"/>
        </w:rPr>
        <w:t>kontrolnih</w:t>
      </w:r>
      <w:r w:rsidRPr="00F84FEE">
        <w:rPr>
          <w:lang w:val="sr-Cyrl-CS"/>
        </w:rPr>
        <w:t xml:space="preserve"> </w:t>
      </w:r>
      <w:r>
        <w:rPr>
          <w:lang w:val="sr-Cyrl-CS"/>
        </w:rPr>
        <w:t>službi</w:t>
      </w:r>
      <w:r w:rsidRPr="00F84FEE">
        <w:rPr>
          <w:lang w:val="sr-Cyrl-CS"/>
        </w:rPr>
        <w:t xml:space="preserve"> </w:t>
      </w:r>
      <w:r w:rsidR="00204094">
        <w:rPr>
          <w:lang w:val="sr-Latn-CS"/>
        </w:rPr>
        <w:t>G</w:t>
      </w:r>
      <w:r w:rsidR="00A84494">
        <w:rPr>
          <w:lang w:val="sr-Latn-CS"/>
        </w:rPr>
        <w:t>radske</w:t>
      </w:r>
      <w:r w:rsidRPr="00F84FEE">
        <w:rPr>
          <w:lang w:val="sr-Cyrl-CS"/>
        </w:rPr>
        <w:t xml:space="preserve"> </w:t>
      </w:r>
      <w:r>
        <w:rPr>
          <w:lang w:val="sr-Cyrl-CS"/>
        </w:rPr>
        <w:t>uprave</w:t>
      </w:r>
      <w:r w:rsidRPr="00F84FEE">
        <w:rPr>
          <w:lang w:val="sr-Cyrl-CS"/>
        </w:rPr>
        <w:t xml:space="preserve"> </w:t>
      </w:r>
      <w:r w:rsidR="00204094">
        <w:rPr>
          <w:lang w:val="sr-Latn-BA"/>
        </w:rPr>
        <w:t xml:space="preserve">Bijeljine </w:t>
      </w:r>
      <w:r>
        <w:rPr>
          <w:lang w:val="sr-Cyrl-CS"/>
        </w:rPr>
        <w:t>i</w:t>
      </w:r>
      <w:r w:rsidRPr="00F84FEE">
        <w:rPr>
          <w:lang w:val="sr-Cyrl-CS"/>
        </w:rPr>
        <w:t xml:space="preserve"> </w:t>
      </w:r>
      <w:r>
        <w:rPr>
          <w:lang w:val="sr-Cyrl-CS"/>
        </w:rPr>
        <w:t>prema</w:t>
      </w:r>
      <w:r w:rsidRPr="00F84FEE">
        <w:rPr>
          <w:lang w:val="sr-Cyrl-CS"/>
        </w:rPr>
        <w:t xml:space="preserve"> </w:t>
      </w:r>
      <w:r>
        <w:rPr>
          <w:lang w:val="sr-Cyrl-CS"/>
        </w:rPr>
        <w:t>utvrđenom</w:t>
      </w:r>
      <w:r w:rsidRPr="00F84FEE">
        <w:rPr>
          <w:lang w:val="sr-Cyrl-CS"/>
        </w:rPr>
        <w:t xml:space="preserve"> </w:t>
      </w:r>
      <w:r w:rsidRPr="0074629D">
        <w:rPr>
          <w:lang w:val="sr-Cyrl-CS"/>
        </w:rPr>
        <w:t>Programu rada</w:t>
      </w:r>
      <w:r w:rsidR="008E5DC8">
        <w:rPr>
          <w:lang w:val="sr-Latn-BA"/>
        </w:rPr>
        <w:t xml:space="preserve"> za LOT br.1</w:t>
      </w:r>
      <w:r w:rsidRPr="0074629D">
        <w:rPr>
          <w:lang w:val="sr-Latn-CS"/>
        </w:rPr>
        <w:t xml:space="preserve">, u </w:t>
      </w:r>
      <w:r w:rsidR="008B70CE" w:rsidRPr="0074629D">
        <w:rPr>
          <w:lang w:val="sr-Latn-CS"/>
        </w:rPr>
        <w:t>periodu</w:t>
      </w:r>
      <w:r w:rsidRPr="0074629D">
        <w:rPr>
          <w:lang w:val="sr-Latn-CS"/>
        </w:rPr>
        <w:t xml:space="preserve"> </w:t>
      </w:r>
      <w:r w:rsidR="00CD1782">
        <w:rPr>
          <w:lang w:val="sr-Latn-CS"/>
        </w:rPr>
        <w:t>01.01.</w:t>
      </w:r>
      <w:r w:rsidR="00204094">
        <w:rPr>
          <w:lang w:val="sr-Latn-CS"/>
        </w:rPr>
        <w:t xml:space="preserve"> </w:t>
      </w:r>
      <w:r w:rsidR="00CD1782">
        <w:rPr>
          <w:lang w:val="sr-Latn-CS"/>
        </w:rPr>
        <w:t>-</w:t>
      </w:r>
      <w:r w:rsidR="00204094">
        <w:rPr>
          <w:lang w:val="sr-Latn-CS"/>
        </w:rPr>
        <w:t xml:space="preserve"> </w:t>
      </w:r>
      <w:r w:rsidR="00CD1782">
        <w:rPr>
          <w:lang w:val="sr-Latn-CS"/>
        </w:rPr>
        <w:t>31.12.</w:t>
      </w:r>
      <w:r w:rsidR="002E2BFA">
        <w:rPr>
          <w:lang w:val="sr-Latn-CS"/>
        </w:rPr>
        <w:t>201</w:t>
      </w:r>
      <w:r w:rsidR="00803B72">
        <w:rPr>
          <w:lang w:val="sr-Latn-CS"/>
        </w:rPr>
        <w:t>6</w:t>
      </w:r>
      <w:r w:rsidRPr="0074629D">
        <w:rPr>
          <w:lang w:val="sr-Latn-CS"/>
        </w:rPr>
        <w:t>.</w:t>
      </w:r>
      <w:r w:rsidR="00D33072">
        <w:rPr>
          <w:lang w:val="sr-Latn-CS"/>
        </w:rPr>
        <w:t xml:space="preserve"> </w:t>
      </w:r>
      <w:r w:rsidRPr="0074629D">
        <w:rPr>
          <w:lang w:val="sr-Latn-CS"/>
        </w:rPr>
        <w:t xml:space="preserve">godine, </w:t>
      </w:r>
      <w:r w:rsidRPr="0074629D">
        <w:rPr>
          <w:lang w:val="sr-Cyrl-CS"/>
        </w:rPr>
        <w:t xml:space="preserve"> realizovano je sljedeće: </w:t>
      </w:r>
    </w:p>
    <w:p w:rsidR="008E5DC8" w:rsidRDefault="008E5DC8" w:rsidP="00741C56">
      <w:pPr>
        <w:jc w:val="both"/>
        <w:rPr>
          <w:lang w:val="sr-Latn-BA"/>
        </w:rPr>
      </w:pPr>
    </w:p>
    <w:p w:rsidR="00803B72" w:rsidRDefault="00803B72" w:rsidP="00741C56">
      <w:pPr>
        <w:jc w:val="both"/>
        <w:rPr>
          <w:lang w:val="sr-Latn-BA"/>
        </w:rPr>
      </w:pPr>
    </w:p>
    <w:p w:rsidR="00803B72" w:rsidRDefault="00803B72" w:rsidP="00741C56">
      <w:pPr>
        <w:jc w:val="both"/>
        <w:rPr>
          <w:lang w:val="sr-Latn-BA"/>
        </w:rPr>
      </w:pPr>
    </w:p>
    <w:p w:rsidR="00803B72" w:rsidRPr="008E5DC8" w:rsidRDefault="00803B72" w:rsidP="00741C56">
      <w:pPr>
        <w:jc w:val="both"/>
        <w:rPr>
          <w:lang w:val="sr-Latn-BA"/>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8E5DC8" w:rsidRPr="0076282B" w:rsidTr="00226B2C">
        <w:trPr>
          <w:trHeight w:val="120"/>
        </w:trPr>
        <w:tc>
          <w:tcPr>
            <w:tcW w:w="11199" w:type="dxa"/>
            <w:gridSpan w:val="9"/>
            <w:shd w:val="clear" w:color="auto" w:fill="D9D9D9"/>
          </w:tcPr>
          <w:p w:rsidR="008E5DC8" w:rsidRPr="000B2B8F" w:rsidRDefault="008E5DC8" w:rsidP="00660809">
            <w:pPr>
              <w:ind w:left="108"/>
              <w:jc w:val="center"/>
              <w:rPr>
                <w:b/>
                <w:sz w:val="20"/>
                <w:szCs w:val="20"/>
                <w:lang w:val="sr-Latn-BA"/>
              </w:rPr>
            </w:pPr>
            <w:r w:rsidRPr="000B2B8F">
              <w:rPr>
                <w:b/>
                <w:sz w:val="20"/>
                <w:szCs w:val="20"/>
                <w:lang w:val="sr-Latn-BA"/>
              </w:rPr>
              <w:t>BIJELJI</w:t>
            </w:r>
            <w:r w:rsidR="00653662" w:rsidRPr="000B2B8F">
              <w:rPr>
                <w:b/>
                <w:sz w:val="20"/>
                <w:szCs w:val="20"/>
                <w:lang w:val="sr-Latn-BA"/>
              </w:rPr>
              <w:t>NA</w:t>
            </w:r>
          </w:p>
        </w:tc>
      </w:tr>
      <w:tr w:rsidR="000B2B8F" w:rsidRPr="0076282B" w:rsidTr="007E51A6">
        <w:trPr>
          <w:trHeight w:val="122"/>
        </w:trPr>
        <w:tc>
          <w:tcPr>
            <w:tcW w:w="4395" w:type="dxa"/>
            <w:gridSpan w:val="3"/>
          </w:tcPr>
          <w:p w:rsidR="000B2B8F" w:rsidRPr="000B2B8F" w:rsidRDefault="000B2B8F" w:rsidP="00660809">
            <w:pPr>
              <w:ind w:left="108"/>
              <w:jc w:val="center"/>
              <w:rPr>
                <w:b/>
                <w:sz w:val="20"/>
                <w:szCs w:val="20"/>
                <w:lang w:val="sr-Latn-BA"/>
              </w:rPr>
            </w:pPr>
          </w:p>
        </w:tc>
        <w:tc>
          <w:tcPr>
            <w:tcW w:w="2268" w:type="dxa"/>
            <w:gridSpan w:val="2"/>
            <w:vAlign w:val="center"/>
          </w:tcPr>
          <w:p w:rsidR="000B2B8F" w:rsidRPr="000B2B8F" w:rsidRDefault="00F85B5A" w:rsidP="00803B72">
            <w:pPr>
              <w:jc w:val="center"/>
              <w:rPr>
                <w:b/>
                <w:sz w:val="20"/>
                <w:szCs w:val="20"/>
                <w:lang w:val="sr-Latn-BA"/>
              </w:rPr>
            </w:pPr>
            <w:r>
              <w:rPr>
                <w:b/>
                <w:sz w:val="20"/>
                <w:szCs w:val="20"/>
                <w:lang w:val="sr-Latn-BA"/>
              </w:rPr>
              <w:t>201</w:t>
            </w:r>
            <w:r w:rsidR="00803B72">
              <w:rPr>
                <w:b/>
                <w:sz w:val="20"/>
                <w:szCs w:val="20"/>
                <w:lang w:val="sr-Latn-BA"/>
              </w:rPr>
              <w:t>6</w:t>
            </w:r>
            <w:r w:rsidR="000B2B8F">
              <w:rPr>
                <w:b/>
                <w:sz w:val="20"/>
                <w:szCs w:val="20"/>
                <w:lang w:val="sr-Latn-BA"/>
              </w:rPr>
              <w:t>. godina</w:t>
            </w:r>
          </w:p>
        </w:tc>
        <w:tc>
          <w:tcPr>
            <w:tcW w:w="2268" w:type="dxa"/>
            <w:gridSpan w:val="2"/>
            <w:vAlign w:val="center"/>
          </w:tcPr>
          <w:p w:rsidR="000B2B8F" w:rsidRPr="000B2B8F" w:rsidRDefault="00803B72" w:rsidP="000B2B8F">
            <w:pPr>
              <w:jc w:val="center"/>
              <w:rPr>
                <w:b/>
                <w:sz w:val="20"/>
                <w:szCs w:val="20"/>
                <w:lang w:val="sr-Latn-BA"/>
              </w:rPr>
            </w:pPr>
            <w:r>
              <w:rPr>
                <w:b/>
                <w:sz w:val="20"/>
                <w:szCs w:val="20"/>
                <w:lang w:val="sr-Latn-BA"/>
              </w:rPr>
              <w:t>2015</w:t>
            </w:r>
            <w:r w:rsidR="000B2B8F" w:rsidRPr="000B2B8F">
              <w:rPr>
                <w:b/>
                <w:sz w:val="20"/>
                <w:szCs w:val="20"/>
                <w:lang w:val="sr-Latn-BA"/>
              </w:rPr>
              <w:t>.</w:t>
            </w:r>
            <w:r w:rsidR="000B2B8F">
              <w:rPr>
                <w:b/>
                <w:sz w:val="20"/>
                <w:szCs w:val="20"/>
                <w:lang w:val="sr-Latn-BA"/>
              </w:rPr>
              <w:t xml:space="preserve"> </w:t>
            </w:r>
            <w:r w:rsidR="000B2B8F" w:rsidRPr="000B2B8F">
              <w:rPr>
                <w:b/>
                <w:sz w:val="20"/>
                <w:szCs w:val="20"/>
                <w:lang w:val="sr-Latn-BA"/>
              </w:rPr>
              <w:t>godina</w:t>
            </w:r>
          </w:p>
        </w:tc>
        <w:tc>
          <w:tcPr>
            <w:tcW w:w="2268" w:type="dxa"/>
            <w:gridSpan w:val="2"/>
          </w:tcPr>
          <w:p w:rsidR="000B2B8F" w:rsidRPr="000B2B8F" w:rsidRDefault="00803B72" w:rsidP="00660809">
            <w:pPr>
              <w:ind w:left="108"/>
              <w:jc w:val="center"/>
              <w:rPr>
                <w:b/>
                <w:sz w:val="20"/>
                <w:szCs w:val="20"/>
                <w:lang w:val="sr-Latn-BA"/>
              </w:rPr>
            </w:pPr>
            <w:r>
              <w:rPr>
                <w:b/>
                <w:sz w:val="20"/>
                <w:szCs w:val="20"/>
                <w:lang w:val="sr-Latn-BA"/>
              </w:rPr>
              <w:t>2014</w:t>
            </w:r>
            <w:r w:rsidR="000B2B8F" w:rsidRPr="000B2B8F">
              <w:rPr>
                <w:b/>
                <w:sz w:val="20"/>
                <w:szCs w:val="20"/>
                <w:lang w:val="sr-Latn-BA"/>
              </w:rPr>
              <w:t>.</w:t>
            </w:r>
            <w:r w:rsidR="000B2B8F">
              <w:rPr>
                <w:b/>
                <w:sz w:val="20"/>
                <w:szCs w:val="20"/>
                <w:lang w:val="sr-Latn-BA"/>
              </w:rPr>
              <w:t xml:space="preserve"> </w:t>
            </w:r>
            <w:r w:rsidR="000B2B8F" w:rsidRPr="000B2B8F">
              <w:rPr>
                <w:b/>
                <w:sz w:val="20"/>
                <w:szCs w:val="20"/>
                <w:lang w:val="sr-Latn-BA"/>
              </w:rPr>
              <w:t>godina</w:t>
            </w:r>
          </w:p>
        </w:tc>
      </w:tr>
      <w:tr w:rsidR="000B2B8F" w:rsidRPr="0076282B" w:rsidTr="00871353">
        <w:tblPrEx>
          <w:tblLook w:val="04A0" w:firstRow="1" w:lastRow="0" w:firstColumn="1" w:lastColumn="0" w:noHBand="0" w:noVBand="1"/>
        </w:tblPrEx>
        <w:trPr>
          <w:trHeight w:val="20"/>
        </w:trPr>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RB</w:t>
            </w:r>
          </w:p>
        </w:tc>
        <w:tc>
          <w:tcPr>
            <w:tcW w:w="3261"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Opis usluge</w:t>
            </w:r>
          </w:p>
        </w:tc>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MJ</w:t>
            </w:r>
          </w:p>
        </w:tc>
        <w:tc>
          <w:tcPr>
            <w:tcW w:w="1134" w:type="dxa"/>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Iznos</w:t>
            </w:r>
          </w:p>
          <w:p w:rsidR="000B2B8F" w:rsidRPr="000B2B8F" w:rsidRDefault="000B2B8F" w:rsidP="003F4F7A">
            <w:pPr>
              <w:jc w:val="center"/>
              <w:rPr>
                <w:sz w:val="20"/>
                <w:szCs w:val="20"/>
                <w:lang w:val="sr-Latn-BA"/>
              </w:rPr>
            </w:pPr>
            <w:r w:rsidRPr="000B2B8F">
              <w:rPr>
                <w:sz w:val="20"/>
                <w:szCs w:val="20"/>
                <w:lang w:val="sr-Latn-BA"/>
              </w:rPr>
              <w:t>bez PDV-a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0B2B8F">
            <w:pPr>
              <w:jc w:val="center"/>
              <w:rPr>
                <w:sz w:val="20"/>
                <w:szCs w:val="20"/>
                <w:lang w:val="sr-Latn-BA"/>
              </w:rPr>
            </w:pPr>
            <w:r w:rsidRPr="000B2B8F">
              <w:rPr>
                <w:sz w:val="20"/>
                <w:szCs w:val="20"/>
                <w:lang w:val="sr-Latn-BA"/>
              </w:rPr>
              <w:t>Iznos</w:t>
            </w:r>
          </w:p>
          <w:p w:rsidR="000B2B8F" w:rsidRPr="000B2B8F" w:rsidRDefault="000B2B8F" w:rsidP="000B2B8F">
            <w:pPr>
              <w:jc w:val="center"/>
              <w:rPr>
                <w:sz w:val="20"/>
                <w:szCs w:val="20"/>
                <w:lang w:val="sr-Latn-BA"/>
              </w:rPr>
            </w:pPr>
            <w:r w:rsidRPr="000B2B8F">
              <w:rPr>
                <w:sz w:val="20"/>
                <w:szCs w:val="20"/>
                <w:lang w:val="sr-Latn-BA"/>
              </w:rPr>
              <w:t>bez PDV-a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Iznos</w:t>
            </w:r>
          </w:p>
          <w:p w:rsidR="000B2B8F" w:rsidRPr="000B2B8F" w:rsidRDefault="000B2B8F" w:rsidP="00226B2C">
            <w:pPr>
              <w:jc w:val="center"/>
              <w:rPr>
                <w:sz w:val="20"/>
                <w:szCs w:val="20"/>
                <w:lang w:val="sr-Latn-BA"/>
              </w:rPr>
            </w:pPr>
            <w:r w:rsidRPr="000B2B8F">
              <w:rPr>
                <w:sz w:val="20"/>
                <w:szCs w:val="20"/>
                <w:lang w:val="sr-Latn-BA"/>
              </w:rPr>
              <w:t>bez PDV-a</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Ručno ili mašinsko čišćenje trotoara</w:t>
            </w:r>
          </w:p>
        </w:tc>
        <w:tc>
          <w:tcPr>
            <w:tcW w:w="567" w:type="dxa"/>
          </w:tcPr>
          <w:p w:rsidR="00803B72" w:rsidRPr="000B2B8F" w:rsidRDefault="00803B72"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2</w:t>
            </w:r>
          </w:p>
        </w:tc>
        <w:tc>
          <w:tcPr>
            <w:tcW w:w="1134" w:type="dxa"/>
          </w:tcPr>
          <w:p w:rsidR="00803B72" w:rsidRPr="000B2B8F" w:rsidRDefault="00E241FD" w:rsidP="003F4F7A">
            <w:pPr>
              <w:jc w:val="right"/>
              <w:rPr>
                <w:sz w:val="20"/>
                <w:szCs w:val="20"/>
                <w:lang w:val="sr-Latn-BA"/>
              </w:rPr>
            </w:pPr>
            <w:r>
              <w:rPr>
                <w:sz w:val="20"/>
                <w:szCs w:val="20"/>
                <w:lang w:val="sr-Latn-BA"/>
              </w:rPr>
              <w:t>11.368.330</w:t>
            </w:r>
          </w:p>
        </w:tc>
        <w:tc>
          <w:tcPr>
            <w:tcW w:w="1134" w:type="dxa"/>
          </w:tcPr>
          <w:p w:rsidR="00803B72" w:rsidRPr="000B2B8F" w:rsidRDefault="00E241FD" w:rsidP="003F4F7A">
            <w:pPr>
              <w:jc w:val="right"/>
              <w:rPr>
                <w:sz w:val="20"/>
                <w:szCs w:val="20"/>
                <w:lang w:val="sr-Latn-BA"/>
              </w:rPr>
            </w:pPr>
            <w:r>
              <w:rPr>
                <w:sz w:val="20"/>
                <w:szCs w:val="20"/>
                <w:lang w:val="sr-Latn-BA"/>
              </w:rPr>
              <w:t>181.677,57</w:t>
            </w:r>
          </w:p>
        </w:tc>
        <w:tc>
          <w:tcPr>
            <w:tcW w:w="1134" w:type="dxa"/>
          </w:tcPr>
          <w:p w:rsidR="00803B72" w:rsidRPr="000B2B8F" w:rsidRDefault="00803B72" w:rsidP="00803B72">
            <w:pPr>
              <w:jc w:val="right"/>
              <w:rPr>
                <w:sz w:val="20"/>
                <w:szCs w:val="20"/>
                <w:lang w:val="sr-Latn-BA"/>
              </w:rPr>
            </w:pPr>
            <w:r>
              <w:rPr>
                <w:sz w:val="20"/>
                <w:szCs w:val="20"/>
                <w:lang w:val="sr-Latn-BA"/>
              </w:rPr>
              <w:t>9.104.050</w:t>
            </w:r>
          </w:p>
        </w:tc>
        <w:tc>
          <w:tcPr>
            <w:tcW w:w="1134" w:type="dxa"/>
          </w:tcPr>
          <w:p w:rsidR="00803B72" w:rsidRPr="000B2B8F" w:rsidRDefault="00803B72" w:rsidP="00803B72">
            <w:pPr>
              <w:jc w:val="right"/>
              <w:rPr>
                <w:sz w:val="20"/>
                <w:szCs w:val="20"/>
                <w:lang w:val="sr-Latn-BA"/>
              </w:rPr>
            </w:pPr>
            <w:r>
              <w:rPr>
                <w:sz w:val="20"/>
                <w:szCs w:val="20"/>
                <w:lang w:val="sr-Latn-BA"/>
              </w:rPr>
              <w:t>154.772,01</w:t>
            </w:r>
          </w:p>
        </w:tc>
        <w:tc>
          <w:tcPr>
            <w:tcW w:w="1134" w:type="dxa"/>
          </w:tcPr>
          <w:p w:rsidR="00803B72" w:rsidRPr="000B2B8F" w:rsidRDefault="00803B72" w:rsidP="00803B72">
            <w:pPr>
              <w:jc w:val="right"/>
              <w:rPr>
                <w:sz w:val="20"/>
                <w:szCs w:val="20"/>
                <w:lang w:val="sr-Latn-BA"/>
              </w:rPr>
            </w:pPr>
            <w:r>
              <w:rPr>
                <w:sz w:val="20"/>
                <w:szCs w:val="20"/>
                <w:lang w:val="sr-Latn-BA"/>
              </w:rPr>
              <w:t>7.229.354</w:t>
            </w:r>
          </w:p>
        </w:tc>
        <w:tc>
          <w:tcPr>
            <w:tcW w:w="1134" w:type="dxa"/>
          </w:tcPr>
          <w:p w:rsidR="00803B72" w:rsidRPr="000B2B8F" w:rsidRDefault="00803B72" w:rsidP="00803B72">
            <w:pPr>
              <w:jc w:val="right"/>
              <w:rPr>
                <w:sz w:val="20"/>
                <w:szCs w:val="20"/>
                <w:lang w:val="sr-Latn-BA"/>
              </w:rPr>
            </w:pPr>
            <w:r>
              <w:rPr>
                <w:sz w:val="20"/>
                <w:szCs w:val="20"/>
                <w:lang w:val="sr-Latn-BA"/>
              </w:rPr>
              <w:t>122.956,85</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Ručno ili mašinsko čišćenje rigola</w:t>
            </w:r>
          </w:p>
        </w:tc>
        <w:tc>
          <w:tcPr>
            <w:tcW w:w="567" w:type="dxa"/>
          </w:tcPr>
          <w:p w:rsidR="00803B72" w:rsidRPr="000B2B8F" w:rsidRDefault="00803B72"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803B72" w:rsidRPr="000B2B8F" w:rsidRDefault="00E241FD" w:rsidP="003F4F7A">
            <w:pPr>
              <w:jc w:val="right"/>
              <w:rPr>
                <w:sz w:val="20"/>
                <w:szCs w:val="20"/>
                <w:lang w:val="sr-Latn-BA"/>
              </w:rPr>
            </w:pPr>
            <w:r>
              <w:rPr>
                <w:sz w:val="20"/>
                <w:szCs w:val="20"/>
                <w:lang w:val="sr-Latn-BA"/>
              </w:rPr>
              <w:t>3.209.780</w:t>
            </w:r>
          </w:p>
        </w:tc>
        <w:tc>
          <w:tcPr>
            <w:tcW w:w="1134" w:type="dxa"/>
          </w:tcPr>
          <w:p w:rsidR="00803B72" w:rsidRPr="000B2B8F" w:rsidRDefault="00E241FD" w:rsidP="003F4F7A">
            <w:pPr>
              <w:jc w:val="right"/>
              <w:rPr>
                <w:sz w:val="20"/>
                <w:szCs w:val="20"/>
                <w:lang w:val="sr-Latn-BA"/>
              </w:rPr>
            </w:pPr>
            <w:r>
              <w:rPr>
                <w:sz w:val="20"/>
                <w:szCs w:val="20"/>
                <w:lang w:val="sr-Latn-BA"/>
              </w:rPr>
              <w:t>113.775,30</w:t>
            </w:r>
          </w:p>
        </w:tc>
        <w:tc>
          <w:tcPr>
            <w:tcW w:w="1134" w:type="dxa"/>
          </w:tcPr>
          <w:p w:rsidR="00803B72" w:rsidRPr="000B2B8F" w:rsidRDefault="00803B72" w:rsidP="00803B72">
            <w:pPr>
              <w:jc w:val="right"/>
              <w:rPr>
                <w:sz w:val="20"/>
                <w:szCs w:val="20"/>
                <w:lang w:val="sr-Latn-BA"/>
              </w:rPr>
            </w:pPr>
            <w:r>
              <w:rPr>
                <w:sz w:val="20"/>
                <w:szCs w:val="20"/>
                <w:lang w:val="sr-Latn-BA"/>
              </w:rPr>
              <w:t>2.201.966</w:t>
            </w:r>
          </w:p>
        </w:tc>
        <w:tc>
          <w:tcPr>
            <w:tcW w:w="1134" w:type="dxa"/>
          </w:tcPr>
          <w:p w:rsidR="00803B72" w:rsidRPr="000B2B8F" w:rsidRDefault="00803B72" w:rsidP="00803B72">
            <w:pPr>
              <w:jc w:val="right"/>
              <w:rPr>
                <w:sz w:val="20"/>
                <w:szCs w:val="20"/>
                <w:lang w:val="sr-Latn-BA"/>
              </w:rPr>
            </w:pPr>
            <w:r>
              <w:rPr>
                <w:sz w:val="20"/>
                <w:szCs w:val="20"/>
                <w:lang w:val="sr-Latn-BA"/>
              </w:rPr>
              <w:t>83.677,77</w:t>
            </w:r>
          </w:p>
        </w:tc>
        <w:tc>
          <w:tcPr>
            <w:tcW w:w="1134" w:type="dxa"/>
          </w:tcPr>
          <w:p w:rsidR="00803B72" w:rsidRPr="000B2B8F" w:rsidRDefault="00803B72" w:rsidP="00803B72">
            <w:pPr>
              <w:jc w:val="right"/>
              <w:rPr>
                <w:sz w:val="20"/>
                <w:szCs w:val="20"/>
                <w:lang w:val="sr-Latn-BA"/>
              </w:rPr>
            </w:pPr>
            <w:r>
              <w:rPr>
                <w:sz w:val="20"/>
                <w:szCs w:val="20"/>
                <w:lang w:val="sr-Latn-BA"/>
              </w:rPr>
              <w:t>1.893.029</w:t>
            </w:r>
          </w:p>
        </w:tc>
        <w:tc>
          <w:tcPr>
            <w:tcW w:w="1134" w:type="dxa"/>
          </w:tcPr>
          <w:p w:rsidR="00803B72" w:rsidRPr="000B2B8F" w:rsidRDefault="00803B72" w:rsidP="00803B72">
            <w:pPr>
              <w:jc w:val="right"/>
              <w:rPr>
                <w:sz w:val="20"/>
                <w:szCs w:val="20"/>
                <w:lang w:val="sr-Latn-BA"/>
              </w:rPr>
            </w:pPr>
            <w:r>
              <w:rPr>
                <w:sz w:val="20"/>
                <w:szCs w:val="20"/>
                <w:lang w:val="sr-Latn-BA"/>
              </w:rPr>
              <w:t>71.999,46</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Ručno struganje rigola</w:t>
            </w:r>
          </w:p>
        </w:tc>
        <w:tc>
          <w:tcPr>
            <w:tcW w:w="567" w:type="dxa"/>
          </w:tcPr>
          <w:p w:rsidR="00803B72" w:rsidRPr="000B2B8F" w:rsidRDefault="00803B72"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Pročišćavanje trotoara i rigola</w:t>
            </w:r>
          </w:p>
        </w:tc>
        <w:tc>
          <w:tcPr>
            <w:tcW w:w="567" w:type="dxa"/>
          </w:tcPr>
          <w:p w:rsidR="00803B72" w:rsidRPr="000B2B8F" w:rsidRDefault="00803B72" w:rsidP="00660809">
            <w:pPr>
              <w:jc w:val="center"/>
              <w:rPr>
                <w:sz w:val="20"/>
                <w:szCs w:val="20"/>
                <w:lang w:val="sr-Latn-BA"/>
              </w:rPr>
            </w:pPr>
            <w:r w:rsidRPr="000B2B8F">
              <w:rPr>
                <w:sz w:val="20"/>
                <w:szCs w:val="20"/>
                <w:lang w:val="sr-Latn-BA"/>
              </w:rPr>
              <w:t>n/č</w:t>
            </w:r>
          </w:p>
        </w:tc>
        <w:tc>
          <w:tcPr>
            <w:tcW w:w="1134" w:type="dxa"/>
          </w:tcPr>
          <w:p w:rsidR="00803B72" w:rsidRPr="000B2B8F" w:rsidRDefault="00E241FD" w:rsidP="003F4F7A">
            <w:pPr>
              <w:jc w:val="right"/>
              <w:rPr>
                <w:sz w:val="20"/>
                <w:szCs w:val="20"/>
                <w:lang w:val="sr-Latn-BA"/>
              </w:rPr>
            </w:pPr>
            <w:r>
              <w:rPr>
                <w:sz w:val="20"/>
                <w:szCs w:val="20"/>
                <w:lang w:val="sr-Latn-BA"/>
              </w:rPr>
              <w:t>3.751</w:t>
            </w:r>
          </w:p>
        </w:tc>
        <w:tc>
          <w:tcPr>
            <w:tcW w:w="1134" w:type="dxa"/>
          </w:tcPr>
          <w:p w:rsidR="00803B72" w:rsidRPr="000B2B8F" w:rsidRDefault="00E241FD" w:rsidP="003F4F7A">
            <w:pPr>
              <w:jc w:val="right"/>
              <w:rPr>
                <w:sz w:val="20"/>
                <w:szCs w:val="20"/>
                <w:lang w:val="sr-Latn-BA"/>
              </w:rPr>
            </w:pPr>
            <w:r>
              <w:rPr>
                <w:sz w:val="20"/>
                <w:szCs w:val="20"/>
                <w:lang w:val="sr-Latn-BA"/>
              </w:rPr>
              <w:t>24.594,92</w:t>
            </w:r>
          </w:p>
        </w:tc>
        <w:tc>
          <w:tcPr>
            <w:tcW w:w="1134" w:type="dxa"/>
          </w:tcPr>
          <w:p w:rsidR="00803B72" w:rsidRPr="000B2B8F" w:rsidRDefault="00803B72" w:rsidP="00803B72">
            <w:pPr>
              <w:jc w:val="right"/>
              <w:rPr>
                <w:sz w:val="20"/>
                <w:szCs w:val="20"/>
                <w:lang w:val="sr-Latn-BA"/>
              </w:rPr>
            </w:pPr>
            <w:r>
              <w:rPr>
                <w:sz w:val="20"/>
                <w:szCs w:val="20"/>
                <w:lang w:val="sr-Latn-BA"/>
              </w:rPr>
              <w:t>4.032</w:t>
            </w:r>
          </w:p>
        </w:tc>
        <w:tc>
          <w:tcPr>
            <w:tcW w:w="1134" w:type="dxa"/>
          </w:tcPr>
          <w:p w:rsidR="00803B72" w:rsidRPr="000B2B8F" w:rsidRDefault="00803B72" w:rsidP="00803B72">
            <w:pPr>
              <w:jc w:val="right"/>
              <w:rPr>
                <w:sz w:val="20"/>
                <w:szCs w:val="20"/>
                <w:lang w:val="sr-Latn-BA"/>
              </w:rPr>
            </w:pPr>
            <w:r>
              <w:rPr>
                <w:sz w:val="20"/>
                <w:szCs w:val="20"/>
                <w:lang w:val="sr-Latn-BA"/>
              </w:rPr>
              <w:t>28.224,00</w:t>
            </w:r>
          </w:p>
        </w:tc>
        <w:tc>
          <w:tcPr>
            <w:tcW w:w="1134" w:type="dxa"/>
          </w:tcPr>
          <w:p w:rsidR="00803B72" w:rsidRPr="000B2B8F" w:rsidRDefault="00803B72" w:rsidP="00803B72">
            <w:pPr>
              <w:jc w:val="right"/>
              <w:rPr>
                <w:sz w:val="20"/>
                <w:szCs w:val="20"/>
                <w:lang w:val="sr-Latn-BA"/>
              </w:rPr>
            </w:pPr>
            <w:r>
              <w:rPr>
                <w:sz w:val="20"/>
                <w:szCs w:val="20"/>
                <w:lang w:val="sr-Latn-BA"/>
              </w:rPr>
              <w:t>3.147</w:t>
            </w:r>
          </w:p>
        </w:tc>
        <w:tc>
          <w:tcPr>
            <w:tcW w:w="1134" w:type="dxa"/>
          </w:tcPr>
          <w:p w:rsidR="00803B72" w:rsidRPr="000B2B8F" w:rsidRDefault="00803B72" w:rsidP="00803B72">
            <w:pPr>
              <w:jc w:val="right"/>
              <w:rPr>
                <w:sz w:val="20"/>
                <w:szCs w:val="20"/>
                <w:lang w:val="sr-Latn-BA"/>
              </w:rPr>
            </w:pPr>
            <w:r>
              <w:rPr>
                <w:sz w:val="20"/>
                <w:szCs w:val="20"/>
                <w:lang w:val="sr-Latn-BA"/>
              </w:rPr>
              <w:t>22.029,00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pauka</w:t>
            </w:r>
          </w:p>
        </w:tc>
        <w:tc>
          <w:tcPr>
            <w:tcW w:w="567" w:type="dxa"/>
          </w:tcPr>
          <w:p w:rsidR="00803B72" w:rsidRPr="000B2B8F" w:rsidRDefault="00803B72" w:rsidP="00660809">
            <w:pPr>
              <w:jc w:val="center"/>
              <w:rPr>
                <w:sz w:val="20"/>
                <w:szCs w:val="20"/>
                <w:lang w:val="sr-Latn-BA"/>
              </w:rPr>
            </w:pPr>
            <w:r w:rsidRPr="000B2B8F">
              <w:rPr>
                <w:sz w:val="20"/>
                <w:szCs w:val="20"/>
                <w:lang w:val="sr-Latn-BA"/>
              </w:rPr>
              <w:t>sat</w:t>
            </w:r>
          </w:p>
        </w:tc>
        <w:tc>
          <w:tcPr>
            <w:tcW w:w="1134" w:type="dxa"/>
          </w:tcPr>
          <w:p w:rsidR="00803B72" w:rsidRPr="000B2B8F" w:rsidRDefault="00E241FD" w:rsidP="003F4F7A">
            <w:pPr>
              <w:jc w:val="right"/>
              <w:rPr>
                <w:sz w:val="20"/>
                <w:szCs w:val="20"/>
                <w:lang w:val="sr-Latn-BA"/>
              </w:rPr>
            </w:pPr>
            <w:r>
              <w:rPr>
                <w:sz w:val="20"/>
                <w:szCs w:val="20"/>
                <w:lang w:val="sr-Latn-BA"/>
              </w:rPr>
              <w:t>6</w:t>
            </w:r>
          </w:p>
        </w:tc>
        <w:tc>
          <w:tcPr>
            <w:tcW w:w="1134" w:type="dxa"/>
          </w:tcPr>
          <w:p w:rsidR="00803B72" w:rsidRPr="000B2B8F" w:rsidRDefault="00E241FD" w:rsidP="003F4F7A">
            <w:pPr>
              <w:jc w:val="right"/>
              <w:rPr>
                <w:sz w:val="20"/>
                <w:szCs w:val="20"/>
                <w:lang w:val="sr-Latn-BA"/>
              </w:rPr>
            </w:pPr>
            <w:r>
              <w:rPr>
                <w:sz w:val="20"/>
                <w:szCs w:val="20"/>
                <w:lang w:val="sr-Latn-BA"/>
              </w:rPr>
              <w:t>281,25</w:t>
            </w:r>
          </w:p>
        </w:tc>
        <w:tc>
          <w:tcPr>
            <w:tcW w:w="1134" w:type="dxa"/>
          </w:tcPr>
          <w:p w:rsidR="00803B72" w:rsidRPr="000B2B8F" w:rsidRDefault="00803B72" w:rsidP="00803B72">
            <w:pPr>
              <w:jc w:val="right"/>
              <w:rPr>
                <w:sz w:val="20"/>
                <w:szCs w:val="20"/>
                <w:lang w:val="sr-Latn-BA"/>
              </w:rPr>
            </w:pPr>
            <w:r>
              <w:rPr>
                <w:sz w:val="20"/>
                <w:szCs w:val="20"/>
                <w:lang w:val="sr-Latn-BA"/>
              </w:rPr>
              <w:t>5</w:t>
            </w:r>
          </w:p>
        </w:tc>
        <w:tc>
          <w:tcPr>
            <w:tcW w:w="1134" w:type="dxa"/>
          </w:tcPr>
          <w:p w:rsidR="00803B72" w:rsidRPr="000B2B8F" w:rsidRDefault="00803B72" w:rsidP="00803B72">
            <w:pPr>
              <w:jc w:val="right"/>
              <w:rPr>
                <w:sz w:val="20"/>
                <w:szCs w:val="20"/>
                <w:lang w:val="sr-Latn-BA"/>
              </w:rPr>
            </w:pPr>
            <w:r>
              <w:rPr>
                <w:sz w:val="20"/>
                <w:szCs w:val="20"/>
                <w:lang w:val="sr-Latn-BA"/>
              </w:rPr>
              <w:t>250,00</w:t>
            </w:r>
          </w:p>
        </w:tc>
        <w:tc>
          <w:tcPr>
            <w:tcW w:w="1134" w:type="dxa"/>
          </w:tcPr>
          <w:p w:rsidR="00803B72" w:rsidRPr="000B2B8F" w:rsidRDefault="00803B72" w:rsidP="00803B72">
            <w:pPr>
              <w:jc w:val="right"/>
              <w:rPr>
                <w:sz w:val="20"/>
                <w:szCs w:val="20"/>
                <w:lang w:val="sr-Latn-BA"/>
              </w:rPr>
            </w:pPr>
            <w:r>
              <w:rPr>
                <w:sz w:val="20"/>
                <w:szCs w:val="20"/>
                <w:lang w:val="sr-Latn-BA"/>
              </w:rPr>
              <w:t>1</w:t>
            </w:r>
          </w:p>
        </w:tc>
        <w:tc>
          <w:tcPr>
            <w:tcW w:w="1134" w:type="dxa"/>
          </w:tcPr>
          <w:p w:rsidR="00803B72" w:rsidRPr="000B2B8F" w:rsidRDefault="00803B72" w:rsidP="00803B72">
            <w:pPr>
              <w:jc w:val="right"/>
              <w:rPr>
                <w:sz w:val="20"/>
                <w:szCs w:val="20"/>
                <w:lang w:val="sr-Latn-BA"/>
              </w:rPr>
            </w:pPr>
            <w:r>
              <w:rPr>
                <w:sz w:val="20"/>
                <w:szCs w:val="20"/>
                <w:lang w:val="sr-Latn-BA"/>
              </w:rPr>
              <w:t>50,00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Mašinsko prskanje makadamskih ul</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Mašinsko pranje ulica i trotoara</w:t>
            </w:r>
          </w:p>
        </w:tc>
        <w:tc>
          <w:tcPr>
            <w:tcW w:w="567" w:type="dxa"/>
          </w:tcPr>
          <w:p w:rsidR="00803B72" w:rsidRPr="000B2B8F" w:rsidRDefault="00803B72"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TMV za vanr. potrebe n-2t</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47</w:t>
            </w:r>
          </w:p>
        </w:tc>
        <w:tc>
          <w:tcPr>
            <w:tcW w:w="1134" w:type="dxa"/>
          </w:tcPr>
          <w:p w:rsidR="00803B72" w:rsidRPr="000B2B8F" w:rsidRDefault="00E241FD" w:rsidP="003F4F7A">
            <w:pPr>
              <w:jc w:val="right"/>
              <w:rPr>
                <w:sz w:val="20"/>
                <w:szCs w:val="20"/>
                <w:lang w:val="sr-Latn-BA"/>
              </w:rPr>
            </w:pPr>
            <w:r>
              <w:rPr>
                <w:sz w:val="20"/>
                <w:szCs w:val="20"/>
                <w:lang w:val="sr-Latn-BA"/>
              </w:rPr>
              <w:t>3.033,84</w:t>
            </w:r>
          </w:p>
        </w:tc>
        <w:tc>
          <w:tcPr>
            <w:tcW w:w="1134" w:type="dxa"/>
          </w:tcPr>
          <w:p w:rsidR="00803B72" w:rsidRPr="000B2B8F" w:rsidRDefault="00803B72" w:rsidP="00803B72">
            <w:pPr>
              <w:jc w:val="right"/>
              <w:rPr>
                <w:sz w:val="20"/>
                <w:szCs w:val="20"/>
                <w:lang w:val="sr-Latn-BA"/>
              </w:rPr>
            </w:pPr>
            <w:r>
              <w:rPr>
                <w:sz w:val="20"/>
                <w:szCs w:val="20"/>
                <w:lang w:val="sr-Latn-BA"/>
              </w:rPr>
              <w:t>106</w:t>
            </w:r>
          </w:p>
        </w:tc>
        <w:tc>
          <w:tcPr>
            <w:tcW w:w="1134" w:type="dxa"/>
          </w:tcPr>
          <w:p w:rsidR="00803B72" w:rsidRPr="000B2B8F" w:rsidRDefault="00803B72" w:rsidP="00803B72">
            <w:pPr>
              <w:jc w:val="right"/>
              <w:rPr>
                <w:sz w:val="20"/>
                <w:szCs w:val="20"/>
                <w:lang w:val="sr-Latn-BA"/>
              </w:rPr>
            </w:pPr>
            <w:r>
              <w:rPr>
                <w:sz w:val="20"/>
                <w:szCs w:val="20"/>
                <w:lang w:val="sr-Latn-BA"/>
              </w:rPr>
              <w:t>7.247,20</w:t>
            </w:r>
          </w:p>
        </w:tc>
        <w:tc>
          <w:tcPr>
            <w:tcW w:w="1134" w:type="dxa"/>
          </w:tcPr>
          <w:p w:rsidR="00803B72" w:rsidRPr="000B2B8F" w:rsidRDefault="00803B72" w:rsidP="00803B72">
            <w:pPr>
              <w:jc w:val="right"/>
              <w:rPr>
                <w:sz w:val="20"/>
                <w:szCs w:val="20"/>
                <w:lang w:val="sr-Latn-BA"/>
              </w:rPr>
            </w:pPr>
            <w:r>
              <w:rPr>
                <w:sz w:val="20"/>
                <w:szCs w:val="20"/>
                <w:lang w:val="sr-Latn-BA"/>
              </w:rPr>
              <w:t>64</w:t>
            </w:r>
          </w:p>
        </w:tc>
        <w:tc>
          <w:tcPr>
            <w:tcW w:w="1134" w:type="dxa"/>
          </w:tcPr>
          <w:p w:rsidR="00803B72" w:rsidRPr="000B2B8F" w:rsidRDefault="00803B72" w:rsidP="00803B72">
            <w:pPr>
              <w:jc w:val="right"/>
              <w:rPr>
                <w:sz w:val="20"/>
                <w:szCs w:val="20"/>
                <w:lang w:val="sr-Latn-BA"/>
              </w:rPr>
            </w:pPr>
            <w:r>
              <w:rPr>
                <w:sz w:val="20"/>
                <w:szCs w:val="20"/>
                <w:lang w:val="sr-Latn-BA"/>
              </w:rPr>
              <w:t>4.375,70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spec.vozila za odvoz smeća</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6</w:t>
            </w:r>
          </w:p>
        </w:tc>
        <w:tc>
          <w:tcPr>
            <w:tcW w:w="1134" w:type="dxa"/>
          </w:tcPr>
          <w:p w:rsidR="00803B72" w:rsidRPr="000B2B8F" w:rsidRDefault="00E241FD" w:rsidP="003F4F7A">
            <w:pPr>
              <w:jc w:val="right"/>
              <w:rPr>
                <w:sz w:val="20"/>
                <w:szCs w:val="20"/>
                <w:lang w:val="sr-Latn-BA"/>
              </w:rPr>
            </w:pPr>
            <w:r>
              <w:rPr>
                <w:sz w:val="20"/>
                <w:szCs w:val="20"/>
                <w:lang w:val="sr-Latn-BA"/>
              </w:rPr>
              <w:t>1.749,96</w:t>
            </w:r>
          </w:p>
        </w:tc>
        <w:tc>
          <w:tcPr>
            <w:tcW w:w="1134" w:type="dxa"/>
          </w:tcPr>
          <w:p w:rsidR="00803B72" w:rsidRPr="000B2B8F" w:rsidRDefault="00803B72" w:rsidP="00803B72">
            <w:pPr>
              <w:jc w:val="right"/>
              <w:rPr>
                <w:sz w:val="20"/>
                <w:szCs w:val="20"/>
                <w:lang w:val="sr-Latn-BA"/>
              </w:rPr>
            </w:pPr>
            <w:r>
              <w:rPr>
                <w:sz w:val="20"/>
                <w:szCs w:val="20"/>
                <w:lang w:val="sr-Latn-BA"/>
              </w:rPr>
              <w:t>4</w:t>
            </w:r>
          </w:p>
        </w:tc>
        <w:tc>
          <w:tcPr>
            <w:tcW w:w="1134" w:type="dxa"/>
          </w:tcPr>
          <w:p w:rsidR="00803B72" w:rsidRPr="000B2B8F" w:rsidRDefault="00803B72" w:rsidP="00803B72">
            <w:pPr>
              <w:jc w:val="right"/>
              <w:rPr>
                <w:sz w:val="20"/>
                <w:szCs w:val="20"/>
                <w:lang w:val="sr-Latn-BA"/>
              </w:rPr>
            </w:pPr>
            <w:r>
              <w:rPr>
                <w:sz w:val="20"/>
                <w:szCs w:val="20"/>
                <w:lang w:val="sr-Latn-BA"/>
              </w:rPr>
              <w:t>1.196,56</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spec.voz.za odv.sm.sa ruč.ut.</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4</w:t>
            </w:r>
          </w:p>
        </w:tc>
        <w:tc>
          <w:tcPr>
            <w:tcW w:w="1134" w:type="dxa"/>
          </w:tcPr>
          <w:p w:rsidR="00803B72" w:rsidRPr="000B2B8F" w:rsidRDefault="00E241FD" w:rsidP="003F4F7A">
            <w:pPr>
              <w:jc w:val="right"/>
              <w:rPr>
                <w:sz w:val="20"/>
                <w:szCs w:val="20"/>
                <w:lang w:val="sr-Latn-BA"/>
              </w:rPr>
            </w:pPr>
            <w:r>
              <w:rPr>
                <w:sz w:val="20"/>
                <w:szCs w:val="20"/>
                <w:lang w:val="sr-Latn-BA"/>
              </w:rPr>
              <w:t>1.129,24</w:t>
            </w:r>
          </w:p>
        </w:tc>
        <w:tc>
          <w:tcPr>
            <w:tcW w:w="1134" w:type="dxa"/>
          </w:tcPr>
          <w:p w:rsidR="00803B72" w:rsidRPr="000B2B8F" w:rsidRDefault="00803B72" w:rsidP="00803B72">
            <w:pPr>
              <w:jc w:val="right"/>
              <w:rPr>
                <w:sz w:val="20"/>
                <w:szCs w:val="20"/>
                <w:lang w:val="sr-Latn-BA"/>
              </w:rPr>
            </w:pPr>
            <w:r>
              <w:rPr>
                <w:sz w:val="20"/>
                <w:szCs w:val="20"/>
                <w:lang w:val="sr-Latn-BA"/>
              </w:rPr>
              <w:t>9</w:t>
            </w:r>
          </w:p>
        </w:tc>
        <w:tc>
          <w:tcPr>
            <w:tcW w:w="1134" w:type="dxa"/>
          </w:tcPr>
          <w:p w:rsidR="00803B72" w:rsidRPr="000B2B8F" w:rsidRDefault="00803B72" w:rsidP="00803B72">
            <w:pPr>
              <w:jc w:val="right"/>
              <w:rPr>
                <w:sz w:val="20"/>
                <w:szCs w:val="20"/>
                <w:lang w:val="sr-Latn-BA"/>
              </w:rPr>
            </w:pPr>
            <w:r>
              <w:rPr>
                <w:sz w:val="20"/>
                <w:szCs w:val="20"/>
                <w:lang w:val="sr-Latn-BA"/>
              </w:rPr>
              <w:t>2.692,26</w:t>
            </w:r>
          </w:p>
        </w:tc>
        <w:tc>
          <w:tcPr>
            <w:tcW w:w="1134" w:type="dxa"/>
          </w:tcPr>
          <w:p w:rsidR="00803B72" w:rsidRPr="000B2B8F" w:rsidRDefault="00803B72" w:rsidP="00803B72">
            <w:pPr>
              <w:jc w:val="right"/>
              <w:rPr>
                <w:sz w:val="20"/>
                <w:szCs w:val="20"/>
                <w:lang w:val="sr-Latn-BA"/>
              </w:rPr>
            </w:pPr>
            <w:r>
              <w:rPr>
                <w:sz w:val="20"/>
                <w:szCs w:val="20"/>
                <w:lang w:val="sr-Latn-BA"/>
              </w:rPr>
              <w:t>1</w:t>
            </w:r>
          </w:p>
        </w:tc>
        <w:tc>
          <w:tcPr>
            <w:tcW w:w="1134" w:type="dxa"/>
          </w:tcPr>
          <w:p w:rsidR="00803B72" w:rsidRPr="000B2B8F" w:rsidRDefault="00803B72" w:rsidP="00803B72">
            <w:pPr>
              <w:jc w:val="right"/>
              <w:rPr>
                <w:sz w:val="20"/>
                <w:szCs w:val="20"/>
                <w:lang w:val="sr-Latn-BA"/>
              </w:rPr>
            </w:pPr>
            <w:r>
              <w:rPr>
                <w:sz w:val="20"/>
                <w:szCs w:val="20"/>
                <w:lang w:val="sr-Latn-BA"/>
              </w:rPr>
              <w:t>299,14</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KV bravara na razn.brav.posl</w:t>
            </w:r>
          </w:p>
        </w:tc>
        <w:tc>
          <w:tcPr>
            <w:tcW w:w="567" w:type="dxa"/>
          </w:tcPr>
          <w:p w:rsidR="00803B72" w:rsidRPr="000B2B8F" w:rsidRDefault="00803B72" w:rsidP="00660809">
            <w:pPr>
              <w:jc w:val="center"/>
              <w:rPr>
                <w:sz w:val="20"/>
                <w:szCs w:val="20"/>
                <w:lang w:val="sr-Latn-BA"/>
              </w:rPr>
            </w:pPr>
            <w:r w:rsidRPr="000B2B8F">
              <w:rPr>
                <w:sz w:val="20"/>
                <w:szCs w:val="20"/>
                <w:lang w:val="sr-Latn-BA"/>
              </w:rPr>
              <w:t>n/č</w:t>
            </w:r>
          </w:p>
        </w:tc>
        <w:tc>
          <w:tcPr>
            <w:tcW w:w="1134" w:type="dxa"/>
          </w:tcPr>
          <w:p w:rsidR="00803B72" w:rsidRPr="000B2B8F" w:rsidRDefault="00E241FD" w:rsidP="003F4F7A">
            <w:pPr>
              <w:jc w:val="right"/>
              <w:rPr>
                <w:sz w:val="20"/>
                <w:szCs w:val="20"/>
                <w:lang w:val="sr-Latn-BA"/>
              </w:rPr>
            </w:pPr>
            <w:r>
              <w:rPr>
                <w:sz w:val="20"/>
                <w:szCs w:val="20"/>
                <w:lang w:val="sr-Latn-BA"/>
              </w:rPr>
              <w:t>142</w:t>
            </w:r>
          </w:p>
        </w:tc>
        <w:tc>
          <w:tcPr>
            <w:tcW w:w="1134" w:type="dxa"/>
          </w:tcPr>
          <w:p w:rsidR="00803B72" w:rsidRPr="000B2B8F" w:rsidRDefault="00E241FD" w:rsidP="003F4F7A">
            <w:pPr>
              <w:jc w:val="right"/>
              <w:rPr>
                <w:sz w:val="20"/>
                <w:szCs w:val="20"/>
                <w:lang w:val="sr-Latn-BA"/>
              </w:rPr>
            </w:pPr>
            <w:r>
              <w:rPr>
                <w:sz w:val="20"/>
                <w:szCs w:val="20"/>
                <w:lang w:val="sr-Latn-BA"/>
              </w:rPr>
              <w:t>1.286,52</w:t>
            </w:r>
          </w:p>
        </w:tc>
        <w:tc>
          <w:tcPr>
            <w:tcW w:w="1134" w:type="dxa"/>
          </w:tcPr>
          <w:p w:rsidR="00803B72" w:rsidRPr="000B2B8F" w:rsidRDefault="00803B72" w:rsidP="00803B72">
            <w:pPr>
              <w:jc w:val="right"/>
              <w:rPr>
                <w:sz w:val="20"/>
                <w:szCs w:val="20"/>
                <w:lang w:val="sr-Latn-BA"/>
              </w:rPr>
            </w:pPr>
            <w:r>
              <w:rPr>
                <w:sz w:val="20"/>
                <w:szCs w:val="20"/>
                <w:lang w:val="sr-Latn-BA"/>
              </w:rPr>
              <w:t>276</w:t>
            </w:r>
          </w:p>
        </w:tc>
        <w:tc>
          <w:tcPr>
            <w:tcW w:w="1134" w:type="dxa"/>
          </w:tcPr>
          <w:p w:rsidR="00803B72" w:rsidRPr="000B2B8F" w:rsidRDefault="00803B72" w:rsidP="00803B72">
            <w:pPr>
              <w:jc w:val="right"/>
              <w:rPr>
                <w:sz w:val="20"/>
                <w:szCs w:val="20"/>
                <w:lang w:val="sr-Latn-BA"/>
              </w:rPr>
            </w:pPr>
            <w:r>
              <w:rPr>
                <w:sz w:val="20"/>
                <w:szCs w:val="20"/>
                <w:lang w:val="sr-Latn-BA"/>
              </w:rPr>
              <w:t>2.704,80</w:t>
            </w:r>
          </w:p>
        </w:tc>
        <w:tc>
          <w:tcPr>
            <w:tcW w:w="1134" w:type="dxa"/>
          </w:tcPr>
          <w:p w:rsidR="00803B72" w:rsidRPr="000B2B8F" w:rsidRDefault="00803B72" w:rsidP="00803B72">
            <w:pPr>
              <w:jc w:val="right"/>
              <w:rPr>
                <w:sz w:val="20"/>
                <w:szCs w:val="20"/>
                <w:lang w:val="sr-Latn-BA"/>
              </w:rPr>
            </w:pPr>
            <w:r>
              <w:rPr>
                <w:sz w:val="20"/>
                <w:szCs w:val="20"/>
                <w:lang w:val="sr-Latn-BA"/>
              </w:rPr>
              <w:t>47</w:t>
            </w:r>
          </w:p>
        </w:tc>
        <w:tc>
          <w:tcPr>
            <w:tcW w:w="1134" w:type="dxa"/>
          </w:tcPr>
          <w:p w:rsidR="00803B72" w:rsidRPr="000B2B8F" w:rsidRDefault="00803B72" w:rsidP="00803B72">
            <w:pPr>
              <w:jc w:val="right"/>
              <w:rPr>
                <w:sz w:val="20"/>
                <w:szCs w:val="20"/>
                <w:lang w:val="sr-Latn-BA"/>
              </w:rPr>
            </w:pPr>
            <w:r>
              <w:rPr>
                <w:sz w:val="20"/>
                <w:szCs w:val="20"/>
                <w:lang w:val="sr-Latn-BA"/>
              </w:rPr>
              <w:t>460,60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 xml:space="preserve">Spec.vozilo.fekalna cisterna </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vertAlign w:val="superscript"/>
                <w:lang w:val="sr-Latn-BA"/>
              </w:rPr>
            </w:pPr>
            <w:r w:rsidRPr="000B2B8F">
              <w:rPr>
                <w:sz w:val="20"/>
                <w:szCs w:val="20"/>
                <w:lang w:val="sr-Latn-BA"/>
              </w:rPr>
              <w:t>Rad auto-pod.kontejnera 5m</w:t>
            </w:r>
            <w:r w:rsidRPr="000B2B8F">
              <w:rPr>
                <w:sz w:val="20"/>
                <w:szCs w:val="20"/>
                <w:vertAlign w:val="superscript"/>
                <w:lang w:val="sr-Latn-BA"/>
              </w:rPr>
              <w:t>3</w:t>
            </w:r>
          </w:p>
        </w:tc>
        <w:tc>
          <w:tcPr>
            <w:tcW w:w="567" w:type="dxa"/>
          </w:tcPr>
          <w:p w:rsidR="00803B72" w:rsidRPr="000B2B8F" w:rsidRDefault="00803B72" w:rsidP="00660809">
            <w:pPr>
              <w:jc w:val="center"/>
              <w:rPr>
                <w:sz w:val="20"/>
                <w:szCs w:val="20"/>
                <w:lang w:val="sr-Latn-BA"/>
              </w:rPr>
            </w:pPr>
            <w:r w:rsidRPr="000B2B8F">
              <w:rPr>
                <w:sz w:val="20"/>
                <w:szCs w:val="20"/>
                <w:lang w:val="sr-Latn-BA"/>
              </w:rPr>
              <w:t>tura</w:t>
            </w:r>
          </w:p>
        </w:tc>
        <w:tc>
          <w:tcPr>
            <w:tcW w:w="1134" w:type="dxa"/>
          </w:tcPr>
          <w:p w:rsidR="00803B72" w:rsidRPr="000B2B8F" w:rsidRDefault="00E241FD" w:rsidP="003F4F7A">
            <w:pPr>
              <w:jc w:val="right"/>
              <w:rPr>
                <w:sz w:val="20"/>
                <w:szCs w:val="20"/>
                <w:lang w:val="sr-Latn-BA"/>
              </w:rPr>
            </w:pPr>
            <w:r>
              <w:rPr>
                <w:sz w:val="20"/>
                <w:szCs w:val="20"/>
                <w:lang w:val="sr-Latn-BA"/>
              </w:rPr>
              <w:t>10</w:t>
            </w:r>
          </w:p>
        </w:tc>
        <w:tc>
          <w:tcPr>
            <w:tcW w:w="1134" w:type="dxa"/>
          </w:tcPr>
          <w:p w:rsidR="00803B72" w:rsidRPr="000B2B8F" w:rsidRDefault="00E241FD" w:rsidP="003F4F7A">
            <w:pPr>
              <w:jc w:val="right"/>
              <w:rPr>
                <w:sz w:val="20"/>
                <w:szCs w:val="20"/>
                <w:lang w:val="sr-Latn-BA"/>
              </w:rPr>
            </w:pPr>
            <w:r>
              <w:rPr>
                <w:sz w:val="20"/>
                <w:szCs w:val="20"/>
                <w:lang w:val="sr-Latn-BA"/>
              </w:rPr>
              <w:t>1.099,76</w:t>
            </w:r>
          </w:p>
        </w:tc>
        <w:tc>
          <w:tcPr>
            <w:tcW w:w="1134" w:type="dxa"/>
          </w:tcPr>
          <w:p w:rsidR="00803B72" w:rsidRPr="000B2B8F" w:rsidRDefault="00803B72" w:rsidP="00803B72">
            <w:pPr>
              <w:jc w:val="right"/>
              <w:rPr>
                <w:sz w:val="20"/>
                <w:szCs w:val="20"/>
                <w:lang w:val="sr-Latn-BA"/>
              </w:rPr>
            </w:pPr>
            <w:r>
              <w:rPr>
                <w:sz w:val="20"/>
                <w:szCs w:val="20"/>
                <w:lang w:val="sr-Latn-BA"/>
              </w:rPr>
              <w:t>2</w:t>
            </w:r>
          </w:p>
        </w:tc>
        <w:tc>
          <w:tcPr>
            <w:tcW w:w="1134" w:type="dxa"/>
          </w:tcPr>
          <w:p w:rsidR="00803B72" w:rsidRPr="000B2B8F" w:rsidRDefault="00803B72" w:rsidP="00803B72">
            <w:pPr>
              <w:jc w:val="right"/>
              <w:rPr>
                <w:sz w:val="20"/>
                <w:szCs w:val="20"/>
                <w:lang w:val="sr-Latn-BA"/>
              </w:rPr>
            </w:pPr>
            <w:r>
              <w:rPr>
                <w:sz w:val="20"/>
                <w:szCs w:val="20"/>
                <w:lang w:val="sr-Latn-BA"/>
              </w:rPr>
              <w:t>234,00</w:t>
            </w:r>
          </w:p>
        </w:tc>
        <w:tc>
          <w:tcPr>
            <w:tcW w:w="1134" w:type="dxa"/>
          </w:tcPr>
          <w:p w:rsidR="00803B72" w:rsidRPr="000B2B8F" w:rsidRDefault="00803B72" w:rsidP="00803B72">
            <w:pPr>
              <w:jc w:val="right"/>
              <w:rPr>
                <w:sz w:val="20"/>
                <w:szCs w:val="20"/>
                <w:lang w:val="sr-Latn-BA"/>
              </w:rPr>
            </w:pPr>
            <w:r>
              <w:rPr>
                <w:sz w:val="20"/>
                <w:szCs w:val="20"/>
                <w:lang w:val="sr-Latn-BA"/>
              </w:rPr>
              <w:t>42</w:t>
            </w:r>
          </w:p>
        </w:tc>
        <w:tc>
          <w:tcPr>
            <w:tcW w:w="1134" w:type="dxa"/>
          </w:tcPr>
          <w:p w:rsidR="00803B72" w:rsidRPr="000B2B8F" w:rsidRDefault="00803B72" w:rsidP="00803B72">
            <w:pPr>
              <w:jc w:val="right"/>
              <w:rPr>
                <w:sz w:val="20"/>
                <w:szCs w:val="20"/>
                <w:lang w:val="sr-Latn-BA"/>
              </w:rPr>
            </w:pPr>
            <w:r>
              <w:rPr>
                <w:sz w:val="20"/>
                <w:szCs w:val="20"/>
                <w:lang w:val="sr-Latn-BA"/>
              </w:rPr>
              <w:t>4.914,00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specijalnih mašina</w:t>
            </w:r>
          </w:p>
        </w:tc>
        <w:tc>
          <w:tcPr>
            <w:tcW w:w="567" w:type="dxa"/>
          </w:tcPr>
          <w:p w:rsidR="00803B72" w:rsidRPr="000B2B8F" w:rsidRDefault="00803B72" w:rsidP="00660809">
            <w:pPr>
              <w:jc w:val="center"/>
              <w:rPr>
                <w:sz w:val="20"/>
                <w:szCs w:val="20"/>
                <w:lang w:val="sr-Latn-BA"/>
              </w:rPr>
            </w:pPr>
            <w:r w:rsidRPr="000B2B8F">
              <w:rPr>
                <w:sz w:val="20"/>
                <w:szCs w:val="20"/>
                <w:lang w:val="sr-Latn-BA"/>
              </w:rPr>
              <w:t>sat</w:t>
            </w:r>
          </w:p>
        </w:tc>
        <w:tc>
          <w:tcPr>
            <w:tcW w:w="1134" w:type="dxa"/>
          </w:tcPr>
          <w:p w:rsidR="00803B72" w:rsidRPr="000B2B8F" w:rsidRDefault="00E241FD" w:rsidP="003F4F7A">
            <w:pPr>
              <w:jc w:val="right"/>
              <w:rPr>
                <w:sz w:val="20"/>
                <w:szCs w:val="20"/>
                <w:lang w:val="sr-Latn-BA"/>
              </w:rPr>
            </w:pPr>
            <w:r>
              <w:rPr>
                <w:sz w:val="20"/>
                <w:szCs w:val="20"/>
                <w:lang w:val="sr-Latn-BA"/>
              </w:rPr>
              <w:t>153</w:t>
            </w:r>
          </w:p>
        </w:tc>
        <w:tc>
          <w:tcPr>
            <w:tcW w:w="1134" w:type="dxa"/>
          </w:tcPr>
          <w:p w:rsidR="00803B72" w:rsidRPr="000B2B8F" w:rsidRDefault="00E241FD" w:rsidP="003F4F7A">
            <w:pPr>
              <w:jc w:val="right"/>
              <w:rPr>
                <w:sz w:val="20"/>
                <w:szCs w:val="20"/>
                <w:lang w:val="sr-Latn-BA"/>
              </w:rPr>
            </w:pPr>
            <w:r>
              <w:rPr>
                <w:sz w:val="20"/>
                <w:szCs w:val="20"/>
                <w:lang w:val="sr-Latn-BA"/>
              </w:rPr>
              <w:t>3.213,00</w:t>
            </w:r>
          </w:p>
        </w:tc>
        <w:tc>
          <w:tcPr>
            <w:tcW w:w="1134" w:type="dxa"/>
          </w:tcPr>
          <w:p w:rsidR="00803B72" w:rsidRPr="000B2B8F" w:rsidRDefault="00803B72" w:rsidP="00803B72">
            <w:pPr>
              <w:jc w:val="right"/>
              <w:rPr>
                <w:sz w:val="20"/>
                <w:szCs w:val="20"/>
                <w:lang w:val="sr-Latn-BA"/>
              </w:rPr>
            </w:pPr>
            <w:r>
              <w:rPr>
                <w:sz w:val="20"/>
                <w:szCs w:val="20"/>
                <w:lang w:val="sr-Latn-BA"/>
              </w:rPr>
              <w:t>225</w:t>
            </w:r>
          </w:p>
        </w:tc>
        <w:tc>
          <w:tcPr>
            <w:tcW w:w="1134" w:type="dxa"/>
          </w:tcPr>
          <w:p w:rsidR="00803B72" w:rsidRPr="000B2B8F" w:rsidRDefault="00803B72" w:rsidP="00803B72">
            <w:pPr>
              <w:jc w:val="right"/>
              <w:rPr>
                <w:sz w:val="20"/>
                <w:szCs w:val="20"/>
                <w:lang w:val="sr-Latn-BA"/>
              </w:rPr>
            </w:pPr>
            <w:r>
              <w:rPr>
                <w:sz w:val="20"/>
                <w:szCs w:val="20"/>
                <w:lang w:val="sr-Latn-BA"/>
              </w:rPr>
              <w:t>4.725,00</w:t>
            </w:r>
          </w:p>
        </w:tc>
        <w:tc>
          <w:tcPr>
            <w:tcW w:w="1134" w:type="dxa"/>
          </w:tcPr>
          <w:p w:rsidR="00803B72" w:rsidRPr="000B2B8F" w:rsidRDefault="00803B72" w:rsidP="00803B72">
            <w:pPr>
              <w:jc w:val="right"/>
              <w:rPr>
                <w:sz w:val="20"/>
                <w:szCs w:val="20"/>
                <w:lang w:val="sr-Latn-BA"/>
              </w:rPr>
            </w:pPr>
            <w:r>
              <w:rPr>
                <w:sz w:val="20"/>
                <w:szCs w:val="20"/>
                <w:lang w:val="sr-Latn-BA"/>
              </w:rPr>
              <w:t>7</w:t>
            </w:r>
          </w:p>
        </w:tc>
        <w:tc>
          <w:tcPr>
            <w:tcW w:w="1134" w:type="dxa"/>
          </w:tcPr>
          <w:p w:rsidR="00803B72" w:rsidRPr="000B2B8F" w:rsidRDefault="00803B72" w:rsidP="00803B72">
            <w:pPr>
              <w:jc w:val="right"/>
              <w:rPr>
                <w:sz w:val="20"/>
                <w:szCs w:val="20"/>
                <w:lang w:val="sr-Latn-BA"/>
              </w:rPr>
            </w:pPr>
            <w:r>
              <w:rPr>
                <w:sz w:val="20"/>
                <w:szCs w:val="20"/>
                <w:lang w:val="sr-Latn-BA"/>
              </w:rPr>
              <w:t>147,00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7C641C">
            <w:pPr>
              <w:jc w:val="both"/>
              <w:rPr>
                <w:sz w:val="20"/>
                <w:szCs w:val="20"/>
                <w:lang w:val="sr-Latn-BA"/>
              </w:rPr>
            </w:pPr>
            <w:r w:rsidRPr="000B2B8F">
              <w:rPr>
                <w:sz w:val="20"/>
                <w:szCs w:val="20"/>
                <w:lang w:val="sr-Latn-BA"/>
              </w:rPr>
              <w:t>Rad kamiona na odv</w:t>
            </w:r>
            <w:r>
              <w:rPr>
                <w:sz w:val="20"/>
                <w:szCs w:val="20"/>
                <w:lang w:val="sr-Latn-BA"/>
              </w:rPr>
              <w:t xml:space="preserve">ozu </w:t>
            </w:r>
            <w:r w:rsidRPr="000B2B8F">
              <w:rPr>
                <w:sz w:val="20"/>
                <w:szCs w:val="20"/>
                <w:lang w:val="sr-Latn-BA"/>
              </w:rPr>
              <w:t>snijega</w:t>
            </w:r>
          </w:p>
        </w:tc>
        <w:tc>
          <w:tcPr>
            <w:tcW w:w="567" w:type="dxa"/>
          </w:tcPr>
          <w:p w:rsidR="00803B72" w:rsidRPr="000B2B8F" w:rsidRDefault="00803B72"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3</w:t>
            </w:r>
          </w:p>
        </w:tc>
        <w:tc>
          <w:tcPr>
            <w:tcW w:w="1134" w:type="dxa"/>
          </w:tcPr>
          <w:p w:rsidR="00803B72" w:rsidRPr="000B2B8F" w:rsidRDefault="00E241FD" w:rsidP="003F4F7A">
            <w:pPr>
              <w:jc w:val="right"/>
              <w:rPr>
                <w:sz w:val="20"/>
                <w:szCs w:val="20"/>
                <w:lang w:val="sr-Latn-BA"/>
              </w:rPr>
            </w:pPr>
            <w:r>
              <w:rPr>
                <w:sz w:val="20"/>
                <w:szCs w:val="20"/>
                <w:lang w:val="sr-Latn-BA"/>
              </w:rPr>
              <w:t>307</w:t>
            </w:r>
          </w:p>
        </w:tc>
        <w:tc>
          <w:tcPr>
            <w:tcW w:w="1134" w:type="dxa"/>
          </w:tcPr>
          <w:p w:rsidR="00803B72" w:rsidRPr="000B2B8F" w:rsidRDefault="00E241FD" w:rsidP="003F4F7A">
            <w:pPr>
              <w:jc w:val="right"/>
              <w:rPr>
                <w:sz w:val="20"/>
                <w:szCs w:val="20"/>
                <w:lang w:val="sr-Latn-BA"/>
              </w:rPr>
            </w:pPr>
            <w:r>
              <w:rPr>
                <w:sz w:val="20"/>
                <w:szCs w:val="20"/>
                <w:lang w:val="sr-Latn-BA"/>
              </w:rPr>
              <w:t>2.916,50</w:t>
            </w:r>
          </w:p>
        </w:tc>
        <w:tc>
          <w:tcPr>
            <w:tcW w:w="1134" w:type="dxa"/>
          </w:tcPr>
          <w:p w:rsidR="00803B72" w:rsidRPr="000B2B8F" w:rsidRDefault="00803B72" w:rsidP="00803B72">
            <w:pPr>
              <w:jc w:val="right"/>
              <w:rPr>
                <w:sz w:val="20"/>
                <w:szCs w:val="20"/>
                <w:lang w:val="sr-Latn-BA"/>
              </w:rPr>
            </w:pPr>
            <w:r>
              <w:rPr>
                <w:sz w:val="20"/>
                <w:szCs w:val="20"/>
                <w:lang w:val="sr-Latn-BA"/>
              </w:rPr>
              <w:t>470</w:t>
            </w:r>
          </w:p>
        </w:tc>
        <w:tc>
          <w:tcPr>
            <w:tcW w:w="1134" w:type="dxa"/>
          </w:tcPr>
          <w:p w:rsidR="00803B72" w:rsidRPr="000B2B8F" w:rsidRDefault="00803B72" w:rsidP="00803B72">
            <w:pPr>
              <w:jc w:val="right"/>
              <w:rPr>
                <w:sz w:val="20"/>
                <w:szCs w:val="20"/>
                <w:lang w:val="sr-Latn-BA"/>
              </w:rPr>
            </w:pPr>
            <w:r>
              <w:rPr>
                <w:sz w:val="20"/>
                <w:szCs w:val="20"/>
                <w:lang w:val="sr-Latn-BA"/>
              </w:rPr>
              <w:t>4.465,00</w:t>
            </w:r>
          </w:p>
        </w:tc>
        <w:tc>
          <w:tcPr>
            <w:tcW w:w="1134" w:type="dxa"/>
          </w:tcPr>
          <w:p w:rsidR="00803B72" w:rsidRPr="000B2B8F" w:rsidRDefault="00803B72" w:rsidP="00803B72">
            <w:pPr>
              <w:jc w:val="right"/>
              <w:rPr>
                <w:sz w:val="20"/>
                <w:szCs w:val="20"/>
                <w:lang w:val="sr-Latn-BA"/>
              </w:rPr>
            </w:pPr>
            <w:r>
              <w:rPr>
                <w:sz w:val="20"/>
                <w:szCs w:val="20"/>
                <w:lang w:val="sr-Latn-BA"/>
              </w:rPr>
              <w:t>150</w:t>
            </w:r>
          </w:p>
        </w:tc>
        <w:tc>
          <w:tcPr>
            <w:tcW w:w="1134" w:type="dxa"/>
          </w:tcPr>
          <w:p w:rsidR="00803B72" w:rsidRPr="000B2B8F" w:rsidRDefault="00803B72" w:rsidP="00803B72">
            <w:pPr>
              <w:jc w:val="right"/>
              <w:rPr>
                <w:sz w:val="20"/>
                <w:szCs w:val="20"/>
                <w:lang w:val="sr-Latn-BA"/>
              </w:rPr>
            </w:pPr>
            <w:r>
              <w:rPr>
                <w:sz w:val="20"/>
                <w:szCs w:val="20"/>
                <w:lang w:val="sr-Latn-BA"/>
              </w:rPr>
              <w:t>1.425,00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Rad radnika na utov.snijega</w:t>
            </w:r>
          </w:p>
        </w:tc>
        <w:tc>
          <w:tcPr>
            <w:tcW w:w="567" w:type="dxa"/>
          </w:tcPr>
          <w:p w:rsidR="00803B72" w:rsidRPr="000B2B8F" w:rsidRDefault="00803B72" w:rsidP="00660809">
            <w:pPr>
              <w:jc w:val="center"/>
              <w:rPr>
                <w:sz w:val="20"/>
                <w:szCs w:val="20"/>
                <w:lang w:val="sr-Latn-BA"/>
              </w:rPr>
            </w:pPr>
            <w:r w:rsidRPr="000B2B8F">
              <w:rPr>
                <w:sz w:val="20"/>
                <w:szCs w:val="20"/>
                <w:lang w:val="sr-Latn-BA"/>
              </w:rPr>
              <w:t>sat</w:t>
            </w:r>
          </w:p>
        </w:tc>
        <w:tc>
          <w:tcPr>
            <w:tcW w:w="1134" w:type="dxa"/>
          </w:tcPr>
          <w:p w:rsidR="00803B72" w:rsidRPr="000B2B8F" w:rsidRDefault="00E241FD" w:rsidP="003F4F7A">
            <w:pPr>
              <w:jc w:val="right"/>
              <w:rPr>
                <w:sz w:val="20"/>
                <w:szCs w:val="20"/>
                <w:lang w:val="sr-Latn-BA"/>
              </w:rPr>
            </w:pPr>
            <w:r>
              <w:rPr>
                <w:sz w:val="20"/>
                <w:szCs w:val="20"/>
                <w:lang w:val="sr-Latn-BA"/>
              </w:rPr>
              <w:t>672</w:t>
            </w:r>
          </w:p>
        </w:tc>
        <w:tc>
          <w:tcPr>
            <w:tcW w:w="1134" w:type="dxa"/>
          </w:tcPr>
          <w:p w:rsidR="00803B72" w:rsidRPr="000B2B8F" w:rsidRDefault="00E241FD" w:rsidP="003F4F7A">
            <w:pPr>
              <w:jc w:val="right"/>
              <w:rPr>
                <w:sz w:val="20"/>
                <w:szCs w:val="20"/>
                <w:lang w:val="sr-Latn-BA"/>
              </w:rPr>
            </w:pPr>
            <w:r>
              <w:rPr>
                <w:sz w:val="20"/>
                <w:szCs w:val="20"/>
                <w:lang w:val="sr-Latn-BA"/>
              </w:rPr>
              <w:t>4.166,40</w:t>
            </w:r>
          </w:p>
        </w:tc>
        <w:tc>
          <w:tcPr>
            <w:tcW w:w="1134" w:type="dxa"/>
          </w:tcPr>
          <w:p w:rsidR="00803B72" w:rsidRPr="000B2B8F" w:rsidRDefault="00803B72" w:rsidP="00803B72">
            <w:pPr>
              <w:jc w:val="right"/>
              <w:rPr>
                <w:sz w:val="20"/>
                <w:szCs w:val="20"/>
                <w:lang w:val="sr-Latn-BA"/>
              </w:rPr>
            </w:pPr>
            <w:r>
              <w:rPr>
                <w:sz w:val="20"/>
                <w:szCs w:val="20"/>
                <w:lang w:val="sr-Latn-BA"/>
              </w:rPr>
              <w:t>363</w:t>
            </w:r>
          </w:p>
        </w:tc>
        <w:tc>
          <w:tcPr>
            <w:tcW w:w="1134" w:type="dxa"/>
          </w:tcPr>
          <w:p w:rsidR="00803B72" w:rsidRPr="000B2B8F" w:rsidRDefault="00803B72" w:rsidP="00803B72">
            <w:pPr>
              <w:jc w:val="right"/>
              <w:rPr>
                <w:sz w:val="20"/>
                <w:szCs w:val="20"/>
                <w:lang w:val="sr-Latn-BA"/>
              </w:rPr>
            </w:pPr>
            <w:r>
              <w:rPr>
                <w:sz w:val="20"/>
                <w:szCs w:val="20"/>
                <w:lang w:val="sr-Latn-BA"/>
              </w:rPr>
              <w:t>2.250,60</w:t>
            </w:r>
          </w:p>
        </w:tc>
        <w:tc>
          <w:tcPr>
            <w:tcW w:w="1134" w:type="dxa"/>
          </w:tcPr>
          <w:p w:rsidR="00803B72" w:rsidRPr="000B2B8F" w:rsidRDefault="00803B72" w:rsidP="00803B72">
            <w:pPr>
              <w:jc w:val="right"/>
              <w:rPr>
                <w:sz w:val="20"/>
                <w:szCs w:val="20"/>
                <w:lang w:val="sr-Latn-BA"/>
              </w:rPr>
            </w:pPr>
            <w:r>
              <w:rPr>
                <w:sz w:val="20"/>
                <w:szCs w:val="20"/>
                <w:lang w:val="sr-Latn-BA"/>
              </w:rPr>
              <w:t>199</w:t>
            </w:r>
          </w:p>
        </w:tc>
        <w:tc>
          <w:tcPr>
            <w:tcW w:w="1134" w:type="dxa"/>
          </w:tcPr>
          <w:p w:rsidR="00803B72" w:rsidRPr="000B2B8F" w:rsidRDefault="00803B72" w:rsidP="00803B72">
            <w:pPr>
              <w:jc w:val="right"/>
              <w:rPr>
                <w:sz w:val="20"/>
                <w:szCs w:val="20"/>
                <w:lang w:val="sr-Latn-BA"/>
              </w:rPr>
            </w:pPr>
            <w:r>
              <w:rPr>
                <w:sz w:val="20"/>
                <w:szCs w:val="20"/>
                <w:lang w:val="sr-Latn-BA"/>
              </w:rPr>
              <w:t>1.233,80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Pr>
                <w:sz w:val="20"/>
                <w:szCs w:val="20"/>
                <w:lang w:val="sr-Latn-BA"/>
              </w:rPr>
              <w:t>Čišćenje snijega i posipanje soli</w:t>
            </w:r>
          </w:p>
        </w:tc>
        <w:tc>
          <w:tcPr>
            <w:tcW w:w="567" w:type="dxa"/>
          </w:tcPr>
          <w:p w:rsidR="00803B72" w:rsidRPr="000B2B8F" w:rsidRDefault="00E241FD" w:rsidP="00660809">
            <w:pPr>
              <w:jc w:val="center"/>
              <w:rPr>
                <w:sz w:val="20"/>
                <w:szCs w:val="20"/>
                <w:lang w:val="sr-Latn-BA"/>
              </w:rPr>
            </w:pPr>
            <w:r>
              <w:rPr>
                <w:sz w:val="20"/>
                <w:szCs w:val="20"/>
                <w:lang w:val="sr-Latn-BA"/>
              </w:rPr>
              <w:t>kg</w:t>
            </w:r>
          </w:p>
        </w:tc>
        <w:tc>
          <w:tcPr>
            <w:tcW w:w="1134" w:type="dxa"/>
          </w:tcPr>
          <w:p w:rsidR="00803B72" w:rsidRPr="000B2B8F" w:rsidRDefault="00E241FD" w:rsidP="003F4F7A">
            <w:pPr>
              <w:jc w:val="right"/>
              <w:rPr>
                <w:sz w:val="20"/>
                <w:szCs w:val="20"/>
                <w:lang w:val="sr-Latn-BA"/>
              </w:rPr>
            </w:pPr>
            <w:r>
              <w:rPr>
                <w:sz w:val="20"/>
                <w:szCs w:val="20"/>
                <w:lang w:val="sr-Latn-BA"/>
              </w:rPr>
              <w:t>21.150</w:t>
            </w:r>
          </w:p>
        </w:tc>
        <w:tc>
          <w:tcPr>
            <w:tcW w:w="1134" w:type="dxa"/>
          </w:tcPr>
          <w:p w:rsidR="00803B72" w:rsidRPr="000B2B8F" w:rsidRDefault="00E241FD" w:rsidP="003F4F7A">
            <w:pPr>
              <w:jc w:val="right"/>
              <w:rPr>
                <w:sz w:val="20"/>
                <w:szCs w:val="20"/>
                <w:lang w:val="sr-Latn-BA"/>
              </w:rPr>
            </w:pPr>
            <w:r>
              <w:rPr>
                <w:sz w:val="20"/>
                <w:szCs w:val="20"/>
                <w:lang w:val="sr-Latn-BA"/>
              </w:rPr>
              <w:t>4.441,50</w:t>
            </w:r>
          </w:p>
        </w:tc>
        <w:tc>
          <w:tcPr>
            <w:tcW w:w="1134" w:type="dxa"/>
          </w:tcPr>
          <w:p w:rsidR="00803B72" w:rsidRPr="000B2B8F" w:rsidRDefault="00803B72" w:rsidP="00803B72">
            <w:pPr>
              <w:jc w:val="right"/>
              <w:rPr>
                <w:sz w:val="20"/>
                <w:szCs w:val="20"/>
                <w:lang w:val="sr-Latn-BA"/>
              </w:rPr>
            </w:pPr>
            <w:r>
              <w:rPr>
                <w:sz w:val="20"/>
                <w:szCs w:val="20"/>
                <w:lang w:val="sr-Latn-BA"/>
              </w:rPr>
              <w:t>18.300</w:t>
            </w:r>
          </w:p>
        </w:tc>
        <w:tc>
          <w:tcPr>
            <w:tcW w:w="1134" w:type="dxa"/>
          </w:tcPr>
          <w:p w:rsidR="00803B72" w:rsidRPr="000B2B8F" w:rsidRDefault="00803B72" w:rsidP="00803B72">
            <w:pPr>
              <w:jc w:val="right"/>
              <w:rPr>
                <w:sz w:val="20"/>
                <w:szCs w:val="20"/>
                <w:lang w:val="sr-Latn-BA"/>
              </w:rPr>
            </w:pPr>
            <w:r>
              <w:rPr>
                <w:sz w:val="20"/>
                <w:szCs w:val="20"/>
                <w:lang w:val="sr-Latn-BA"/>
              </w:rPr>
              <w:t>3.843,00</w:t>
            </w:r>
          </w:p>
        </w:tc>
        <w:tc>
          <w:tcPr>
            <w:tcW w:w="1134" w:type="dxa"/>
          </w:tcPr>
          <w:p w:rsidR="00803B72" w:rsidRPr="000B2B8F" w:rsidRDefault="00803B72" w:rsidP="00803B72">
            <w:pPr>
              <w:jc w:val="right"/>
              <w:rPr>
                <w:sz w:val="20"/>
                <w:szCs w:val="20"/>
                <w:lang w:val="sr-Latn-BA"/>
              </w:rPr>
            </w:pPr>
            <w:r>
              <w:rPr>
                <w:sz w:val="20"/>
                <w:szCs w:val="20"/>
                <w:lang w:val="sr-Latn-BA"/>
              </w:rPr>
              <w:t>31.680</w:t>
            </w:r>
          </w:p>
        </w:tc>
        <w:tc>
          <w:tcPr>
            <w:tcW w:w="1134" w:type="dxa"/>
          </w:tcPr>
          <w:p w:rsidR="00803B72" w:rsidRPr="000B2B8F" w:rsidRDefault="00803B72" w:rsidP="00803B72">
            <w:pPr>
              <w:jc w:val="right"/>
              <w:rPr>
                <w:sz w:val="20"/>
                <w:szCs w:val="20"/>
                <w:lang w:val="sr-Latn-BA"/>
              </w:rPr>
            </w:pPr>
            <w:r>
              <w:rPr>
                <w:sz w:val="20"/>
                <w:szCs w:val="20"/>
                <w:lang w:val="sr-Latn-BA"/>
              </w:rPr>
              <w:t>6.652,80</w:t>
            </w:r>
          </w:p>
        </w:tc>
      </w:tr>
      <w:tr w:rsidR="00803B72" w:rsidRPr="0076282B" w:rsidTr="000B2B8F">
        <w:tblPrEx>
          <w:tblLook w:val="04A0" w:firstRow="1" w:lastRow="0" w:firstColumn="1" w:lastColumn="0" w:noHBand="0" w:noVBand="1"/>
        </w:tblPrEx>
        <w:trPr>
          <w:trHeight w:val="20"/>
        </w:trPr>
        <w:tc>
          <w:tcPr>
            <w:tcW w:w="567" w:type="dxa"/>
          </w:tcPr>
          <w:p w:rsidR="00803B72" w:rsidRPr="000B2B8F" w:rsidRDefault="00803B72" w:rsidP="00063F79">
            <w:pPr>
              <w:numPr>
                <w:ilvl w:val="0"/>
                <w:numId w:val="17"/>
              </w:numPr>
              <w:jc w:val="center"/>
              <w:rPr>
                <w:sz w:val="20"/>
                <w:szCs w:val="20"/>
                <w:lang w:val="sr-Latn-BA"/>
              </w:rPr>
            </w:pPr>
          </w:p>
        </w:tc>
        <w:tc>
          <w:tcPr>
            <w:tcW w:w="3261" w:type="dxa"/>
          </w:tcPr>
          <w:p w:rsidR="00803B72" w:rsidRPr="000B2B8F" w:rsidRDefault="00803B72" w:rsidP="00660809">
            <w:pPr>
              <w:jc w:val="both"/>
              <w:rPr>
                <w:sz w:val="20"/>
                <w:szCs w:val="20"/>
                <w:lang w:val="sr-Latn-BA"/>
              </w:rPr>
            </w:pPr>
            <w:r w:rsidRPr="000B2B8F">
              <w:rPr>
                <w:sz w:val="20"/>
                <w:szCs w:val="20"/>
                <w:lang w:val="sr-Latn-BA"/>
              </w:rPr>
              <w:t>Ručno čišćenje otpada sa obale kan.</w:t>
            </w:r>
          </w:p>
        </w:tc>
        <w:tc>
          <w:tcPr>
            <w:tcW w:w="567" w:type="dxa"/>
          </w:tcPr>
          <w:p w:rsidR="00803B72" w:rsidRPr="000B2B8F" w:rsidRDefault="00803B72" w:rsidP="00660809">
            <w:pPr>
              <w:jc w:val="center"/>
              <w:rPr>
                <w:sz w:val="20"/>
                <w:szCs w:val="20"/>
                <w:lang w:val="sr-Latn-BA"/>
              </w:rPr>
            </w:pPr>
            <w:r w:rsidRPr="000B2B8F">
              <w:rPr>
                <w:sz w:val="20"/>
                <w:szCs w:val="20"/>
                <w:lang w:val="sr-Latn-BA"/>
              </w:rPr>
              <w:t>sat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E241FD" w:rsidP="003F4F7A">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c>
          <w:tcPr>
            <w:tcW w:w="1134" w:type="dxa"/>
          </w:tcPr>
          <w:p w:rsidR="00803B72" w:rsidRPr="000B2B8F" w:rsidRDefault="00803B72" w:rsidP="00803B72">
            <w:pPr>
              <w:jc w:val="right"/>
              <w:rPr>
                <w:sz w:val="20"/>
                <w:szCs w:val="20"/>
                <w:lang w:val="sr-Latn-BA"/>
              </w:rPr>
            </w:pPr>
            <w:r>
              <w:rPr>
                <w:sz w:val="20"/>
                <w:szCs w:val="20"/>
                <w:lang w:val="sr-Latn-BA"/>
              </w:rPr>
              <w:t>-</w:t>
            </w:r>
          </w:p>
        </w:tc>
      </w:tr>
      <w:tr w:rsidR="00803B72" w:rsidRPr="0076282B" w:rsidTr="000B2B8F">
        <w:tblPrEx>
          <w:tblLook w:val="04A0" w:firstRow="1" w:lastRow="0" w:firstColumn="1" w:lastColumn="0" w:noHBand="0" w:noVBand="1"/>
        </w:tblPrEx>
        <w:tc>
          <w:tcPr>
            <w:tcW w:w="4395" w:type="dxa"/>
            <w:gridSpan w:val="3"/>
            <w:shd w:val="clear" w:color="auto" w:fill="D9D9D9"/>
          </w:tcPr>
          <w:p w:rsidR="00803B72" w:rsidRPr="000B2B8F" w:rsidRDefault="00803B72" w:rsidP="00660809">
            <w:pPr>
              <w:jc w:val="center"/>
              <w:rPr>
                <w:sz w:val="20"/>
                <w:szCs w:val="20"/>
                <w:lang w:val="sr-Latn-BA"/>
              </w:rPr>
            </w:pPr>
            <w:r w:rsidRPr="000B2B8F">
              <w:rPr>
                <w:sz w:val="20"/>
                <w:szCs w:val="20"/>
                <w:lang w:val="sr-Latn-BA"/>
              </w:rPr>
              <w:t>Ukupno</w:t>
            </w:r>
          </w:p>
        </w:tc>
        <w:tc>
          <w:tcPr>
            <w:tcW w:w="1134" w:type="dxa"/>
            <w:shd w:val="clear" w:color="auto" w:fill="D9D9D9"/>
            <w:vAlign w:val="bottom"/>
          </w:tcPr>
          <w:p w:rsidR="00803B72" w:rsidRPr="000B2B8F" w:rsidRDefault="00803B72">
            <w:pPr>
              <w:jc w:val="right"/>
              <w:rPr>
                <w:rFonts w:ascii="Calibri" w:hAnsi="Calibri"/>
                <w:sz w:val="20"/>
                <w:szCs w:val="20"/>
              </w:rPr>
            </w:pPr>
          </w:p>
        </w:tc>
        <w:tc>
          <w:tcPr>
            <w:tcW w:w="1134" w:type="dxa"/>
            <w:shd w:val="clear" w:color="auto" w:fill="D9D9D9"/>
            <w:vAlign w:val="bottom"/>
          </w:tcPr>
          <w:p w:rsidR="00803B72" w:rsidRPr="000B2B8F" w:rsidRDefault="00A25F9F">
            <w:pPr>
              <w:jc w:val="right"/>
              <w:rPr>
                <w:rFonts w:ascii="Calibri" w:hAnsi="Calibri"/>
                <w:sz w:val="20"/>
                <w:szCs w:val="20"/>
              </w:rPr>
            </w:pPr>
            <w:r>
              <w:rPr>
                <w:rFonts w:ascii="Calibri" w:hAnsi="Calibri"/>
                <w:sz w:val="20"/>
                <w:szCs w:val="20"/>
              </w:rPr>
              <w:t>343.365,76</w:t>
            </w:r>
          </w:p>
        </w:tc>
        <w:tc>
          <w:tcPr>
            <w:tcW w:w="1134" w:type="dxa"/>
            <w:shd w:val="clear" w:color="auto" w:fill="D9D9D9"/>
            <w:vAlign w:val="bottom"/>
          </w:tcPr>
          <w:p w:rsidR="00803B72" w:rsidRPr="000B2B8F" w:rsidRDefault="00803B72" w:rsidP="003F4F7A">
            <w:pPr>
              <w:jc w:val="right"/>
              <w:rPr>
                <w:rFonts w:ascii="Calibri" w:hAnsi="Calibri"/>
                <w:sz w:val="20"/>
                <w:szCs w:val="20"/>
              </w:rPr>
            </w:pPr>
          </w:p>
        </w:tc>
        <w:tc>
          <w:tcPr>
            <w:tcW w:w="1134" w:type="dxa"/>
            <w:shd w:val="clear" w:color="auto" w:fill="D9D9D9"/>
            <w:vAlign w:val="bottom"/>
          </w:tcPr>
          <w:p w:rsidR="00803B72" w:rsidRPr="000B2B8F" w:rsidRDefault="00803B72" w:rsidP="003F4F7A">
            <w:pPr>
              <w:jc w:val="right"/>
              <w:rPr>
                <w:rFonts w:ascii="Calibri" w:hAnsi="Calibri"/>
                <w:color w:val="000000"/>
                <w:sz w:val="20"/>
                <w:szCs w:val="20"/>
              </w:rPr>
            </w:pPr>
            <w:r>
              <w:rPr>
                <w:rFonts w:ascii="Calibri" w:hAnsi="Calibri"/>
                <w:sz w:val="20"/>
                <w:szCs w:val="20"/>
              </w:rPr>
              <w:t>296.282,20</w:t>
            </w:r>
          </w:p>
        </w:tc>
        <w:tc>
          <w:tcPr>
            <w:tcW w:w="1134" w:type="dxa"/>
            <w:shd w:val="clear" w:color="auto" w:fill="D9D9D9"/>
            <w:vAlign w:val="bottom"/>
          </w:tcPr>
          <w:p w:rsidR="00803B72" w:rsidRPr="000B2B8F" w:rsidRDefault="00803B72" w:rsidP="00660809">
            <w:pPr>
              <w:jc w:val="right"/>
              <w:rPr>
                <w:rFonts w:ascii="Calibri" w:hAnsi="Calibri" w:cs="Calibri"/>
                <w:sz w:val="20"/>
                <w:szCs w:val="20"/>
              </w:rPr>
            </w:pPr>
          </w:p>
        </w:tc>
        <w:tc>
          <w:tcPr>
            <w:tcW w:w="1134" w:type="dxa"/>
            <w:shd w:val="clear" w:color="auto" w:fill="D9D9D9"/>
            <w:vAlign w:val="bottom"/>
          </w:tcPr>
          <w:p w:rsidR="00803B72" w:rsidRPr="000B2B8F" w:rsidRDefault="00803B72" w:rsidP="00660809">
            <w:pPr>
              <w:jc w:val="right"/>
              <w:rPr>
                <w:rFonts w:ascii="Calibri" w:hAnsi="Calibri" w:cs="Calibri"/>
                <w:sz w:val="20"/>
                <w:szCs w:val="20"/>
              </w:rPr>
            </w:pPr>
            <w:r>
              <w:rPr>
                <w:rFonts w:ascii="Calibri" w:hAnsi="Calibri"/>
                <w:color w:val="000000"/>
                <w:sz w:val="20"/>
                <w:szCs w:val="20"/>
              </w:rPr>
              <w:t>236.543,35</w:t>
            </w:r>
          </w:p>
        </w:tc>
      </w:tr>
    </w:tbl>
    <w:p w:rsidR="00E13551" w:rsidRPr="00EA2A64" w:rsidRDefault="00EA2A64" w:rsidP="00660809">
      <w:pPr>
        <w:jc w:val="both"/>
        <w:rPr>
          <w:i/>
          <w:sz w:val="20"/>
          <w:szCs w:val="20"/>
          <w:lang w:val="sr-Latn-BA"/>
        </w:rPr>
      </w:pPr>
      <w:r>
        <w:rPr>
          <w:i/>
          <w:sz w:val="20"/>
          <w:szCs w:val="20"/>
          <w:lang w:val="sr-Latn-BA"/>
        </w:rPr>
        <w:t xml:space="preserve">Tabela broj 4 – Održavanje javno – prometnih površina na područuju grada Bijeljine </w:t>
      </w:r>
    </w:p>
    <w:p w:rsidR="00EA55FA" w:rsidRDefault="00EA55FA" w:rsidP="00660809">
      <w:pPr>
        <w:jc w:val="both"/>
        <w:rPr>
          <w:lang w:val="sr-Latn-BA"/>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9531DE" w:rsidRPr="009531DE" w:rsidTr="00D470BC">
        <w:trPr>
          <w:trHeight w:val="153"/>
        </w:trPr>
        <w:tc>
          <w:tcPr>
            <w:tcW w:w="11199" w:type="dxa"/>
            <w:gridSpan w:val="9"/>
            <w:shd w:val="clear" w:color="auto" w:fill="D9D9D9"/>
          </w:tcPr>
          <w:p w:rsidR="007A3172" w:rsidRPr="004913FB" w:rsidRDefault="007A3172" w:rsidP="00660809">
            <w:pPr>
              <w:ind w:left="108"/>
              <w:jc w:val="center"/>
              <w:rPr>
                <w:b/>
                <w:sz w:val="20"/>
                <w:szCs w:val="20"/>
                <w:lang w:val="sr-Latn-BA"/>
              </w:rPr>
            </w:pPr>
            <w:r w:rsidRPr="004913FB">
              <w:rPr>
                <w:b/>
                <w:sz w:val="20"/>
                <w:szCs w:val="20"/>
                <w:lang w:val="sr-Latn-BA"/>
              </w:rPr>
              <w:t>JANJA</w:t>
            </w:r>
          </w:p>
        </w:tc>
      </w:tr>
      <w:tr w:rsidR="00B357E7" w:rsidRPr="009531DE" w:rsidTr="00B357E7">
        <w:trPr>
          <w:trHeight w:val="99"/>
        </w:trPr>
        <w:tc>
          <w:tcPr>
            <w:tcW w:w="4395" w:type="dxa"/>
            <w:gridSpan w:val="3"/>
          </w:tcPr>
          <w:p w:rsidR="00B357E7" w:rsidRPr="004913FB" w:rsidRDefault="00B357E7" w:rsidP="00660809">
            <w:pPr>
              <w:ind w:left="108"/>
              <w:jc w:val="center"/>
              <w:rPr>
                <w:b/>
                <w:sz w:val="20"/>
                <w:szCs w:val="20"/>
                <w:lang w:val="sr-Latn-BA"/>
              </w:rPr>
            </w:pPr>
          </w:p>
        </w:tc>
        <w:tc>
          <w:tcPr>
            <w:tcW w:w="2268" w:type="dxa"/>
            <w:gridSpan w:val="2"/>
            <w:vAlign w:val="center"/>
          </w:tcPr>
          <w:p w:rsidR="00B357E7" w:rsidRPr="004913FB" w:rsidRDefault="004013CE" w:rsidP="00A91D03">
            <w:pPr>
              <w:ind w:left="108"/>
              <w:jc w:val="center"/>
              <w:rPr>
                <w:b/>
                <w:sz w:val="20"/>
                <w:szCs w:val="20"/>
                <w:lang w:val="sr-Latn-BA"/>
              </w:rPr>
            </w:pPr>
            <w:r>
              <w:rPr>
                <w:b/>
                <w:sz w:val="20"/>
                <w:szCs w:val="20"/>
                <w:lang w:val="sr-Latn-BA"/>
              </w:rPr>
              <w:t>201</w:t>
            </w:r>
            <w:r w:rsidR="00A91D03">
              <w:rPr>
                <w:b/>
                <w:sz w:val="20"/>
                <w:szCs w:val="20"/>
                <w:lang w:val="sr-Latn-BA"/>
              </w:rPr>
              <w:t>6</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c>
          <w:tcPr>
            <w:tcW w:w="2268" w:type="dxa"/>
            <w:gridSpan w:val="2"/>
            <w:vAlign w:val="center"/>
          </w:tcPr>
          <w:p w:rsidR="00B357E7" w:rsidRPr="004913FB" w:rsidRDefault="004013CE" w:rsidP="00A91D03">
            <w:pPr>
              <w:ind w:left="108"/>
              <w:jc w:val="center"/>
              <w:rPr>
                <w:b/>
                <w:sz w:val="20"/>
                <w:szCs w:val="20"/>
                <w:lang w:val="sr-Latn-BA"/>
              </w:rPr>
            </w:pPr>
            <w:r>
              <w:rPr>
                <w:b/>
                <w:sz w:val="20"/>
                <w:szCs w:val="20"/>
                <w:lang w:val="sr-Latn-BA"/>
              </w:rPr>
              <w:t>201</w:t>
            </w:r>
            <w:r w:rsidR="00A91D03">
              <w:rPr>
                <w:b/>
                <w:sz w:val="20"/>
                <w:szCs w:val="20"/>
                <w:lang w:val="sr-Latn-BA"/>
              </w:rPr>
              <w:t>5</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c>
          <w:tcPr>
            <w:tcW w:w="2268" w:type="dxa"/>
            <w:gridSpan w:val="2"/>
          </w:tcPr>
          <w:p w:rsidR="00B357E7" w:rsidRPr="004913FB" w:rsidRDefault="004013CE" w:rsidP="00A91D03">
            <w:pPr>
              <w:ind w:left="108"/>
              <w:jc w:val="center"/>
              <w:rPr>
                <w:b/>
                <w:sz w:val="20"/>
                <w:szCs w:val="20"/>
                <w:lang w:val="sr-Latn-BA"/>
              </w:rPr>
            </w:pPr>
            <w:r>
              <w:rPr>
                <w:b/>
                <w:sz w:val="20"/>
                <w:szCs w:val="20"/>
                <w:lang w:val="sr-Latn-BA"/>
              </w:rPr>
              <w:t>201</w:t>
            </w:r>
            <w:r w:rsidR="00A91D03">
              <w:rPr>
                <w:b/>
                <w:sz w:val="20"/>
                <w:szCs w:val="20"/>
                <w:lang w:val="sr-Latn-BA"/>
              </w:rPr>
              <w:t>4</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r>
      <w:tr w:rsidR="00B357E7" w:rsidRPr="009531DE" w:rsidTr="00871353">
        <w:tblPrEx>
          <w:tblLook w:val="04A0" w:firstRow="1" w:lastRow="0" w:firstColumn="1" w:lastColumn="0" w:noHBand="0" w:noVBand="1"/>
        </w:tblPrEx>
        <w:tc>
          <w:tcPr>
            <w:tcW w:w="567"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RB</w:t>
            </w:r>
          </w:p>
        </w:tc>
        <w:tc>
          <w:tcPr>
            <w:tcW w:w="3261"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Opis usluge</w:t>
            </w:r>
          </w:p>
        </w:tc>
        <w:tc>
          <w:tcPr>
            <w:tcW w:w="567"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MJ</w:t>
            </w:r>
          </w:p>
        </w:tc>
        <w:tc>
          <w:tcPr>
            <w:tcW w:w="1134" w:type="dxa"/>
            <w:shd w:val="clear" w:color="auto" w:fill="D9D9D9"/>
            <w:vAlign w:val="center"/>
          </w:tcPr>
          <w:p w:rsidR="00B357E7" w:rsidRPr="004913FB" w:rsidRDefault="00B357E7" w:rsidP="003F4F7A">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3F4F7A">
            <w:pPr>
              <w:jc w:val="center"/>
              <w:rPr>
                <w:sz w:val="20"/>
                <w:szCs w:val="20"/>
                <w:lang w:val="sr-Latn-BA"/>
              </w:rPr>
            </w:pPr>
            <w:r>
              <w:rPr>
                <w:sz w:val="20"/>
                <w:szCs w:val="20"/>
                <w:lang w:val="sr-Latn-BA"/>
              </w:rPr>
              <w:t>Iznos</w:t>
            </w:r>
          </w:p>
          <w:p w:rsidR="00B357E7" w:rsidRPr="004913FB" w:rsidRDefault="00B357E7" w:rsidP="003F4F7A">
            <w:pPr>
              <w:jc w:val="center"/>
              <w:rPr>
                <w:sz w:val="20"/>
                <w:szCs w:val="20"/>
                <w:lang w:val="sr-Latn-BA"/>
              </w:rPr>
            </w:pPr>
            <w:r w:rsidRPr="004913FB">
              <w:rPr>
                <w:sz w:val="20"/>
                <w:szCs w:val="20"/>
                <w:lang w:val="sr-Latn-BA"/>
              </w:rPr>
              <w:t>bez PDV-a</w:t>
            </w:r>
          </w:p>
        </w:tc>
        <w:tc>
          <w:tcPr>
            <w:tcW w:w="1134"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Iznos</w:t>
            </w:r>
          </w:p>
          <w:p w:rsidR="00B357E7" w:rsidRPr="004913FB" w:rsidRDefault="00B357E7" w:rsidP="00A21B9D">
            <w:pPr>
              <w:jc w:val="center"/>
              <w:rPr>
                <w:sz w:val="20"/>
                <w:szCs w:val="20"/>
                <w:lang w:val="sr-Latn-BA"/>
              </w:rPr>
            </w:pPr>
            <w:r w:rsidRPr="004913FB">
              <w:rPr>
                <w:sz w:val="20"/>
                <w:szCs w:val="20"/>
                <w:lang w:val="sr-Latn-BA"/>
              </w:rPr>
              <w:t>bez PDV-a</w:t>
            </w:r>
          </w:p>
        </w:tc>
        <w:tc>
          <w:tcPr>
            <w:tcW w:w="1134"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 xml:space="preserve">Iznos </w:t>
            </w:r>
          </w:p>
          <w:p w:rsidR="00B357E7" w:rsidRPr="004913FB" w:rsidRDefault="00B357E7" w:rsidP="00A21B9D">
            <w:pPr>
              <w:jc w:val="center"/>
              <w:rPr>
                <w:sz w:val="20"/>
                <w:szCs w:val="20"/>
                <w:lang w:val="sr-Latn-BA"/>
              </w:rPr>
            </w:pPr>
            <w:r w:rsidRPr="004913FB">
              <w:rPr>
                <w:sz w:val="20"/>
                <w:szCs w:val="20"/>
                <w:lang w:val="sr-Latn-BA"/>
              </w:rPr>
              <w:t>bez PDV-a</w:t>
            </w:r>
          </w:p>
        </w:tc>
      </w:tr>
      <w:tr w:rsidR="00A91D03" w:rsidRPr="009531DE" w:rsidTr="00EA55FA">
        <w:tblPrEx>
          <w:tblLook w:val="04A0" w:firstRow="1" w:lastRow="0" w:firstColumn="1" w:lastColumn="0" w:noHBand="0" w:noVBand="1"/>
        </w:tblPrEx>
        <w:trPr>
          <w:trHeight w:val="269"/>
        </w:trPr>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Ručno čišćenje trotoara</w:t>
            </w:r>
          </w:p>
        </w:tc>
        <w:tc>
          <w:tcPr>
            <w:tcW w:w="567" w:type="dxa"/>
          </w:tcPr>
          <w:p w:rsidR="00A91D03" w:rsidRPr="004913FB" w:rsidRDefault="00A91D03" w:rsidP="00660809">
            <w:pPr>
              <w:jc w:val="center"/>
              <w:rPr>
                <w:sz w:val="20"/>
                <w:szCs w:val="20"/>
                <w:vertAlign w:val="superscript"/>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A91D03" w:rsidRPr="004913FB" w:rsidRDefault="00874820" w:rsidP="00EA55FA">
            <w:pPr>
              <w:jc w:val="right"/>
              <w:rPr>
                <w:sz w:val="20"/>
                <w:szCs w:val="20"/>
                <w:lang w:val="sr-Latn-BA"/>
              </w:rPr>
            </w:pPr>
            <w:r>
              <w:rPr>
                <w:sz w:val="20"/>
                <w:szCs w:val="20"/>
                <w:lang w:val="sr-Latn-BA"/>
              </w:rPr>
              <w:t>1.242.750</w:t>
            </w:r>
          </w:p>
        </w:tc>
        <w:tc>
          <w:tcPr>
            <w:tcW w:w="1134" w:type="dxa"/>
            <w:vAlign w:val="center"/>
          </w:tcPr>
          <w:p w:rsidR="00A91D03" w:rsidRPr="004913FB" w:rsidRDefault="00874820" w:rsidP="00EA55FA">
            <w:pPr>
              <w:jc w:val="right"/>
              <w:rPr>
                <w:sz w:val="20"/>
                <w:szCs w:val="20"/>
                <w:lang w:val="sr-Latn-BA"/>
              </w:rPr>
            </w:pPr>
            <w:r>
              <w:rPr>
                <w:sz w:val="20"/>
                <w:szCs w:val="20"/>
                <w:lang w:val="sr-Latn-BA"/>
              </w:rPr>
              <w:t>20.126,06</w:t>
            </w:r>
          </w:p>
        </w:tc>
        <w:tc>
          <w:tcPr>
            <w:tcW w:w="1134" w:type="dxa"/>
            <w:vAlign w:val="center"/>
          </w:tcPr>
          <w:p w:rsidR="00A91D03" w:rsidRPr="004913FB" w:rsidRDefault="00A91D03" w:rsidP="00B74395">
            <w:pPr>
              <w:jc w:val="right"/>
              <w:rPr>
                <w:sz w:val="20"/>
                <w:szCs w:val="20"/>
                <w:lang w:val="sr-Latn-BA"/>
              </w:rPr>
            </w:pPr>
            <w:r>
              <w:rPr>
                <w:sz w:val="20"/>
                <w:szCs w:val="20"/>
                <w:lang w:val="sr-Latn-BA"/>
              </w:rPr>
              <w:t>980.700</w:t>
            </w:r>
          </w:p>
        </w:tc>
        <w:tc>
          <w:tcPr>
            <w:tcW w:w="1134" w:type="dxa"/>
            <w:vAlign w:val="center"/>
          </w:tcPr>
          <w:p w:rsidR="00A91D03" w:rsidRPr="004913FB" w:rsidRDefault="00A91D03" w:rsidP="00B74395">
            <w:pPr>
              <w:jc w:val="right"/>
              <w:rPr>
                <w:sz w:val="20"/>
                <w:szCs w:val="20"/>
                <w:lang w:val="sr-Latn-BA"/>
              </w:rPr>
            </w:pPr>
            <w:r>
              <w:rPr>
                <w:sz w:val="20"/>
                <w:szCs w:val="20"/>
                <w:lang w:val="sr-Latn-BA"/>
              </w:rPr>
              <w:t>16.672,60</w:t>
            </w:r>
          </w:p>
        </w:tc>
        <w:tc>
          <w:tcPr>
            <w:tcW w:w="1134" w:type="dxa"/>
            <w:vAlign w:val="center"/>
          </w:tcPr>
          <w:p w:rsidR="00A91D03" w:rsidRPr="004913FB" w:rsidRDefault="00A91D03" w:rsidP="00B74395">
            <w:pPr>
              <w:jc w:val="right"/>
              <w:rPr>
                <w:sz w:val="20"/>
                <w:szCs w:val="20"/>
                <w:lang w:val="sr-Latn-BA"/>
              </w:rPr>
            </w:pPr>
            <w:r>
              <w:rPr>
                <w:sz w:val="20"/>
                <w:szCs w:val="20"/>
                <w:lang w:val="sr-Latn-BA"/>
              </w:rPr>
              <w:t>1.033.632</w:t>
            </w:r>
          </w:p>
        </w:tc>
        <w:tc>
          <w:tcPr>
            <w:tcW w:w="1134" w:type="dxa"/>
            <w:vAlign w:val="center"/>
          </w:tcPr>
          <w:p w:rsidR="00A91D03" w:rsidRPr="004913FB" w:rsidRDefault="00A91D03" w:rsidP="00B74395">
            <w:pPr>
              <w:jc w:val="right"/>
              <w:rPr>
                <w:sz w:val="20"/>
                <w:szCs w:val="20"/>
                <w:lang w:val="sr-Latn-BA"/>
              </w:rPr>
            </w:pPr>
            <w:r>
              <w:rPr>
                <w:sz w:val="20"/>
                <w:szCs w:val="20"/>
                <w:lang w:val="sr-Latn-BA"/>
              </w:rPr>
              <w:t>17.580,53</w:t>
            </w:r>
          </w:p>
        </w:tc>
      </w:tr>
      <w:tr w:rsidR="00A91D03" w:rsidRPr="009531DE" w:rsidTr="00EA55FA">
        <w:tblPrEx>
          <w:tblLook w:val="04A0" w:firstRow="1" w:lastRow="0" w:firstColumn="1" w:lastColumn="0" w:noHBand="0" w:noVBand="1"/>
        </w:tblPrEx>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Ručno ili maš.čišćenje rigola</w:t>
            </w:r>
          </w:p>
        </w:tc>
        <w:tc>
          <w:tcPr>
            <w:tcW w:w="567" w:type="dxa"/>
          </w:tcPr>
          <w:p w:rsidR="00A91D03" w:rsidRPr="004913FB" w:rsidRDefault="00A91D03"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A91D03" w:rsidRPr="004913FB" w:rsidRDefault="00874820" w:rsidP="00EA55FA">
            <w:pPr>
              <w:jc w:val="right"/>
              <w:rPr>
                <w:sz w:val="20"/>
                <w:szCs w:val="20"/>
                <w:lang w:val="sr-Latn-BA"/>
              </w:rPr>
            </w:pPr>
            <w:r>
              <w:rPr>
                <w:sz w:val="20"/>
                <w:szCs w:val="20"/>
                <w:lang w:val="sr-Latn-BA"/>
              </w:rPr>
              <w:t>478.150</w:t>
            </w:r>
          </w:p>
        </w:tc>
        <w:tc>
          <w:tcPr>
            <w:tcW w:w="1134" w:type="dxa"/>
            <w:vAlign w:val="center"/>
          </w:tcPr>
          <w:p w:rsidR="00A91D03" w:rsidRPr="004913FB" w:rsidRDefault="00874820" w:rsidP="00EA55FA">
            <w:pPr>
              <w:jc w:val="right"/>
              <w:rPr>
                <w:sz w:val="20"/>
                <w:szCs w:val="20"/>
                <w:lang w:val="sr-Latn-BA"/>
              </w:rPr>
            </w:pPr>
            <w:r>
              <w:rPr>
                <w:sz w:val="20"/>
                <w:szCs w:val="20"/>
                <w:lang w:val="sr-Latn-BA"/>
              </w:rPr>
              <w:t>16.057,65</w:t>
            </w:r>
          </w:p>
        </w:tc>
        <w:tc>
          <w:tcPr>
            <w:tcW w:w="1134" w:type="dxa"/>
            <w:vAlign w:val="center"/>
          </w:tcPr>
          <w:p w:rsidR="00A91D03" w:rsidRPr="004913FB" w:rsidRDefault="00A91D03" w:rsidP="00B74395">
            <w:pPr>
              <w:jc w:val="right"/>
              <w:rPr>
                <w:sz w:val="20"/>
                <w:szCs w:val="20"/>
                <w:lang w:val="sr-Latn-BA"/>
              </w:rPr>
            </w:pPr>
            <w:r>
              <w:rPr>
                <w:sz w:val="20"/>
                <w:szCs w:val="20"/>
                <w:lang w:val="sr-Latn-BA"/>
              </w:rPr>
              <w:t>378.140</w:t>
            </w:r>
          </w:p>
        </w:tc>
        <w:tc>
          <w:tcPr>
            <w:tcW w:w="1134" w:type="dxa"/>
            <w:vAlign w:val="center"/>
          </w:tcPr>
          <w:p w:rsidR="00A91D03" w:rsidRPr="004913FB" w:rsidRDefault="00A91D03" w:rsidP="00B74395">
            <w:pPr>
              <w:jc w:val="right"/>
              <w:rPr>
                <w:sz w:val="20"/>
                <w:szCs w:val="20"/>
                <w:lang w:val="sr-Latn-BA"/>
              </w:rPr>
            </w:pPr>
            <w:r>
              <w:rPr>
                <w:sz w:val="20"/>
                <w:szCs w:val="20"/>
                <w:lang w:val="sr-Latn-BA"/>
              </w:rPr>
              <w:t>13.613,04</w:t>
            </w:r>
          </w:p>
        </w:tc>
        <w:tc>
          <w:tcPr>
            <w:tcW w:w="1134" w:type="dxa"/>
            <w:vAlign w:val="center"/>
          </w:tcPr>
          <w:p w:rsidR="00A91D03" w:rsidRPr="004913FB" w:rsidRDefault="00A91D03" w:rsidP="00B74395">
            <w:pPr>
              <w:jc w:val="right"/>
              <w:rPr>
                <w:sz w:val="20"/>
                <w:szCs w:val="20"/>
                <w:lang w:val="sr-Latn-BA"/>
              </w:rPr>
            </w:pPr>
            <w:r>
              <w:rPr>
                <w:sz w:val="20"/>
                <w:szCs w:val="20"/>
                <w:lang w:val="sr-Latn-BA"/>
              </w:rPr>
              <w:t>400.610</w:t>
            </w:r>
          </w:p>
        </w:tc>
        <w:tc>
          <w:tcPr>
            <w:tcW w:w="1134" w:type="dxa"/>
            <w:vAlign w:val="center"/>
          </w:tcPr>
          <w:p w:rsidR="00A91D03" w:rsidRPr="004913FB" w:rsidRDefault="00A91D03" w:rsidP="00B74395">
            <w:pPr>
              <w:jc w:val="right"/>
              <w:rPr>
                <w:sz w:val="20"/>
                <w:szCs w:val="20"/>
                <w:lang w:val="sr-Latn-BA"/>
              </w:rPr>
            </w:pPr>
            <w:r>
              <w:rPr>
                <w:sz w:val="20"/>
                <w:szCs w:val="20"/>
                <w:lang w:val="sr-Latn-BA"/>
              </w:rPr>
              <w:t>14.421,96</w:t>
            </w:r>
          </w:p>
        </w:tc>
      </w:tr>
      <w:tr w:rsidR="00A91D03" w:rsidRPr="009531DE" w:rsidTr="00EA55FA">
        <w:tblPrEx>
          <w:tblLook w:val="04A0" w:firstRow="1" w:lastRow="0" w:firstColumn="1" w:lastColumn="0" w:noHBand="0" w:noVBand="1"/>
        </w:tblPrEx>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Ručno struganje rigola</w:t>
            </w:r>
          </w:p>
        </w:tc>
        <w:tc>
          <w:tcPr>
            <w:tcW w:w="567" w:type="dxa"/>
          </w:tcPr>
          <w:p w:rsidR="00A91D03" w:rsidRPr="004913FB" w:rsidRDefault="00A91D03"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A91D03" w:rsidRPr="004913FB" w:rsidRDefault="00874820" w:rsidP="00EA55FA">
            <w:pPr>
              <w:jc w:val="right"/>
              <w:rPr>
                <w:sz w:val="20"/>
                <w:szCs w:val="20"/>
                <w:lang w:val="sr-Latn-BA"/>
              </w:rPr>
            </w:pPr>
            <w:r>
              <w:rPr>
                <w:sz w:val="20"/>
                <w:szCs w:val="20"/>
                <w:lang w:val="sr-Latn-BA"/>
              </w:rPr>
              <w:t>-</w:t>
            </w:r>
          </w:p>
        </w:tc>
        <w:tc>
          <w:tcPr>
            <w:tcW w:w="1134" w:type="dxa"/>
            <w:vAlign w:val="center"/>
          </w:tcPr>
          <w:p w:rsidR="00A91D03" w:rsidRPr="004913FB" w:rsidRDefault="00874820" w:rsidP="00EA55FA">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r>
      <w:tr w:rsidR="00A91D03" w:rsidRPr="009531DE" w:rsidTr="00EA55FA">
        <w:tblPrEx>
          <w:tblLook w:val="04A0" w:firstRow="1" w:lastRow="0" w:firstColumn="1" w:lastColumn="0" w:noHBand="0" w:noVBand="1"/>
        </w:tblPrEx>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Pročišćavanje trotoara i rigola</w:t>
            </w:r>
          </w:p>
        </w:tc>
        <w:tc>
          <w:tcPr>
            <w:tcW w:w="567" w:type="dxa"/>
          </w:tcPr>
          <w:p w:rsidR="00A91D03" w:rsidRPr="004913FB" w:rsidRDefault="00A91D03" w:rsidP="00660809">
            <w:pPr>
              <w:jc w:val="center"/>
              <w:rPr>
                <w:sz w:val="20"/>
                <w:szCs w:val="20"/>
                <w:lang w:val="sr-Latn-BA"/>
              </w:rPr>
            </w:pPr>
            <w:r w:rsidRPr="004913FB">
              <w:rPr>
                <w:sz w:val="20"/>
                <w:szCs w:val="20"/>
                <w:lang w:val="sr-Latn-BA"/>
              </w:rPr>
              <w:t>n/č</w:t>
            </w:r>
          </w:p>
        </w:tc>
        <w:tc>
          <w:tcPr>
            <w:tcW w:w="1134" w:type="dxa"/>
            <w:vAlign w:val="center"/>
          </w:tcPr>
          <w:p w:rsidR="00A91D03" w:rsidRPr="004913FB" w:rsidRDefault="00874820" w:rsidP="00EA55FA">
            <w:pPr>
              <w:jc w:val="right"/>
              <w:rPr>
                <w:sz w:val="20"/>
                <w:szCs w:val="20"/>
                <w:lang w:val="sr-Latn-BA"/>
              </w:rPr>
            </w:pPr>
            <w:r>
              <w:rPr>
                <w:sz w:val="20"/>
                <w:szCs w:val="20"/>
                <w:lang w:val="sr-Latn-BA"/>
              </w:rPr>
              <w:t>112</w:t>
            </w:r>
          </w:p>
        </w:tc>
        <w:tc>
          <w:tcPr>
            <w:tcW w:w="1134" w:type="dxa"/>
            <w:vAlign w:val="center"/>
          </w:tcPr>
          <w:p w:rsidR="00A91D03" w:rsidRPr="004913FB" w:rsidRDefault="00874820" w:rsidP="00EA55FA">
            <w:pPr>
              <w:jc w:val="right"/>
              <w:rPr>
                <w:sz w:val="20"/>
                <w:szCs w:val="20"/>
                <w:lang w:val="sr-Latn-BA"/>
              </w:rPr>
            </w:pPr>
            <w:r>
              <w:rPr>
                <w:sz w:val="20"/>
                <w:szCs w:val="20"/>
                <w:lang w:val="sr-Latn-BA"/>
              </w:rPr>
              <w:t>801,50</w:t>
            </w:r>
          </w:p>
        </w:tc>
        <w:tc>
          <w:tcPr>
            <w:tcW w:w="1134" w:type="dxa"/>
            <w:vAlign w:val="center"/>
          </w:tcPr>
          <w:p w:rsidR="00A91D03" w:rsidRPr="004913FB" w:rsidRDefault="00A91D03" w:rsidP="00B74395">
            <w:pPr>
              <w:jc w:val="right"/>
              <w:rPr>
                <w:sz w:val="20"/>
                <w:szCs w:val="20"/>
                <w:lang w:val="sr-Latn-BA"/>
              </w:rPr>
            </w:pPr>
            <w:r>
              <w:rPr>
                <w:sz w:val="20"/>
                <w:szCs w:val="20"/>
                <w:lang w:val="sr-Latn-BA"/>
              </w:rPr>
              <w:t>350</w:t>
            </w:r>
          </w:p>
        </w:tc>
        <w:tc>
          <w:tcPr>
            <w:tcW w:w="1134" w:type="dxa"/>
            <w:vAlign w:val="center"/>
          </w:tcPr>
          <w:p w:rsidR="00A91D03" w:rsidRPr="004913FB" w:rsidRDefault="00A91D03" w:rsidP="00B74395">
            <w:pPr>
              <w:jc w:val="right"/>
              <w:rPr>
                <w:sz w:val="20"/>
                <w:szCs w:val="20"/>
                <w:lang w:val="sr-Latn-BA"/>
              </w:rPr>
            </w:pPr>
            <w:r>
              <w:rPr>
                <w:sz w:val="20"/>
                <w:szCs w:val="20"/>
                <w:lang w:val="sr-Latn-BA"/>
              </w:rPr>
              <w:t>2.520,00</w:t>
            </w:r>
          </w:p>
        </w:tc>
        <w:tc>
          <w:tcPr>
            <w:tcW w:w="1134" w:type="dxa"/>
            <w:vAlign w:val="center"/>
          </w:tcPr>
          <w:p w:rsidR="00A91D03" w:rsidRPr="004913FB" w:rsidRDefault="00A91D03" w:rsidP="00B74395">
            <w:pPr>
              <w:jc w:val="right"/>
              <w:rPr>
                <w:sz w:val="20"/>
                <w:szCs w:val="20"/>
                <w:lang w:val="sr-Latn-BA"/>
              </w:rPr>
            </w:pPr>
            <w:r>
              <w:rPr>
                <w:sz w:val="20"/>
                <w:szCs w:val="20"/>
                <w:lang w:val="sr-Latn-BA"/>
              </w:rPr>
              <w:t>154</w:t>
            </w:r>
          </w:p>
        </w:tc>
        <w:tc>
          <w:tcPr>
            <w:tcW w:w="1134" w:type="dxa"/>
            <w:vAlign w:val="center"/>
          </w:tcPr>
          <w:p w:rsidR="00A91D03" w:rsidRPr="004913FB" w:rsidRDefault="00A91D03" w:rsidP="00B74395">
            <w:pPr>
              <w:jc w:val="right"/>
              <w:rPr>
                <w:sz w:val="20"/>
                <w:szCs w:val="20"/>
                <w:lang w:val="sr-Latn-BA"/>
              </w:rPr>
            </w:pPr>
            <w:r>
              <w:rPr>
                <w:sz w:val="20"/>
                <w:szCs w:val="20"/>
                <w:lang w:val="sr-Latn-BA"/>
              </w:rPr>
              <w:t>1.108,80</w:t>
            </w:r>
          </w:p>
        </w:tc>
      </w:tr>
      <w:tr w:rsidR="00A91D03" w:rsidRPr="009531DE" w:rsidTr="00EA55FA">
        <w:tblPrEx>
          <w:tblLook w:val="04A0" w:firstRow="1" w:lastRow="0" w:firstColumn="1" w:lastColumn="0" w:noHBand="0" w:noVBand="1"/>
        </w:tblPrEx>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Mašinsko pranje ulica i trotoara</w:t>
            </w:r>
          </w:p>
        </w:tc>
        <w:tc>
          <w:tcPr>
            <w:tcW w:w="567" w:type="dxa"/>
          </w:tcPr>
          <w:p w:rsidR="00A91D03" w:rsidRPr="004913FB" w:rsidRDefault="00A91D03"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A91D03" w:rsidRPr="004913FB" w:rsidRDefault="00874820" w:rsidP="00EA55FA">
            <w:pPr>
              <w:jc w:val="right"/>
              <w:rPr>
                <w:sz w:val="20"/>
                <w:szCs w:val="20"/>
                <w:lang w:val="sr-Latn-BA"/>
              </w:rPr>
            </w:pPr>
            <w:r>
              <w:rPr>
                <w:sz w:val="20"/>
                <w:szCs w:val="20"/>
                <w:lang w:val="sr-Latn-BA"/>
              </w:rPr>
              <w:t>-</w:t>
            </w:r>
          </w:p>
        </w:tc>
        <w:tc>
          <w:tcPr>
            <w:tcW w:w="1134" w:type="dxa"/>
            <w:vAlign w:val="center"/>
          </w:tcPr>
          <w:p w:rsidR="00A91D03" w:rsidRPr="004913FB" w:rsidRDefault="00874820" w:rsidP="00EA55FA">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r>
      <w:tr w:rsidR="00A91D03" w:rsidRPr="009531DE" w:rsidTr="00EA55FA">
        <w:tblPrEx>
          <w:tblLook w:val="04A0" w:firstRow="1" w:lastRow="0" w:firstColumn="1" w:lastColumn="0" w:noHBand="0" w:noVBand="1"/>
        </w:tblPrEx>
        <w:tc>
          <w:tcPr>
            <w:tcW w:w="567" w:type="dxa"/>
            <w:vAlign w:val="center"/>
          </w:tcPr>
          <w:p w:rsidR="00A91D03" w:rsidRPr="004913FB" w:rsidRDefault="00A91D03" w:rsidP="00063F79">
            <w:pPr>
              <w:numPr>
                <w:ilvl w:val="0"/>
                <w:numId w:val="18"/>
              </w:numPr>
              <w:jc w:val="center"/>
              <w:rPr>
                <w:sz w:val="20"/>
                <w:szCs w:val="20"/>
                <w:lang w:val="sr-Latn-BA"/>
              </w:rPr>
            </w:pPr>
          </w:p>
        </w:tc>
        <w:tc>
          <w:tcPr>
            <w:tcW w:w="3261" w:type="dxa"/>
            <w:vAlign w:val="center"/>
          </w:tcPr>
          <w:p w:rsidR="00A91D03" w:rsidRPr="004913FB" w:rsidRDefault="00A91D03" w:rsidP="00856D26">
            <w:pPr>
              <w:rPr>
                <w:sz w:val="20"/>
                <w:szCs w:val="20"/>
                <w:lang w:val="sr-Latn-BA"/>
              </w:rPr>
            </w:pPr>
            <w:r w:rsidRPr="004913FB">
              <w:rPr>
                <w:sz w:val="20"/>
                <w:szCs w:val="20"/>
                <w:lang w:val="sr-Latn-BA"/>
              </w:rPr>
              <w:t>Rad TMV za vanr. potrebe n-2t</w:t>
            </w:r>
          </w:p>
        </w:tc>
        <w:tc>
          <w:tcPr>
            <w:tcW w:w="567" w:type="dxa"/>
          </w:tcPr>
          <w:p w:rsidR="00A91D03" w:rsidRPr="004913FB" w:rsidRDefault="00A91D03" w:rsidP="00660809">
            <w:pPr>
              <w:jc w:val="center"/>
              <w:rPr>
                <w:sz w:val="20"/>
                <w:szCs w:val="20"/>
                <w:lang w:val="sr-Latn-BA"/>
              </w:rPr>
            </w:pPr>
            <w:r w:rsidRPr="004913FB">
              <w:rPr>
                <w:sz w:val="20"/>
                <w:szCs w:val="20"/>
                <w:lang w:val="sr-Latn-BA"/>
              </w:rPr>
              <w:t>tura</w:t>
            </w:r>
          </w:p>
        </w:tc>
        <w:tc>
          <w:tcPr>
            <w:tcW w:w="1134" w:type="dxa"/>
            <w:vAlign w:val="center"/>
          </w:tcPr>
          <w:p w:rsidR="00A91D03" w:rsidRPr="004913FB" w:rsidRDefault="00874820" w:rsidP="00EA55FA">
            <w:pPr>
              <w:jc w:val="right"/>
              <w:rPr>
                <w:sz w:val="20"/>
                <w:szCs w:val="20"/>
                <w:lang w:val="sr-Latn-BA"/>
              </w:rPr>
            </w:pPr>
            <w:r>
              <w:rPr>
                <w:sz w:val="20"/>
                <w:szCs w:val="20"/>
                <w:lang w:val="sr-Latn-BA"/>
              </w:rPr>
              <w:t>2</w:t>
            </w:r>
          </w:p>
        </w:tc>
        <w:tc>
          <w:tcPr>
            <w:tcW w:w="1134" w:type="dxa"/>
            <w:vAlign w:val="center"/>
          </w:tcPr>
          <w:p w:rsidR="00A91D03" w:rsidRPr="004913FB" w:rsidRDefault="00874820" w:rsidP="00EA55FA">
            <w:pPr>
              <w:jc w:val="right"/>
              <w:rPr>
                <w:sz w:val="20"/>
                <w:szCs w:val="20"/>
                <w:lang w:val="sr-Latn-BA"/>
              </w:rPr>
            </w:pPr>
            <w:r>
              <w:rPr>
                <w:sz w:val="20"/>
                <w:szCs w:val="20"/>
                <w:lang w:val="sr-Latn-BA"/>
              </w:rPr>
              <w:t>120,60</w:t>
            </w:r>
          </w:p>
        </w:tc>
        <w:tc>
          <w:tcPr>
            <w:tcW w:w="1134" w:type="dxa"/>
            <w:vAlign w:val="center"/>
          </w:tcPr>
          <w:p w:rsidR="00A91D03" w:rsidRPr="004913FB" w:rsidRDefault="00A91D03" w:rsidP="00B74395">
            <w:pPr>
              <w:jc w:val="right"/>
              <w:rPr>
                <w:sz w:val="20"/>
                <w:szCs w:val="20"/>
                <w:lang w:val="sr-Latn-BA"/>
              </w:rPr>
            </w:pPr>
            <w:r>
              <w:rPr>
                <w:sz w:val="20"/>
                <w:szCs w:val="20"/>
                <w:lang w:val="sr-Latn-BA"/>
              </w:rPr>
              <w:t>14</w:t>
            </w:r>
          </w:p>
        </w:tc>
        <w:tc>
          <w:tcPr>
            <w:tcW w:w="1134" w:type="dxa"/>
            <w:vAlign w:val="center"/>
          </w:tcPr>
          <w:p w:rsidR="00A91D03" w:rsidRPr="004913FB" w:rsidRDefault="00A91D03" w:rsidP="00B74395">
            <w:pPr>
              <w:jc w:val="right"/>
              <w:rPr>
                <w:sz w:val="20"/>
                <w:szCs w:val="20"/>
                <w:lang w:val="sr-Latn-BA"/>
              </w:rPr>
            </w:pPr>
            <w:r>
              <w:rPr>
                <w:sz w:val="20"/>
                <w:szCs w:val="20"/>
                <w:lang w:val="sr-Latn-BA"/>
              </w:rPr>
              <w:t>910,00</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c>
          <w:tcPr>
            <w:tcW w:w="1134" w:type="dxa"/>
            <w:vAlign w:val="center"/>
          </w:tcPr>
          <w:p w:rsidR="00A91D03" w:rsidRPr="004913FB" w:rsidRDefault="00A91D03" w:rsidP="00B74395">
            <w:pPr>
              <w:jc w:val="right"/>
              <w:rPr>
                <w:sz w:val="20"/>
                <w:szCs w:val="20"/>
                <w:lang w:val="sr-Latn-BA"/>
              </w:rPr>
            </w:pPr>
            <w:r>
              <w:rPr>
                <w:sz w:val="20"/>
                <w:szCs w:val="20"/>
                <w:lang w:val="sr-Latn-BA"/>
              </w:rPr>
              <w:t>-</w:t>
            </w:r>
          </w:p>
        </w:tc>
      </w:tr>
      <w:tr w:rsidR="00A91D03" w:rsidRPr="009531DE" w:rsidTr="00B357E7">
        <w:tblPrEx>
          <w:tblLook w:val="04A0" w:firstRow="1" w:lastRow="0" w:firstColumn="1" w:lastColumn="0" w:noHBand="0" w:noVBand="1"/>
        </w:tblPrEx>
        <w:tc>
          <w:tcPr>
            <w:tcW w:w="4395" w:type="dxa"/>
            <w:gridSpan w:val="3"/>
            <w:shd w:val="clear" w:color="auto" w:fill="D9D9D9"/>
          </w:tcPr>
          <w:p w:rsidR="00A91D03" w:rsidRPr="004913FB" w:rsidRDefault="00A91D03" w:rsidP="00660809">
            <w:pPr>
              <w:jc w:val="center"/>
              <w:rPr>
                <w:sz w:val="20"/>
                <w:szCs w:val="20"/>
                <w:lang w:val="sr-Latn-BA"/>
              </w:rPr>
            </w:pPr>
            <w:r w:rsidRPr="004913FB">
              <w:rPr>
                <w:sz w:val="20"/>
                <w:szCs w:val="20"/>
                <w:lang w:val="sr-Latn-BA"/>
              </w:rPr>
              <w:t>Ukupno</w:t>
            </w:r>
          </w:p>
        </w:tc>
        <w:tc>
          <w:tcPr>
            <w:tcW w:w="1134" w:type="dxa"/>
            <w:shd w:val="clear" w:color="auto" w:fill="D9D9D9"/>
            <w:vAlign w:val="bottom"/>
          </w:tcPr>
          <w:p w:rsidR="00A91D03" w:rsidRPr="004913FB" w:rsidRDefault="00A91D03">
            <w:pPr>
              <w:jc w:val="right"/>
              <w:rPr>
                <w:rFonts w:ascii="Calibri" w:hAnsi="Calibri"/>
                <w:sz w:val="20"/>
                <w:szCs w:val="20"/>
              </w:rPr>
            </w:pPr>
          </w:p>
        </w:tc>
        <w:tc>
          <w:tcPr>
            <w:tcW w:w="1134" w:type="dxa"/>
            <w:shd w:val="clear" w:color="auto" w:fill="D9D9D9"/>
            <w:vAlign w:val="bottom"/>
          </w:tcPr>
          <w:p w:rsidR="00A91D03" w:rsidRPr="004913FB" w:rsidRDefault="00874820">
            <w:pPr>
              <w:jc w:val="right"/>
              <w:rPr>
                <w:rFonts w:ascii="Calibri" w:hAnsi="Calibri"/>
                <w:sz w:val="20"/>
                <w:szCs w:val="20"/>
              </w:rPr>
            </w:pPr>
            <w:r>
              <w:rPr>
                <w:rFonts w:ascii="Calibri" w:hAnsi="Calibri"/>
                <w:sz w:val="20"/>
                <w:szCs w:val="20"/>
              </w:rPr>
              <w:t>37.105,81</w:t>
            </w:r>
          </w:p>
        </w:tc>
        <w:tc>
          <w:tcPr>
            <w:tcW w:w="1134" w:type="dxa"/>
            <w:shd w:val="clear" w:color="auto" w:fill="D9D9D9"/>
            <w:vAlign w:val="bottom"/>
          </w:tcPr>
          <w:p w:rsidR="00A91D03" w:rsidRPr="004913FB" w:rsidRDefault="00A91D03">
            <w:pPr>
              <w:jc w:val="right"/>
              <w:rPr>
                <w:rFonts w:ascii="Calibri" w:hAnsi="Calibri"/>
                <w:sz w:val="20"/>
                <w:szCs w:val="20"/>
              </w:rPr>
            </w:pPr>
          </w:p>
        </w:tc>
        <w:tc>
          <w:tcPr>
            <w:tcW w:w="1134" w:type="dxa"/>
            <w:shd w:val="clear" w:color="auto" w:fill="D9D9D9"/>
            <w:vAlign w:val="bottom"/>
          </w:tcPr>
          <w:p w:rsidR="00A91D03" w:rsidRPr="004913FB" w:rsidRDefault="00A91D03" w:rsidP="00072107">
            <w:pPr>
              <w:jc w:val="right"/>
              <w:rPr>
                <w:rFonts w:ascii="Calibri" w:hAnsi="Calibri"/>
                <w:color w:val="000000"/>
                <w:sz w:val="20"/>
                <w:szCs w:val="20"/>
              </w:rPr>
            </w:pPr>
            <w:r>
              <w:rPr>
                <w:rFonts w:ascii="Calibri" w:hAnsi="Calibri"/>
                <w:sz w:val="20"/>
                <w:szCs w:val="20"/>
              </w:rPr>
              <w:t>33.715,64</w:t>
            </w:r>
          </w:p>
        </w:tc>
        <w:tc>
          <w:tcPr>
            <w:tcW w:w="1134" w:type="dxa"/>
            <w:shd w:val="clear" w:color="auto" w:fill="D9D9D9"/>
          </w:tcPr>
          <w:p w:rsidR="00A91D03" w:rsidRPr="004913FB" w:rsidRDefault="00A91D03" w:rsidP="00660809">
            <w:pPr>
              <w:jc w:val="right"/>
              <w:rPr>
                <w:sz w:val="20"/>
                <w:szCs w:val="20"/>
                <w:lang w:val="sr-Latn-BA"/>
              </w:rPr>
            </w:pPr>
          </w:p>
        </w:tc>
        <w:tc>
          <w:tcPr>
            <w:tcW w:w="1134" w:type="dxa"/>
            <w:shd w:val="clear" w:color="auto" w:fill="D9D9D9"/>
          </w:tcPr>
          <w:p w:rsidR="00A91D03" w:rsidRPr="004913FB" w:rsidRDefault="00A91D03" w:rsidP="00660809">
            <w:pPr>
              <w:jc w:val="right"/>
              <w:rPr>
                <w:sz w:val="20"/>
                <w:szCs w:val="20"/>
                <w:lang w:val="sr-Latn-BA"/>
              </w:rPr>
            </w:pPr>
            <w:r>
              <w:rPr>
                <w:rFonts w:ascii="Calibri" w:hAnsi="Calibri"/>
                <w:color w:val="000000"/>
                <w:sz w:val="20"/>
                <w:szCs w:val="20"/>
              </w:rPr>
              <w:t>33.111,29</w:t>
            </w:r>
          </w:p>
        </w:tc>
      </w:tr>
    </w:tbl>
    <w:p w:rsidR="009531DE" w:rsidRDefault="00EA2A64" w:rsidP="00133919">
      <w:pPr>
        <w:ind w:firstLine="702"/>
        <w:jc w:val="both"/>
        <w:rPr>
          <w:i/>
          <w:sz w:val="20"/>
          <w:szCs w:val="20"/>
          <w:lang w:val="sr-Latn-BA"/>
        </w:rPr>
      </w:pPr>
      <w:r>
        <w:rPr>
          <w:i/>
          <w:sz w:val="20"/>
          <w:szCs w:val="20"/>
          <w:lang w:val="sr-Latn-BA"/>
        </w:rPr>
        <w:t>Tabela broj 5 – Održavanje javno – p</w:t>
      </w:r>
      <w:r w:rsidR="00AA3EA9">
        <w:rPr>
          <w:i/>
          <w:sz w:val="20"/>
          <w:szCs w:val="20"/>
          <w:lang w:val="sr-Latn-BA"/>
        </w:rPr>
        <w:t>rometnih površina na područuju M</w:t>
      </w:r>
      <w:r>
        <w:rPr>
          <w:i/>
          <w:sz w:val="20"/>
          <w:szCs w:val="20"/>
          <w:lang w:val="sr-Latn-BA"/>
        </w:rPr>
        <w:t>jesne zajednice Janja</w:t>
      </w:r>
    </w:p>
    <w:p w:rsidR="00EA2A64" w:rsidRDefault="00EA2A64" w:rsidP="00133919">
      <w:pPr>
        <w:ind w:firstLine="702"/>
        <w:jc w:val="both"/>
        <w:rPr>
          <w:lang w:val="sr-Latn-BA"/>
        </w:rPr>
      </w:pPr>
    </w:p>
    <w:p w:rsidR="00290634" w:rsidRDefault="004E2A13" w:rsidP="00133919">
      <w:pPr>
        <w:ind w:firstLine="702"/>
        <w:jc w:val="both"/>
        <w:rPr>
          <w:lang w:val="sr-Latn-BA"/>
        </w:rPr>
      </w:pPr>
      <w:r>
        <w:rPr>
          <w:lang w:val="sr-Latn-BA"/>
        </w:rPr>
        <w:t>U 2016</w:t>
      </w:r>
      <w:r w:rsidR="00204094">
        <w:rPr>
          <w:lang w:val="sr-Latn-BA"/>
        </w:rPr>
        <w:t xml:space="preserve">. godini, u okviru LOT-a broj </w:t>
      </w:r>
      <w:r w:rsidR="00290634">
        <w:rPr>
          <w:lang w:val="sr-Latn-BA"/>
        </w:rPr>
        <w:t xml:space="preserve">1, realizovan je odvoz otpada iz </w:t>
      </w:r>
      <w:r w:rsidR="008D61C6">
        <w:rPr>
          <w:lang w:val="sr-Latn-BA"/>
        </w:rPr>
        <w:t>m</w:t>
      </w:r>
      <w:r w:rsidR="00290634">
        <w:rPr>
          <w:lang w:val="sr-Latn-BA"/>
        </w:rPr>
        <w:t>jesnih zajednica Ljeljenča i Brijesnica za 170 domaćinstava. Po tom osnovu</w:t>
      </w:r>
      <w:r>
        <w:rPr>
          <w:lang w:val="sr-Latn-BA"/>
        </w:rPr>
        <w:t xml:space="preserve"> ostvaren je prihod od 12.010,50</w:t>
      </w:r>
      <w:r w:rsidR="00290634">
        <w:rPr>
          <w:lang w:val="sr-Latn-BA"/>
        </w:rPr>
        <w:t xml:space="preserve"> KM.</w:t>
      </w:r>
    </w:p>
    <w:p w:rsidR="00290634" w:rsidRDefault="00660809" w:rsidP="001277A6">
      <w:pPr>
        <w:ind w:firstLine="702"/>
        <w:jc w:val="both"/>
        <w:rPr>
          <w:lang w:val="sr-Latn-BA"/>
        </w:rPr>
      </w:pPr>
      <w:r>
        <w:rPr>
          <w:lang w:val="sr-Latn-BA"/>
        </w:rPr>
        <w:t>P</w:t>
      </w:r>
      <w:r w:rsidR="00741C56">
        <w:rPr>
          <w:lang w:val="sr-Cyrl-CS"/>
        </w:rPr>
        <w:t>rogram</w:t>
      </w:r>
      <w:r w:rsidR="00741C56" w:rsidRPr="00F84FEE">
        <w:rPr>
          <w:lang w:val="sr-Cyrl-CS"/>
        </w:rPr>
        <w:t xml:space="preserve"> </w:t>
      </w:r>
      <w:r w:rsidR="00741C56">
        <w:rPr>
          <w:lang w:val="sr-Cyrl-CS"/>
        </w:rPr>
        <w:t>rada</w:t>
      </w:r>
      <w:r w:rsidR="00741C56" w:rsidRPr="00F84FEE">
        <w:rPr>
          <w:lang w:val="sr-Cyrl-CS"/>
        </w:rPr>
        <w:t xml:space="preserve"> </w:t>
      </w:r>
      <w:r w:rsidR="00741C56">
        <w:rPr>
          <w:lang w:val="sr-Cyrl-CS"/>
        </w:rPr>
        <w:t>i</w:t>
      </w:r>
      <w:r w:rsidR="00741C56" w:rsidRPr="00F84FEE">
        <w:rPr>
          <w:lang w:val="sr-Cyrl-CS"/>
        </w:rPr>
        <w:t xml:space="preserve"> </w:t>
      </w:r>
      <w:r w:rsidR="00741C56">
        <w:rPr>
          <w:lang w:val="sr-Cyrl-CS"/>
        </w:rPr>
        <w:t>održavanja</w:t>
      </w:r>
      <w:r w:rsidR="00741C56" w:rsidRPr="00F84FEE">
        <w:rPr>
          <w:lang w:val="sr-Cyrl-CS"/>
        </w:rPr>
        <w:t xml:space="preserve"> </w:t>
      </w:r>
      <w:r w:rsidR="00741C56">
        <w:rPr>
          <w:lang w:val="sr-Cyrl-CS"/>
        </w:rPr>
        <w:t>javno</w:t>
      </w:r>
      <w:r w:rsidR="00741C56" w:rsidRPr="00F84FEE">
        <w:rPr>
          <w:lang w:val="sr-Cyrl-CS"/>
        </w:rPr>
        <w:t>-</w:t>
      </w:r>
      <w:r w:rsidR="00741C56">
        <w:rPr>
          <w:lang w:val="sr-Cyrl-CS"/>
        </w:rPr>
        <w:t>prometnih</w:t>
      </w:r>
      <w:r w:rsidR="00741C56" w:rsidRPr="00F84FEE">
        <w:rPr>
          <w:lang w:val="sr-Cyrl-CS"/>
        </w:rPr>
        <w:t xml:space="preserve"> </w:t>
      </w:r>
      <w:r w:rsidR="00741C56">
        <w:rPr>
          <w:lang w:val="sr-Cyrl-CS"/>
        </w:rPr>
        <w:t>površina</w:t>
      </w:r>
      <w:r w:rsidR="00741C56" w:rsidRPr="00F84FEE">
        <w:rPr>
          <w:lang w:val="sr-Cyrl-CS"/>
        </w:rPr>
        <w:t xml:space="preserve"> </w:t>
      </w:r>
      <w:r w:rsidR="00741C56">
        <w:rPr>
          <w:lang w:val="sr-Cyrl-CS"/>
        </w:rPr>
        <w:t>realizuje</w:t>
      </w:r>
      <w:r w:rsidR="00741C56" w:rsidRPr="00F84FEE">
        <w:rPr>
          <w:lang w:val="sr-Cyrl-CS"/>
        </w:rPr>
        <w:t xml:space="preserve"> </w:t>
      </w:r>
      <w:r w:rsidR="00741C56">
        <w:rPr>
          <w:lang w:val="sr-Cyrl-CS"/>
        </w:rPr>
        <w:t>se</w:t>
      </w:r>
      <w:r w:rsidR="00741C56" w:rsidRPr="00F84FEE">
        <w:rPr>
          <w:lang w:val="sr-Cyrl-CS"/>
        </w:rPr>
        <w:t xml:space="preserve"> </w:t>
      </w:r>
      <w:r w:rsidR="00741C56">
        <w:rPr>
          <w:lang w:val="sr-Cyrl-CS"/>
        </w:rPr>
        <w:t>u</w:t>
      </w:r>
      <w:r w:rsidR="00741C56" w:rsidRPr="00F84FEE">
        <w:rPr>
          <w:lang w:val="sr-Cyrl-CS"/>
        </w:rPr>
        <w:t xml:space="preserve"> </w:t>
      </w:r>
      <w:r w:rsidR="00741C56">
        <w:rPr>
          <w:lang w:val="sr-Cyrl-CS"/>
        </w:rPr>
        <w:t>šestodnevnoj</w:t>
      </w:r>
      <w:r w:rsidR="00741C56" w:rsidRPr="00F84FEE">
        <w:rPr>
          <w:lang w:val="sr-Cyrl-CS"/>
        </w:rPr>
        <w:t xml:space="preserve"> </w:t>
      </w:r>
      <w:r w:rsidR="00741C56">
        <w:rPr>
          <w:lang w:val="sr-Cyrl-CS"/>
        </w:rPr>
        <w:t>radnoj</w:t>
      </w:r>
      <w:r w:rsidR="00741C56" w:rsidRPr="00F84FEE">
        <w:rPr>
          <w:lang w:val="sr-Cyrl-CS"/>
        </w:rPr>
        <w:t xml:space="preserve"> </w:t>
      </w:r>
      <w:r w:rsidR="00741C56">
        <w:rPr>
          <w:lang w:val="sr-Cyrl-CS"/>
        </w:rPr>
        <w:t>sedmici</w:t>
      </w:r>
      <w:r w:rsidR="00741C56" w:rsidRPr="00F84FEE">
        <w:rPr>
          <w:lang w:val="sr-Cyrl-CS"/>
        </w:rPr>
        <w:t xml:space="preserve">, </w:t>
      </w:r>
      <w:r w:rsidR="00741C56">
        <w:rPr>
          <w:lang w:val="sr-Latn-BA"/>
        </w:rPr>
        <w:t>po</w:t>
      </w:r>
      <w:r w:rsidR="00741C56" w:rsidRPr="00F84FEE">
        <w:rPr>
          <w:lang w:val="sr-Latn-BA"/>
        </w:rPr>
        <w:t xml:space="preserve"> </w:t>
      </w:r>
      <w:r w:rsidR="00741C56">
        <w:rPr>
          <w:lang w:val="sr-Latn-BA"/>
        </w:rPr>
        <w:t>nalozima</w:t>
      </w:r>
      <w:r w:rsidR="00741C56" w:rsidRPr="00F84FEE">
        <w:rPr>
          <w:lang w:val="sr-Latn-BA"/>
        </w:rPr>
        <w:t xml:space="preserve"> </w:t>
      </w:r>
      <w:r w:rsidR="00741C56">
        <w:rPr>
          <w:lang w:val="sr-Latn-BA"/>
        </w:rPr>
        <w:t>Odjeljenja</w:t>
      </w:r>
      <w:r w:rsidR="00741C56" w:rsidRPr="00F84FEE">
        <w:rPr>
          <w:lang w:val="sr-Latn-BA"/>
        </w:rPr>
        <w:t xml:space="preserve"> </w:t>
      </w:r>
      <w:r w:rsidR="00741C56">
        <w:rPr>
          <w:lang w:val="sr-Latn-BA"/>
        </w:rPr>
        <w:t>za</w:t>
      </w:r>
      <w:r w:rsidR="00741C56" w:rsidRPr="00F84FEE">
        <w:rPr>
          <w:lang w:val="sr-Latn-BA"/>
        </w:rPr>
        <w:t xml:space="preserve"> </w:t>
      </w:r>
      <w:r w:rsidR="00741C56">
        <w:rPr>
          <w:lang w:val="sr-Latn-BA"/>
        </w:rPr>
        <w:t>stambeno</w:t>
      </w:r>
      <w:r w:rsidR="00741C56" w:rsidRPr="00F84FEE">
        <w:rPr>
          <w:lang w:val="sr-Latn-BA"/>
        </w:rPr>
        <w:t>-</w:t>
      </w:r>
      <w:r w:rsidR="00741C56">
        <w:rPr>
          <w:lang w:val="sr-Latn-BA"/>
        </w:rPr>
        <w:t>komunaln</w:t>
      </w:r>
      <w:r w:rsidR="008A6089">
        <w:rPr>
          <w:lang w:val="sr-Latn-BA"/>
        </w:rPr>
        <w:t xml:space="preserve">e poslove i zaštitu životne sredine </w:t>
      </w:r>
      <w:r w:rsidR="00290634">
        <w:rPr>
          <w:lang w:val="sr-Latn-BA"/>
        </w:rPr>
        <w:t>Grada</w:t>
      </w:r>
      <w:r w:rsidR="00741C56" w:rsidRPr="00F84FEE">
        <w:rPr>
          <w:lang w:val="sr-Latn-BA"/>
        </w:rPr>
        <w:t xml:space="preserve"> </w:t>
      </w:r>
      <w:r w:rsidR="00204094">
        <w:rPr>
          <w:lang w:val="sr-Latn-BA"/>
        </w:rPr>
        <w:t>Bijeljine</w:t>
      </w:r>
      <w:r>
        <w:rPr>
          <w:lang w:val="sr-Latn-BA"/>
        </w:rPr>
        <w:t>.</w:t>
      </w:r>
    </w:p>
    <w:p w:rsidR="001277A6" w:rsidRPr="00F36DAF" w:rsidRDefault="00575ACD" w:rsidP="00F36DAF">
      <w:pPr>
        <w:rPr>
          <w:i/>
          <w:sz w:val="20"/>
          <w:szCs w:val="20"/>
          <w:lang w:val="sr-Latn-BA"/>
        </w:rPr>
      </w:pPr>
      <w:r>
        <w:rPr>
          <w:noProof/>
          <w:lang w:val="sr-Latn-BA" w:eastAsia="sr-Latn-BA"/>
        </w:rPr>
        <w:lastRenderedPageBreak/>
        <w:drawing>
          <wp:inline distT="0" distB="0" distL="0" distR="0">
            <wp:extent cx="5661329" cy="2019631"/>
            <wp:effectExtent l="0" t="0" r="15875" b="19050"/>
            <wp:docPr id="9" name="Objeka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36DAF">
        <w:rPr>
          <w:i/>
          <w:sz w:val="20"/>
          <w:szCs w:val="20"/>
          <w:lang w:val="sr-Latn-BA"/>
        </w:rPr>
        <w:t>Grafikon broj 5-Ostvareni prihodi po osnovu realizacije po LOT-u br.1 u poslednje tri godine</w:t>
      </w:r>
    </w:p>
    <w:p w:rsidR="00741C56" w:rsidRPr="009D4812" w:rsidRDefault="00741C56" w:rsidP="00063F79">
      <w:pPr>
        <w:pStyle w:val="Naslov3"/>
        <w:numPr>
          <w:ilvl w:val="0"/>
          <w:numId w:val="15"/>
        </w:numPr>
        <w:rPr>
          <w:b w:val="0"/>
          <w:i/>
          <w:sz w:val="24"/>
          <w:szCs w:val="24"/>
          <w:lang w:val="sr-Cyrl-CS"/>
        </w:rPr>
      </w:pPr>
      <w:bookmarkStart w:id="42" w:name="_Toc480351471"/>
      <w:r w:rsidRPr="009D4812">
        <w:rPr>
          <w:b w:val="0"/>
          <w:i/>
          <w:sz w:val="24"/>
          <w:szCs w:val="24"/>
          <w:lang w:val="sr-Cyrl-CS"/>
        </w:rPr>
        <w:t>Usluge specijalnim komunalnim vozilima</w:t>
      </w:r>
      <w:bookmarkEnd w:id="42"/>
    </w:p>
    <w:p w:rsidR="00741C56" w:rsidRDefault="00741C56" w:rsidP="00741C56">
      <w:pPr>
        <w:ind w:left="570"/>
        <w:jc w:val="both"/>
        <w:rPr>
          <w:lang w:val="sr-Cyrl-CS"/>
        </w:rPr>
      </w:pPr>
    </w:p>
    <w:p w:rsidR="00741C56" w:rsidRDefault="00741C56" w:rsidP="00133919">
      <w:pPr>
        <w:ind w:firstLine="720"/>
        <w:jc w:val="both"/>
        <w:rPr>
          <w:lang w:val="sr-Latn-BA"/>
        </w:rPr>
      </w:pPr>
      <w:r w:rsidRPr="00F80AA2">
        <w:rPr>
          <w:b/>
          <w:lang w:val="sr-Cyrl-CS"/>
        </w:rPr>
        <w:t>Specijalno vozilo</w:t>
      </w:r>
      <w:r w:rsidR="009D4812" w:rsidRPr="00F80AA2">
        <w:rPr>
          <w:b/>
          <w:lang w:val="sr-Latn-BA"/>
        </w:rPr>
        <w:t xml:space="preserve"> za prevoz nepropisno parkiranih vozila</w:t>
      </w:r>
      <w:r w:rsidRPr="00F80AA2">
        <w:rPr>
          <w:b/>
          <w:lang w:val="sr-Cyrl-CS"/>
        </w:rPr>
        <w:t xml:space="preserve"> </w:t>
      </w:r>
      <w:r w:rsidR="009D4812" w:rsidRPr="00F80AA2">
        <w:rPr>
          <w:b/>
          <w:lang w:val="sr-Latn-BA"/>
        </w:rPr>
        <w:t>(</w:t>
      </w:r>
      <w:r w:rsidRPr="00F80AA2">
        <w:rPr>
          <w:b/>
          <w:lang w:val="sr-Cyrl-CS"/>
        </w:rPr>
        <w:t>„pauk“</w:t>
      </w:r>
      <w:r w:rsidR="009D4812" w:rsidRPr="00F80AA2">
        <w:rPr>
          <w:b/>
          <w:lang w:val="sr-Latn-BA"/>
        </w:rPr>
        <w:t>)</w:t>
      </w:r>
      <w:r>
        <w:rPr>
          <w:lang w:val="sr-Cyrl-CS"/>
        </w:rPr>
        <w:t xml:space="preserve"> angažovano je za potrebe Centra javne bezbijednost</w:t>
      </w:r>
      <w:r w:rsidR="00204094">
        <w:rPr>
          <w:lang w:val="sr-Cyrl-CS"/>
        </w:rPr>
        <w:t>i Bijeljina</w:t>
      </w:r>
      <w:r w:rsidR="00204094">
        <w:rPr>
          <w:lang w:val="sr-Latn-BA"/>
        </w:rPr>
        <w:t xml:space="preserve"> - </w:t>
      </w:r>
      <w:r w:rsidR="008E3376">
        <w:rPr>
          <w:lang w:val="sr-Latn-BA"/>
        </w:rPr>
        <w:t>O</w:t>
      </w:r>
      <w:r w:rsidR="008E3376">
        <w:rPr>
          <w:lang w:val="sr-Cyrl-CS"/>
        </w:rPr>
        <w:t>djeljenj</w:t>
      </w:r>
      <w:r w:rsidR="00204094">
        <w:rPr>
          <w:lang w:val="sr-Latn-BA"/>
        </w:rPr>
        <w:t>e</w:t>
      </w:r>
      <w:r w:rsidR="008E3376">
        <w:rPr>
          <w:lang w:val="sr-Cyrl-CS"/>
        </w:rPr>
        <w:t xml:space="preserve"> </w:t>
      </w:r>
      <w:r w:rsidR="008E3376">
        <w:rPr>
          <w:lang w:val="sr-Latn-BA"/>
        </w:rPr>
        <w:t>s</w:t>
      </w:r>
      <w:r>
        <w:rPr>
          <w:lang w:val="sr-Cyrl-CS"/>
        </w:rPr>
        <w:t xml:space="preserve">aobraćajne policije, za uklanjanje </w:t>
      </w:r>
      <w:r w:rsidR="00AE0F20">
        <w:rPr>
          <w:lang w:val="sr-Cyrl-CS"/>
        </w:rPr>
        <w:t xml:space="preserve">nepropisno parkiranih </w:t>
      </w:r>
      <w:r w:rsidR="00AE0F20">
        <w:rPr>
          <w:lang w:val="sr-Latn-BA"/>
        </w:rPr>
        <w:t>vozila</w:t>
      </w:r>
      <w:r>
        <w:rPr>
          <w:lang w:val="sr-Cyrl-CS"/>
        </w:rPr>
        <w:t>, a povremeno se koristi i za pružanje usluga drugim fizičkim i pravnim licima. Rad ovo</w:t>
      </w:r>
      <w:r w:rsidR="00204094">
        <w:rPr>
          <w:lang w:val="sr-Cyrl-CS"/>
        </w:rPr>
        <w:t xml:space="preserve">g vozila regulisan je posebnim </w:t>
      </w:r>
      <w:r w:rsidR="00204094">
        <w:rPr>
          <w:lang w:val="sr-Latn-BA"/>
        </w:rPr>
        <w:t>u</w:t>
      </w:r>
      <w:r>
        <w:rPr>
          <w:lang w:val="sr-Cyrl-CS"/>
        </w:rPr>
        <w:t>putstvom, koj</w:t>
      </w:r>
      <w:r w:rsidR="00600991">
        <w:rPr>
          <w:lang w:val="sr-Latn-BA"/>
        </w:rPr>
        <w:t>e</w:t>
      </w:r>
      <w:r w:rsidR="00600991">
        <w:rPr>
          <w:lang w:val="sr-Cyrl-CS"/>
        </w:rPr>
        <w:t xml:space="preserve"> je doni</w:t>
      </w:r>
      <w:r w:rsidR="00204094">
        <w:rPr>
          <w:lang w:val="sr-Latn-BA"/>
        </w:rPr>
        <w:t>jelo</w:t>
      </w:r>
      <w:r w:rsidR="00600991">
        <w:rPr>
          <w:lang w:val="sr-Cyrl-CS"/>
        </w:rPr>
        <w:t xml:space="preserve"> MUP</w:t>
      </w:r>
      <w:r>
        <w:rPr>
          <w:lang w:val="sr-Latn-CS"/>
        </w:rPr>
        <w:t xml:space="preserve"> </w:t>
      </w:r>
      <w:r>
        <w:rPr>
          <w:lang w:val="sr-Cyrl-CS"/>
        </w:rPr>
        <w:t>Republike Srpske.</w:t>
      </w:r>
    </w:p>
    <w:p w:rsidR="009D4812" w:rsidRPr="00F80AA2" w:rsidRDefault="009D4812" w:rsidP="009D4812">
      <w:pPr>
        <w:ind w:firstLine="720"/>
        <w:jc w:val="both"/>
        <w:rPr>
          <w:lang w:val="sr-Latn-BA"/>
        </w:rPr>
      </w:pPr>
      <w:r w:rsidRPr="00F80AA2">
        <w:rPr>
          <w:lang w:val="sr-Latn-BA"/>
        </w:rPr>
        <w:t xml:space="preserve">Prihod od usluga specijalnog vozila za prevoz nepropisno parkiranih vozila, ostvaren u tekućoj godini, iznosi 54.612,10 KM. </w:t>
      </w:r>
    </w:p>
    <w:p w:rsidR="009D4812" w:rsidRDefault="009D4812" w:rsidP="009D4812">
      <w:pPr>
        <w:ind w:firstLine="720"/>
        <w:jc w:val="both"/>
        <w:rPr>
          <w:lang w:val="sr-Latn-BA"/>
        </w:rPr>
      </w:pPr>
      <w:r>
        <w:rPr>
          <w:lang w:val="sr-Latn-BA"/>
        </w:rPr>
        <w:t xml:space="preserve">U Cjenovniku komunalnih usluga (po pozivu), broj 5894/2012 od 31.12.2012. godine, koji je u primjeni od 01.01.2013. godine, navedene su sljedeće cijene usluga: </w:t>
      </w:r>
    </w:p>
    <w:p w:rsidR="009D4812" w:rsidRDefault="009D4812" w:rsidP="00063F79">
      <w:pPr>
        <w:pStyle w:val="Pasussalistom"/>
        <w:numPr>
          <w:ilvl w:val="0"/>
          <w:numId w:val="27"/>
        </w:numPr>
        <w:ind w:left="709" w:hanging="283"/>
        <w:contextualSpacing/>
        <w:jc w:val="both"/>
        <w:rPr>
          <w:lang w:val="sr-Latn-BA"/>
        </w:rPr>
      </w:pPr>
      <w:r w:rsidRPr="00E93DB4">
        <w:rPr>
          <w:lang w:val="sr-Latn-BA"/>
        </w:rPr>
        <w:t>cijena utovara i istovara (sa prevozom)</w:t>
      </w:r>
      <w:r>
        <w:rPr>
          <w:lang w:val="sr-Latn-BA"/>
        </w:rPr>
        <w:t xml:space="preserve"> </w:t>
      </w:r>
      <w:r w:rsidRPr="00E93DB4">
        <w:rPr>
          <w:lang w:val="sr-Latn-BA"/>
        </w:rPr>
        <w:t>vozila iznosi 30,00 KM bez PDV-a</w:t>
      </w:r>
      <w:r>
        <w:rPr>
          <w:lang w:val="sr-Latn-BA"/>
        </w:rPr>
        <w:t>,</w:t>
      </w:r>
    </w:p>
    <w:p w:rsidR="009D4812" w:rsidRDefault="009D4812" w:rsidP="00063F79">
      <w:pPr>
        <w:pStyle w:val="Pasussalistom"/>
        <w:numPr>
          <w:ilvl w:val="0"/>
          <w:numId w:val="27"/>
        </w:numPr>
        <w:ind w:left="709" w:hanging="283"/>
        <w:contextualSpacing/>
        <w:jc w:val="both"/>
        <w:rPr>
          <w:lang w:val="sr-Latn-BA"/>
        </w:rPr>
      </w:pPr>
      <w:r>
        <w:rPr>
          <w:lang w:val="sr-Latn-BA"/>
        </w:rPr>
        <w:t>naknada za pređene kilometre iznosi 1,28 KM bez PDV-a po jednom kilometru,</w:t>
      </w:r>
    </w:p>
    <w:p w:rsidR="009D4812" w:rsidRDefault="009D4812" w:rsidP="00063F79">
      <w:pPr>
        <w:pStyle w:val="Pasussalistom"/>
        <w:numPr>
          <w:ilvl w:val="0"/>
          <w:numId w:val="27"/>
        </w:numPr>
        <w:ind w:left="709" w:hanging="283"/>
        <w:contextualSpacing/>
        <w:jc w:val="both"/>
        <w:rPr>
          <w:lang w:val="sr-Latn-BA"/>
        </w:rPr>
      </w:pPr>
      <w:r>
        <w:rPr>
          <w:lang w:val="sr-Latn-BA"/>
        </w:rPr>
        <w:t>naknada za ležarinu vozila iznosi 2,99 KM bez PDV-a po jednom danu.</w:t>
      </w:r>
    </w:p>
    <w:p w:rsidR="009D4812" w:rsidRDefault="009D4812" w:rsidP="009D4812">
      <w:pPr>
        <w:ind w:firstLine="709"/>
        <w:jc w:val="both"/>
        <w:rPr>
          <w:lang w:val="sr-Latn-BA"/>
        </w:rPr>
      </w:pPr>
      <w:r>
        <w:rPr>
          <w:lang w:val="sr-Latn-BA"/>
        </w:rPr>
        <w:t xml:space="preserve">Za period od 01.01.-31.12.2016. godine, „pauk“ je prevezao </w:t>
      </w:r>
      <w:r>
        <w:rPr>
          <w:rFonts w:ascii="Vrinda" w:hAnsi="Vrinda"/>
          <w:lang w:val="sr-Latn-BA"/>
        </w:rPr>
        <w:t>~</w:t>
      </w:r>
      <w:r>
        <w:rPr>
          <w:lang w:val="sr-Latn-BA"/>
        </w:rPr>
        <w:t xml:space="preserve">1.820 vozila, što je za 342 vozila manje u odnosu na isti period prethodne godine u kom je „pauk“ prevezao </w:t>
      </w:r>
      <w:r>
        <w:rPr>
          <w:rFonts w:ascii="Vrinda" w:hAnsi="Vrinda"/>
          <w:lang w:val="sr-Latn-BA"/>
        </w:rPr>
        <w:t>~</w:t>
      </w:r>
      <w:r>
        <w:rPr>
          <w:lang w:val="sr-Latn-BA"/>
        </w:rPr>
        <w:t xml:space="preserve">2.162 vozila i ostvario prihod od </w:t>
      </w:r>
      <w:r w:rsidRPr="000428F9">
        <w:rPr>
          <w:color w:val="000000" w:themeColor="text1"/>
          <w:lang w:val="sr-Latn-BA"/>
        </w:rPr>
        <w:t>64.829,24 KM.</w:t>
      </w:r>
    </w:p>
    <w:p w:rsidR="009D4812" w:rsidRDefault="009D4812" w:rsidP="009D4812">
      <w:pPr>
        <w:ind w:firstLine="709"/>
        <w:jc w:val="both"/>
        <w:rPr>
          <w:i/>
          <w:sz w:val="20"/>
          <w:szCs w:val="20"/>
          <w:lang w:val="sr-Latn-BA"/>
        </w:rPr>
      </w:pPr>
    </w:p>
    <w:tbl>
      <w:tblPr>
        <w:tblStyle w:val="Koordinatnamreatabel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527"/>
        <w:gridCol w:w="1461"/>
        <w:gridCol w:w="992"/>
        <w:gridCol w:w="1658"/>
        <w:gridCol w:w="1376"/>
        <w:gridCol w:w="901"/>
      </w:tblGrid>
      <w:tr w:rsidR="009D4812" w:rsidTr="005372A6">
        <w:trPr>
          <w:trHeight w:val="170"/>
        </w:trPr>
        <w:tc>
          <w:tcPr>
            <w:tcW w:w="1373" w:type="dxa"/>
            <w:vMerge w:val="restart"/>
            <w:tcBorders>
              <w:top w:val="single" w:sz="4" w:space="0" w:color="auto"/>
              <w:bottom w:val="single" w:sz="4" w:space="0" w:color="auto"/>
              <w:tl2br w:val="single" w:sz="4" w:space="0" w:color="auto"/>
              <w:tr2bl w:val="nil"/>
            </w:tcBorders>
          </w:tcPr>
          <w:p w:rsidR="009D4812" w:rsidRDefault="009D4812" w:rsidP="00B74395">
            <w:pPr>
              <w:jc w:val="both"/>
              <w:rPr>
                <w:sz w:val="22"/>
                <w:szCs w:val="22"/>
                <w:lang w:val="sr-Latn-BA"/>
              </w:rPr>
            </w:pPr>
            <w:r>
              <w:rPr>
                <w:sz w:val="22"/>
                <w:szCs w:val="22"/>
                <w:lang w:val="sr-Latn-BA"/>
              </w:rPr>
              <w:t xml:space="preserve">        OSTV.</w:t>
            </w:r>
          </w:p>
          <w:p w:rsidR="009D4812" w:rsidRDefault="009D4812" w:rsidP="00B74395">
            <w:pPr>
              <w:jc w:val="both"/>
              <w:rPr>
                <w:sz w:val="22"/>
                <w:szCs w:val="22"/>
                <w:lang w:val="sr-Latn-BA"/>
              </w:rPr>
            </w:pPr>
          </w:p>
          <w:p w:rsidR="009D4812" w:rsidRPr="00381108" w:rsidRDefault="009D4812" w:rsidP="00B74395">
            <w:pPr>
              <w:jc w:val="both"/>
              <w:rPr>
                <w:sz w:val="22"/>
                <w:szCs w:val="22"/>
                <w:lang w:val="sr-Latn-BA"/>
              </w:rPr>
            </w:pPr>
            <w:r>
              <w:rPr>
                <w:sz w:val="22"/>
                <w:szCs w:val="22"/>
                <w:lang w:val="sr-Latn-BA"/>
              </w:rPr>
              <w:t>MJESEC</w:t>
            </w:r>
          </w:p>
        </w:tc>
        <w:tc>
          <w:tcPr>
            <w:tcW w:w="3980" w:type="dxa"/>
            <w:gridSpan w:val="3"/>
            <w:tcBorders>
              <w:top w:val="single" w:sz="4" w:space="0" w:color="auto"/>
              <w:bottom w:val="nil"/>
            </w:tcBorders>
            <w:vAlign w:val="center"/>
          </w:tcPr>
          <w:p w:rsidR="009D4812" w:rsidRPr="008F5706" w:rsidRDefault="009D4812" w:rsidP="00B74395">
            <w:pPr>
              <w:jc w:val="center"/>
              <w:rPr>
                <w:b/>
                <w:sz w:val="22"/>
                <w:szCs w:val="22"/>
                <w:lang w:val="sr-Latn-BA"/>
              </w:rPr>
            </w:pPr>
            <w:r w:rsidRPr="008F5706">
              <w:rPr>
                <w:b/>
                <w:sz w:val="22"/>
                <w:szCs w:val="22"/>
                <w:lang w:val="sr-Latn-BA"/>
              </w:rPr>
              <w:t>PRIHODI</w:t>
            </w:r>
          </w:p>
        </w:tc>
        <w:tc>
          <w:tcPr>
            <w:tcW w:w="3935" w:type="dxa"/>
            <w:gridSpan w:val="3"/>
            <w:tcBorders>
              <w:top w:val="single" w:sz="4" w:space="0" w:color="auto"/>
              <w:bottom w:val="nil"/>
            </w:tcBorders>
            <w:vAlign w:val="center"/>
          </w:tcPr>
          <w:p w:rsidR="009D4812" w:rsidRPr="008F5706" w:rsidRDefault="009D4812" w:rsidP="00B74395">
            <w:pPr>
              <w:jc w:val="center"/>
              <w:rPr>
                <w:b/>
                <w:sz w:val="22"/>
                <w:szCs w:val="22"/>
                <w:lang w:val="sr-Latn-BA"/>
              </w:rPr>
            </w:pPr>
            <w:r w:rsidRPr="008F5706">
              <w:rPr>
                <w:b/>
                <w:sz w:val="22"/>
                <w:szCs w:val="22"/>
                <w:lang w:val="sr-Latn-BA"/>
              </w:rPr>
              <w:t>BROJ PREVEZENIH VOZILA</w:t>
            </w:r>
          </w:p>
        </w:tc>
      </w:tr>
      <w:tr w:rsidR="009D4812" w:rsidTr="005372A6">
        <w:trPr>
          <w:trHeight w:val="170"/>
        </w:trPr>
        <w:tc>
          <w:tcPr>
            <w:tcW w:w="1373" w:type="dxa"/>
            <w:vMerge/>
            <w:tcBorders>
              <w:top w:val="single" w:sz="4" w:space="0" w:color="auto"/>
              <w:bottom w:val="single" w:sz="4" w:space="0" w:color="auto"/>
              <w:tl2br w:val="single" w:sz="4" w:space="0" w:color="auto"/>
              <w:tr2bl w:val="nil"/>
            </w:tcBorders>
          </w:tcPr>
          <w:p w:rsidR="009D4812" w:rsidRPr="00381108" w:rsidRDefault="009D4812" w:rsidP="00B74395">
            <w:pPr>
              <w:jc w:val="both"/>
              <w:rPr>
                <w:sz w:val="22"/>
                <w:szCs w:val="22"/>
                <w:lang w:val="sr-Latn-BA"/>
              </w:rPr>
            </w:pPr>
          </w:p>
        </w:tc>
        <w:tc>
          <w:tcPr>
            <w:tcW w:w="1527" w:type="dxa"/>
            <w:tcBorders>
              <w:top w:val="nil"/>
              <w:bottom w:val="single" w:sz="4" w:space="0" w:color="auto"/>
            </w:tcBorders>
            <w:shd w:val="clear" w:color="auto" w:fill="F2F2F2" w:themeFill="background1" w:themeFillShade="F2"/>
            <w:vAlign w:val="center"/>
          </w:tcPr>
          <w:p w:rsidR="009D4812" w:rsidRPr="00381108" w:rsidRDefault="009D4812" w:rsidP="00B74395">
            <w:pPr>
              <w:jc w:val="center"/>
              <w:rPr>
                <w:sz w:val="22"/>
                <w:szCs w:val="22"/>
                <w:lang w:val="sr-Latn-BA"/>
              </w:rPr>
            </w:pPr>
            <w:r>
              <w:rPr>
                <w:sz w:val="22"/>
                <w:szCs w:val="22"/>
                <w:lang w:val="sr-Latn-BA"/>
              </w:rPr>
              <w:t>2016.</w:t>
            </w:r>
          </w:p>
        </w:tc>
        <w:tc>
          <w:tcPr>
            <w:tcW w:w="1461" w:type="dxa"/>
            <w:tcBorders>
              <w:top w:val="nil"/>
              <w:bottom w:val="single" w:sz="4" w:space="0" w:color="auto"/>
            </w:tcBorders>
            <w:shd w:val="clear" w:color="auto" w:fill="F2F2F2" w:themeFill="background1" w:themeFillShade="F2"/>
            <w:vAlign w:val="center"/>
          </w:tcPr>
          <w:p w:rsidR="009D4812" w:rsidRPr="00381108" w:rsidRDefault="009D4812" w:rsidP="00B74395">
            <w:pPr>
              <w:jc w:val="center"/>
              <w:rPr>
                <w:sz w:val="22"/>
                <w:szCs w:val="22"/>
                <w:lang w:val="sr-Latn-BA"/>
              </w:rPr>
            </w:pPr>
            <w:r>
              <w:rPr>
                <w:sz w:val="22"/>
                <w:szCs w:val="22"/>
                <w:lang w:val="sr-Latn-BA"/>
              </w:rPr>
              <w:t>2015.</w:t>
            </w:r>
          </w:p>
        </w:tc>
        <w:tc>
          <w:tcPr>
            <w:tcW w:w="992" w:type="dxa"/>
            <w:tcBorders>
              <w:top w:val="nil"/>
              <w:bottom w:val="single" w:sz="4" w:space="0" w:color="auto"/>
            </w:tcBorders>
            <w:shd w:val="clear" w:color="auto" w:fill="F2F2F2" w:themeFill="background1" w:themeFillShade="F2"/>
            <w:vAlign w:val="center"/>
          </w:tcPr>
          <w:p w:rsidR="009D4812" w:rsidRDefault="009D4812" w:rsidP="00B74395">
            <w:pPr>
              <w:jc w:val="center"/>
              <w:rPr>
                <w:sz w:val="22"/>
                <w:szCs w:val="22"/>
                <w:lang w:val="sr-Latn-BA"/>
              </w:rPr>
            </w:pPr>
            <w:r>
              <w:rPr>
                <w:sz w:val="22"/>
                <w:szCs w:val="22"/>
                <w:lang w:val="sr-Latn-BA"/>
              </w:rPr>
              <w:t>IND.</w:t>
            </w:r>
          </w:p>
          <w:p w:rsidR="009D4812" w:rsidRPr="008F5706" w:rsidRDefault="009D4812" w:rsidP="00B74395">
            <w:pPr>
              <w:jc w:val="center"/>
              <w:rPr>
                <w:sz w:val="16"/>
                <w:szCs w:val="16"/>
                <w:lang w:val="sr-Latn-BA"/>
              </w:rPr>
            </w:pPr>
            <w:r w:rsidRPr="008F5706">
              <w:rPr>
                <w:sz w:val="16"/>
                <w:szCs w:val="16"/>
                <w:lang w:val="sr-Latn-BA"/>
              </w:rPr>
              <w:t>2016/2015</w:t>
            </w:r>
          </w:p>
        </w:tc>
        <w:tc>
          <w:tcPr>
            <w:tcW w:w="1658" w:type="dxa"/>
            <w:tcBorders>
              <w:top w:val="nil"/>
              <w:bottom w:val="single" w:sz="4" w:space="0" w:color="auto"/>
            </w:tcBorders>
            <w:shd w:val="clear" w:color="auto" w:fill="F2F2F2" w:themeFill="background1" w:themeFillShade="F2"/>
            <w:vAlign w:val="center"/>
          </w:tcPr>
          <w:p w:rsidR="009D4812" w:rsidRPr="00381108" w:rsidRDefault="009D4812" w:rsidP="00B74395">
            <w:pPr>
              <w:jc w:val="center"/>
              <w:rPr>
                <w:sz w:val="22"/>
                <w:szCs w:val="22"/>
                <w:lang w:val="sr-Latn-BA"/>
              </w:rPr>
            </w:pPr>
            <w:r>
              <w:rPr>
                <w:sz w:val="22"/>
                <w:szCs w:val="22"/>
                <w:lang w:val="sr-Latn-BA"/>
              </w:rPr>
              <w:t>2016.</w:t>
            </w:r>
          </w:p>
        </w:tc>
        <w:tc>
          <w:tcPr>
            <w:tcW w:w="1376" w:type="dxa"/>
            <w:tcBorders>
              <w:top w:val="nil"/>
              <w:bottom w:val="single" w:sz="4" w:space="0" w:color="auto"/>
            </w:tcBorders>
            <w:shd w:val="clear" w:color="auto" w:fill="F2F2F2" w:themeFill="background1" w:themeFillShade="F2"/>
            <w:vAlign w:val="center"/>
          </w:tcPr>
          <w:p w:rsidR="009D4812" w:rsidRPr="00381108" w:rsidRDefault="009D4812" w:rsidP="00B74395">
            <w:pPr>
              <w:jc w:val="center"/>
              <w:rPr>
                <w:sz w:val="22"/>
                <w:szCs w:val="22"/>
                <w:lang w:val="sr-Latn-BA"/>
              </w:rPr>
            </w:pPr>
            <w:r>
              <w:rPr>
                <w:sz w:val="22"/>
                <w:szCs w:val="22"/>
                <w:lang w:val="sr-Latn-BA"/>
              </w:rPr>
              <w:t>2015.</w:t>
            </w:r>
          </w:p>
        </w:tc>
        <w:tc>
          <w:tcPr>
            <w:tcW w:w="901" w:type="dxa"/>
            <w:tcBorders>
              <w:top w:val="nil"/>
              <w:bottom w:val="single" w:sz="4" w:space="0" w:color="auto"/>
            </w:tcBorders>
            <w:shd w:val="clear" w:color="auto" w:fill="F2F2F2" w:themeFill="background1" w:themeFillShade="F2"/>
            <w:vAlign w:val="center"/>
          </w:tcPr>
          <w:p w:rsidR="009D4812" w:rsidRDefault="009D4812" w:rsidP="00B74395">
            <w:pPr>
              <w:jc w:val="center"/>
              <w:rPr>
                <w:sz w:val="22"/>
                <w:szCs w:val="22"/>
                <w:lang w:val="sr-Latn-BA"/>
              </w:rPr>
            </w:pPr>
            <w:r>
              <w:rPr>
                <w:sz w:val="22"/>
                <w:szCs w:val="22"/>
                <w:lang w:val="sr-Latn-BA"/>
              </w:rPr>
              <w:t>IND.</w:t>
            </w:r>
          </w:p>
          <w:p w:rsidR="009D4812" w:rsidRPr="00381108" w:rsidRDefault="009D4812" w:rsidP="00B74395">
            <w:pPr>
              <w:jc w:val="center"/>
              <w:rPr>
                <w:sz w:val="22"/>
                <w:szCs w:val="22"/>
                <w:lang w:val="sr-Latn-BA"/>
              </w:rPr>
            </w:pPr>
            <w:r w:rsidRPr="008F5706">
              <w:rPr>
                <w:sz w:val="16"/>
                <w:szCs w:val="16"/>
                <w:lang w:val="sr-Latn-BA"/>
              </w:rPr>
              <w:t>2016/2015</w:t>
            </w:r>
          </w:p>
        </w:tc>
      </w:tr>
      <w:tr w:rsidR="009D4812" w:rsidTr="005372A6">
        <w:trPr>
          <w:trHeight w:val="170"/>
        </w:trPr>
        <w:tc>
          <w:tcPr>
            <w:tcW w:w="1373" w:type="dxa"/>
            <w:tcBorders>
              <w:top w:val="single" w:sz="4" w:space="0" w:color="auto"/>
            </w:tcBorders>
            <w:vAlign w:val="center"/>
          </w:tcPr>
          <w:p w:rsidR="009D4812" w:rsidRPr="00381108" w:rsidRDefault="009D4812" w:rsidP="00B74395">
            <w:pPr>
              <w:rPr>
                <w:sz w:val="22"/>
                <w:szCs w:val="22"/>
                <w:lang w:val="sr-Latn-BA"/>
              </w:rPr>
            </w:pPr>
            <w:r>
              <w:rPr>
                <w:sz w:val="22"/>
                <w:szCs w:val="22"/>
                <w:lang w:val="sr-Latn-BA"/>
              </w:rPr>
              <w:t>Januar</w:t>
            </w:r>
          </w:p>
        </w:tc>
        <w:tc>
          <w:tcPr>
            <w:tcW w:w="1527" w:type="dxa"/>
            <w:tcBorders>
              <w:top w:val="single" w:sz="4" w:space="0" w:color="auto"/>
            </w:tcBorders>
            <w:vAlign w:val="center"/>
          </w:tcPr>
          <w:p w:rsidR="009D4812" w:rsidRDefault="009D4812" w:rsidP="00B74395">
            <w:pPr>
              <w:jc w:val="right"/>
              <w:rPr>
                <w:color w:val="000000"/>
                <w:sz w:val="22"/>
                <w:szCs w:val="22"/>
              </w:rPr>
            </w:pPr>
            <w:r>
              <w:rPr>
                <w:color w:val="000000"/>
                <w:sz w:val="22"/>
                <w:szCs w:val="22"/>
              </w:rPr>
              <w:t>3.082,22</w:t>
            </w:r>
          </w:p>
        </w:tc>
        <w:tc>
          <w:tcPr>
            <w:tcW w:w="1461" w:type="dxa"/>
            <w:tcBorders>
              <w:top w:val="single" w:sz="4" w:space="0" w:color="auto"/>
            </w:tcBorders>
            <w:vAlign w:val="center"/>
          </w:tcPr>
          <w:p w:rsidR="009D4812" w:rsidRDefault="009D4812" w:rsidP="00B74395">
            <w:pPr>
              <w:jc w:val="right"/>
              <w:rPr>
                <w:color w:val="000000"/>
                <w:sz w:val="22"/>
                <w:szCs w:val="22"/>
              </w:rPr>
            </w:pPr>
            <w:r>
              <w:rPr>
                <w:color w:val="000000"/>
                <w:sz w:val="22"/>
                <w:szCs w:val="22"/>
              </w:rPr>
              <w:t>4.856,84</w:t>
            </w:r>
          </w:p>
        </w:tc>
        <w:tc>
          <w:tcPr>
            <w:tcW w:w="992" w:type="dxa"/>
            <w:tcBorders>
              <w:top w:val="single" w:sz="4" w:space="0" w:color="auto"/>
            </w:tcBorders>
            <w:vAlign w:val="center"/>
          </w:tcPr>
          <w:p w:rsidR="009D4812" w:rsidRPr="00381108" w:rsidRDefault="009D4812" w:rsidP="00B74395">
            <w:pPr>
              <w:jc w:val="right"/>
              <w:rPr>
                <w:sz w:val="22"/>
                <w:szCs w:val="22"/>
                <w:lang w:val="sr-Latn-BA"/>
              </w:rPr>
            </w:pPr>
            <w:r>
              <w:rPr>
                <w:sz w:val="22"/>
                <w:szCs w:val="22"/>
                <w:lang w:val="sr-Latn-BA"/>
              </w:rPr>
              <w:t>63</w:t>
            </w:r>
          </w:p>
        </w:tc>
        <w:tc>
          <w:tcPr>
            <w:tcW w:w="1658" w:type="dxa"/>
            <w:tcBorders>
              <w:top w:val="single" w:sz="4" w:space="0" w:color="auto"/>
            </w:tcBorders>
            <w:vAlign w:val="center"/>
          </w:tcPr>
          <w:p w:rsidR="009D4812" w:rsidRDefault="009D4812" w:rsidP="00B74395">
            <w:pPr>
              <w:jc w:val="right"/>
              <w:rPr>
                <w:color w:val="000000"/>
                <w:sz w:val="22"/>
                <w:szCs w:val="22"/>
              </w:rPr>
            </w:pPr>
            <w:r>
              <w:rPr>
                <w:color w:val="000000"/>
                <w:sz w:val="22"/>
                <w:szCs w:val="22"/>
              </w:rPr>
              <w:t>103</w:t>
            </w:r>
          </w:p>
        </w:tc>
        <w:tc>
          <w:tcPr>
            <w:tcW w:w="1376" w:type="dxa"/>
            <w:tcBorders>
              <w:top w:val="single" w:sz="4" w:space="0" w:color="auto"/>
            </w:tcBorders>
            <w:vAlign w:val="center"/>
          </w:tcPr>
          <w:p w:rsidR="009D4812" w:rsidRDefault="009D4812" w:rsidP="00B74395">
            <w:pPr>
              <w:jc w:val="right"/>
              <w:rPr>
                <w:color w:val="000000"/>
                <w:sz w:val="22"/>
                <w:szCs w:val="22"/>
              </w:rPr>
            </w:pPr>
            <w:r>
              <w:rPr>
                <w:color w:val="000000"/>
                <w:sz w:val="22"/>
                <w:szCs w:val="22"/>
              </w:rPr>
              <w:t>162</w:t>
            </w:r>
          </w:p>
        </w:tc>
        <w:tc>
          <w:tcPr>
            <w:tcW w:w="901" w:type="dxa"/>
            <w:tcBorders>
              <w:top w:val="single" w:sz="4" w:space="0" w:color="auto"/>
            </w:tcBorders>
            <w:vAlign w:val="center"/>
          </w:tcPr>
          <w:p w:rsidR="009D4812" w:rsidRPr="00381108" w:rsidRDefault="009D4812" w:rsidP="00B74395">
            <w:pPr>
              <w:jc w:val="right"/>
              <w:rPr>
                <w:sz w:val="22"/>
                <w:szCs w:val="22"/>
                <w:lang w:val="sr-Latn-BA"/>
              </w:rPr>
            </w:pPr>
            <w:r>
              <w:rPr>
                <w:sz w:val="22"/>
                <w:szCs w:val="22"/>
                <w:lang w:val="sr-Latn-BA"/>
              </w:rPr>
              <w:t>63</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Februar</w:t>
            </w:r>
          </w:p>
        </w:tc>
        <w:tc>
          <w:tcPr>
            <w:tcW w:w="1527" w:type="dxa"/>
            <w:vAlign w:val="center"/>
          </w:tcPr>
          <w:p w:rsidR="009D4812" w:rsidRDefault="009D4812" w:rsidP="00B74395">
            <w:pPr>
              <w:jc w:val="right"/>
              <w:rPr>
                <w:color w:val="000000"/>
                <w:sz w:val="22"/>
                <w:szCs w:val="22"/>
              </w:rPr>
            </w:pPr>
            <w:r>
              <w:rPr>
                <w:color w:val="000000"/>
                <w:sz w:val="22"/>
                <w:szCs w:val="22"/>
              </w:rPr>
              <w:t>4.621,80</w:t>
            </w:r>
          </w:p>
        </w:tc>
        <w:tc>
          <w:tcPr>
            <w:tcW w:w="1461" w:type="dxa"/>
            <w:vAlign w:val="center"/>
          </w:tcPr>
          <w:p w:rsidR="009D4812" w:rsidRDefault="009D4812" w:rsidP="00B74395">
            <w:pPr>
              <w:jc w:val="right"/>
              <w:rPr>
                <w:color w:val="000000"/>
                <w:sz w:val="22"/>
                <w:szCs w:val="22"/>
              </w:rPr>
            </w:pPr>
            <w:r>
              <w:rPr>
                <w:color w:val="000000"/>
                <w:sz w:val="22"/>
                <w:szCs w:val="22"/>
              </w:rPr>
              <w:t>4.772,22</w:t>
            </w:r>
          </w:p>
        </w:tc>
        <w:tc>
          <w:tcPr>
            <w:tcW w:w="992" w:type="dxa"/>
            <w:vAlign w:val="center"/>
          </w:tcPr>
          <w:p w:rsidR="009D4812" w:rsidRPr="00381108" w:rsidRDefault="009D4812" w:rsidP="00B74395">
            <w:pPr>
              <w:jc w:val="right"/>
              <w:rPr>
                <w:sz w:val="22"/>
                <w:szCs w:val="22"/>
                <w:lang w:val="sr-Latn-BA"/>
              </w:rPr>
            </w:pPr>
            <w:r>
              <w:rPr>
                <w:sz w:val="22"/>
                <w:szCs w:val="22"/>
                <w:lang w:val="sr-Latn-BA"/>
              </w:rPr>
              <w:t>97</w:t>
            </w:r>
          </w:p>
        </w:tc>
        <w:tc>
          <w:tcPr>
            <w:tcW w:w="1658" w:type="dxa"/>
            <w:vAlign w:val="center"/>
          </w:tcPr>
          <w:p w:rsidR="009D4812" w:rsidRDefault="009D4812" w:rsidP="00B74395">
            <w:pPr>
              <w:jc w:val="right"/>
              <w:rPr>
                <w:color w:val="000000"/>
                <w:sz w:val="22"/>
                <w:szCs w:val="22"/>
              </w:rPr>
            </w:pPr>
            <w:r>
              <w:rPr>
                <w:color w:val="000000"/>
                <w:sz w:val="22"/>
                <w:szCs w:val="22"/>
              </w:rPr>
              <w:t>154</w:t>
            </w:r>
          </w:p>
        </w:tc>
        <w:tc>
          <w:tcPr>
            <w:tcW w:w="1376" w:type="dxa"/>
            <w:vAlign w:val="center"/>
          </w:tcPr>
          <w:p w:rsidR="009D4812" w:rsidRDefault="009D4812" w:rsidP="00B74395">
            <w:pPr>
              <w:jc w:val="right"/>
              <w:rPr>
                <w:color w:val="000000"/>
                <w:sz w:val="22"/>
                <w:szCs w:val="22"/>
              </w:rPr>
            </w:pPr>
            <w:r>
              <w:rPr>
                <w:color w:val="000000"/>
                <w:sz w:val="22"/>
                <w:szCs w:val="22"/>
              </w:rPr>
              <w:t>159</w:t>
            </w:r>
          </w:p>
        </w:tc>
        <w:tc>
          <w:tcPr>
            <w:tcW w:w="901" w:type="dxa"/>
            <w:vAlign w:val="center"/>
          </w:tcPr>
          <w:p w:rsidR="009D4812" w:rsidRPr="00381108" w:rsidRDefault="009D4812" w:rsidP="00B74395">
            <w:pPr>
              <w:jc w:val="right"/>
              <w:rPr>
                <w:sz w:val="22"/>
                <w:szCs w:val="22"/>
                <w:lang w:val="sr-Latn-BA"/>
              </w:rPr>
            </w:pPr>
            <w:r>
              <w:rPr>
                <w:sz w:val="22"/>
                <w:szCs w:val="22"/>
                <w:lang w:val="sr-Latn-BA"/>
              </w:rPr>
              <w:t>97</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Mart</w:t>
            </w:r>
          </w:p>
        </w:tc>
        <w:tc>
          <w:tcPr>
            <w:tcW w:w="1527" w:type="dxa"/>
            <w:vAlign w:val="center"/>
          </w:tcPr>
          <w:p w:rsidR="009D4812" w:rsidRDefault="009D4812" w:rsidP="00B74395">
            <w:pPr>
              <w:jc w:val="right"/>
              <w:rPr>
                <w:color w:val="000000"/>
                <w:sz w:val="22"/>
                <w:szCs w:val="22"/>
              </w:rPr>
            </w:pPr>
            <w:r>
              <w:rPr>
                <w:color w:val="000000"/>
                <w:sz w:val="22"/>
                <w:szCs w:val="22"/>
              </w:rPr>
              <w:t>4.356,50</w:t>
            </w:r>
          </w:p>
        </w:tc>
        <w:tc>
          <w:tcPr>
            <w:tcW w:w="1461" w:type="dxa"/>
            <w:vAlign w:val="center"/>
          </w:tcPr>
          <w:p w:rsidR="009D4812" w:rsidRDefault="009D4812" w:rsidP="00B74395">
            <w:pPr>
              <w:jc w:val="right"/>
              <w:rPr>
                <w:color w:val="000000"/>
                <w:sz w:val="22"/>
                <w:szCs w:val="22"/>
              </w:rPr>
            </w:pPr>
            <w:r>
              <w:rPr>
                <w:color w:val="000000"/>
                <w:sz w:val="22"/>
                <w:szCs w:val="22"/>
              </w:rPr>
              <w:t>6.291,20</w:t>
            </w:r>
          </w:p>
        </w:tc>
        <w:tc>
          <w:tcPr>
            <w:tcW w:w="992" w:type="dxa"/>
            <w:vAlign w:val="center"/>
          </w:tcPr>
          <w:p w:rsidR="009D4812" w:rsidRPr="00381108" w:rsidRDefault="009D4812" w:rsidP="00B74395">
            <w:pPr>
              <w:jc w:val="right"/>
              <w:rPr>
                <w:sz w:val="22"/>
                <w:szCs w:val="22"/>
                <w:lang w:val="sr-Latn-BA"/>
              </w:rPr>
            </w:pPr>
            <w:r>
              <w:rPr>
                <w:sz w:val="22"/>
                <w:szCs w:val="22"/>
                <w:lang w:val="sr-Latn-BA"/>
              </w:rPr>
              <w:t>69</w:t>
            </w:r>
          </w:p>
        </w:tc>
        <w:tc>
          <w:tcPr>
            <w:tcW w:w="1658" w:type="dxa"/>
            <w:vAlign w:val="center"/>
          </w:tcPr>
          <w:p w:rsidR="009D4812" w:rsidRDefault="009D4812" w:rsidP="00B74395">
            <w:pPr>
              <w:jc w:val="right"/>
              <w:rPr>
                <w:color w:val="000000"/>
                <w:sz w:val="22"/>
                <w:szCs w:val="22"/>
              </w:rPr>
            </w:pPr>
            <w:r>
              <w:rPr>
                <w:color w:val="000000"/>
                <w:sz w:val="22"/>
                <w:szCs w:val="22"/>
              </w:rPr>
              <w:t>145</w:t>
            </w:r>
          </w:p>
        </w:tc>
        <w:tc>
          <w:tcPr>
            <w:tcW w:w="1376" w:type="dxa"/>
            <w:vAlign w:val="center"/>
          </w:tcPr>
          <w:p w:rsidR="009D4812" w:rsidRDefault="009D4812" w:rsidP="00B74395">
            <w:pPr>
              <w:jc w:val="right"/>
              <w:rPr>
                <w:color w:val="000000"/>
                <w:sz w:val="22"/>
                <w:szCs w:val="22"/>
              </w:rPr>
            </w:pPr>
            <w:r>
              <w:rPr>
                <w:color w:val="000000"/>
                <w:sz w:val="22"/>
                <w:szCs w:val="22"/>
              </w:rPr>
              <w:t>210</w:t>
            </w:r>
          </w:p>
        </w:tc>
        <w:tc>
          <w:tcPr>
            <w:tcW w:w="901" w:type="dxa"/>
            <w:vAlign w:val="center"/>
          </w:tcPr>
          <w:p w:rsidR="009D4812" w:rsidRPr="00381108" w:rsidRDefault="009D4812" w:rsidP="00B74395">
            <w:pPr>
              <w:jc w:val="right"/>
              <w:rPr>
                <w:sz w:val="22"/>
                <w:szCs w:val="22"/>
                <w:lang w:val="sr-Latn-BA"/>
              </w:rPr>
            </w:pPr>
            <w:r>
              <w:rPr>
                <w:sz w:val="22"/>
                <w:szCs w:val="22"/>
                <w:lang w:val="sr-Latn-BA"/>
              </w:rPr>
              <w:t>69</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April</w:t>
            </w:r>
          </w:p>
        </w:tc>
        <w:tc>
          <w:tcPr>
            <w:tcW w:w="1527" w:type="dxa"/>
            <w:vAlign w:val="center"/>
          </w:tcPr>
          <w:p w:rsidR="009D4812" w:rsidRDefault="009D4812" w:rsidP="00B74395">
            <w:pPr>
              <w:jc w:val="right"/>
              <w:rPr>
                <w:color w:val="000000"/>
                <w:sz w:val="22"/>
                <w:szCs w:val="22"/>
              </w:rPr>
            </w:pPr>
            <w:r>
              <w:rPr>
                <w:color w:val="000000"/>
                <w:sz w:val="22"/>
                <w:szCs w:val="22"/>
              </w:rPr>
              <w:t>4.054,36</w:t>
            </w:r>
          </w:p>
        </w:tc>
        <w:tc>
          <w:tcPr>
            <w:tcW w:w="1461" w:type="dxa"/>
            <w:vAlign w:val="center"/>
          </w:tcPr>
          <w:p w:rsidR="009D4812" w:rsidRDefault="009D4812" w:rsidP="00B74395">
            <w:pPr>
              <w:jc w:val="right"/>
              <w:rPr>
                <w:color w:val="000000"/>
                <w:sz w:val="22"/>
                <w:szCs w:val="22"/>
              </w:rPr>
            </w:pPr>
            <w:r>
              <w:rPr>
                <w:color w:val="000000"/>
                <w:sz w:val="22"/>
                <w:szCs w:val="22"/>
              </w:rPr>
              <w:t>5.781,28</w:t>
            </w:r>
          </w:p>
        </w:tc>
        <w:tc>
          <w:tcPr>
            <w:tcW w:w="992" w:type="dxa"/>
            <w:vAlign w:val="center"/>
          </w:tcPr>
          <w:p w:rsidR="009D4812" w:rsidRPr="00381108" w:rsidRDefault="009D4812" w:rsidP="00B74395">
            <w:pPr>
              <w:jc w:val="right"/>
              <w:rPr>
                <w:sz w:val="22"/>
                <w:szCs w:val="22"/>
                <w:lang w:val="sr-Latn-BA"/>
              </w:rPr>
            </w:pPr>
            <w:r>
              <w:rPr>
                <w:sz w:val="22"/>
                <w:szCs w:val="22"/>
                <w:lang w:val="sr-Latn-BA"/>
              </w:rPr>
              <w:t>70</w:t>
            </w:r>
          </w:p>
        </w:tc>
        <w:tc>
          <w:tcPr>
            <w:tcW w:w="1658" w:type="dxa"/>
            <w:vAlign w:val="center"/>
          </w:tcPr>
          <w:p w:rsidR="009D4812" w:rsidRDefault="009D4812" w:rsidP="00B74395">
            <w:pPr>
              <w:jc w:val="right"/>
              <w:rPr>
                <w:color w:val="000000"/>
                <w:sz w:val="22"/>
                <w:szCs w:val="22"/>
              </w:rPr>
            </w:pPr>
            <w:r>
              <w:rPr>
                <w:color w:val="000000"/>
                <w:sz w:val="22"/>
                <w:szCs w:val="22"/>
              </w:rPr>
              <w:t>135</w:t>
            </w:r>
          </w:p>
        </w:tc>
        <w:tc>
          <w:tcPr>
            <w:tcW w:w="1376" w:type="dxa"/>
            <w:vAlign w:val="center"/>
          </w:tcPr>
          <w:p w:rsidR="009D4812" w:rsidRDefault="009D4812" w:rsidP="00B74395">
            <w:pPr>
              <w:jc w:val="right"/>
              <w:rPr>
                <w:color w:val="000000"/>
                <w:sz w:val="22"/>
                <w:szCs w:val="22"/>
              </w:rPr>
            </w:pPr>
            <w:r>
              <w:rPr>
                <w:color w:val="000000"/>
                <w:sz w:val="22"/>
                <w:szCs w:val="22"/>
              </w:rPr>
              <w:t>193</w:t>
            </w:r>
          </w:p>
        </w:tc>
        <w:tc>
          <w:tcPr>
            <w:tcW w:w="901" w:type="dxa"/>
            <w:vAlign w:val="center"/>
          </w:tcPr>
          <w:p w:rsidR="009D4812" w:rsidRPr="00381108" w:rsidRDefault="009D4812" w:rsidP="00B74395">
            <w:pPr>
              <w:jc w:val="right"/>
              <w:rPr>
                <w:sz w:val="22"/>
                <w:szCs w:val="22"/>
                <w:lang w:val="sr-Latn-BA"/>
              </w:rPr>
            </w:pPr>
            <w:r>
              <w:rPr>
                <w:sz w:val="22"/>
                <w:szCs w:val="22"/>
                <w:lang w:val="sr-Latn-BA"/>
              </w:rPr>
              <w:t>70</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Maj</w:t>
            </w:r>
          </w:p>
        </w:tc>
        <w:tc>
          <w:tcPr>
            <w:tcW w:w="1527" w:type="dxa"/>
            <w:vAlign w:val="center"/>
          </w:tcPr>
          <w:p w:rsidR="009D4812" w:rsidRDefault="009D4812" w:rsidP="00B74395">
            <w:pPr>
              <w:jc w:val="right"/>
              <w:rPr>
                <w:color w:val="000000"/>
                <w:sz w:val="22"/>
                <w:szCs w:val="22"/>
              </w:rPr>
            </w:pPr>
            <w:r>
              <w:rPr>
                <w:color w:val="000000"/>
                <w:sz w:val="22"/>
                <w:szCs w:val="22"/>
              </w:rPr>
              <w:t>4.304,53</w:t>
            </w:r>
          </w:p>
        </w:tc>
        <w:tc>
          <w:tcPr>
            <w:tcW w:w="1461" w:type="dxa"/>
            <w:vAlign w:val="center"/>
          </w:tcPr>
          <w:p w:rsidR="009D4812" w:rsidRDefault="009D4812" w:rsidP="00B74395">
            <w:pPr>
              <w:jc w:val="right"/>
              <w:rPr>
                <w:color w:val="000000"/>
                <w:sz w:val="22"/>
                <w:szCs w:val="22"/>
              </w:rPr>
            </w:pPr>
            <w:r>
              <w:rPr>
                <w:color w:val="000000"/>
                <w:sz w:val="22"/>
                <w:szCs w:val="22"/>
              </w:rPr>
              <w:t>5.163,25</w:t>
            </w:r>
          </w:p>
        </w:tc>
        <w:tc>
          <w:tcPr>
            <w:tcW w:w="992" w:type="dxa"/>
            <w:vAlign w:val="center"/>
          </w:tcPr>
          <w:p w:rsidR="009D4812" w:rsidRPr="00381108" w:rsidRDefault="009D4812" w:rsidP="00B74395">
            <w:pPr>
              <w:jc w:val="right"/>
              <w:rPr>
                <w:sz w:val="22"/>
                <w:szCs w:val="22"/>
                <w:lang w:val="sr-Latn-BA"/>
              </w:rPr>
            </w:pPr>
            <w:r>
              <w:rPr>
                <w:sz w:val="22"/>
                <w:szCs w:val="22"/>
                <w:lang w:val="sr-Latn-BA"/>
              </w:rPr>
              <w:t>83</w:t>
            </w:r>
          </w:p>
        </w:tc>
        <w:tc>
          <w:tcPr>
            <w:tcW w:w="1658" w:type="dxa"/>
            <w:vAlign w:val="center"/>
          </w:tcPr>
          <w:p w:rsidR="009D4812" w:rsidRDefault="009D4812" w:rsidP="00B74395">
            <w:pPr>
              <w:jc w:val="right"/>
              <w:rPr>
                <w:color w:val="000000"/>
                <w:sz w:val="22"/>
                <w:szCs w:val="22"/>
              </w:rPr>
            </w:pPr>
            <w:r>
              <w:rPr>
                <w:color w:val="000000"/>
                <w:sz w:val="22"/>
                <w:szCs w:val="22"/>
              </w:rPr>
              <w:t>144</w:t>
            </w:r>
          </w:p>
        </w:tc>
        <w:tc>
          <w:tcPr>
            <w:tcW w:w="1376" w:type="dxa"/>
            <w:vAlign w:val="center"/>
          </w:tcPr>
          <w:p w:rsidR="009D4812" w:rsidRDefault="009D4812" w:rsidP="00B74395">
            <w:pPr>
              <w:jc w:val="right"/>
              <w:rPr>
                <w:color w:val="000000"/>
                <w:sz w:val="22"/>
                <w:szCs w:val="22"/>
              </w:rPr>
            </w:pPr>
            <w:r>
              <w:rPr>
                <w:color w:val="000000"/>
                <w:sz w:val="22"/>
                <w:szCs w:val="22"/>
              </w:rPr>
              <w:t>172</w:t>
            </w:r>
          </w:p>
        </w:tc>
        <w:tc>
          <w:tcPr>
            <w:tcW w:w="901" w:type="dxa"/>
            <w:vAlign w:val="center"/>
          </w:tcPr>
          <w:p w:rsidR="009D4812" w:rsidRPr="00381108" w:rsidRDefault="009D4812" w:rsidP="00B74395">
            <w:pPr>
              <w:jc w:val="right"/>
              <w:rPr>
                <w:sz w:val="22"/>
                <w:szCs w:val="22"/>
                <w:lang w:val="sr-Latn-BA"/>
              </w:rPr>
            </w:pPr>
            <w:r>
              <w:rPr>
                <w:sz w:val="22"/>
                <w:szCs w:val="22"/>
                <w:lang w:val="sr-Latn-BA"/>
              </w:rPr>
              <w:t>83</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Jun</w:t>
            </w:r>
          </w:p>
        </w:tc>
        <w:tc>
          <w:tcPr>
            <w:tcW w:w="1527" w:type="dxa"/>
            <w:vAlign w:val="center"/>
          </w:tcPr>
          <w:p w:rsidR="009D4812" w:rsidRDefault="009D4812" w:rsidP="00B74395">
            <w:pPr>
              <w:jc w:val="right"/>
              <w:rPr>
                <w:color w:val="000000"/>
                <w:sz w:val="22"/>
                <w:szCs w:val="22"/>
              </w:rPr>
            </w:pPr>
            <w:r>
              <w:rPr>
                <w:color w:val="000000"/>
                <w:sz w:val="22"/>
                <w:szCs w:val="22"/>
              </w:rPr>
              <w:t>4.671,45</w:t>
            </w:r>
          </w:p>
        </w:tc>
        <w:tc>
          <w:tcPr>
            <w:tcW w:w="1461" w:type="dxa"/>
            <w:vAlign w:val="center"/>
          </w:tcPr>
          <w:p w:rsidR="009D4812" w:rsidRDefault="009D4812" w:rsidP="00B74395">
            <w:pPr>
              <w:jc w:val="right"/>
              <w:rPr>
                <w:color w:val="000000"/>
                <w:sz w:val="22"/>
                <w:szCs w:val="22"/>
              </w:rPr>
            </w:pPr>
            <w:r>
              <w:rPr>
                <w:color w:val="000000"/>
                <w:sz w:val="22"/>
                <w:szCs w:val="22"/>
              </w:rPr>
              <w:t>5.871,11</w:t>
            </w:r>
          </w:p>
        </w:tc>
        <w:tc>
          <w:tcPr>
            <w:tcW w:w="992" w:type="dxa"/>
            <w:vAlign w:val="center"/>
          </w:tcPr>
          <w:p w:rsidR="009D4812" w:rsidRPr="00381108" w:rsidRDefault="009D4812" w:rsidP="00B74395">
            <w:pPr>
              <w:jc w:val="right"/>
              <w:rPr>
                <w:sz w:val="22"/>
                <w:szCs w:val="22"/>
                <w:lang w:val="sr-Latn-BA"/>
              </w:rPr>
            </w:pPr>
            <w:r>
              <w:rPr>
                <w:sz w:val="22"/>
                <w:szCs w:val="22"/>
                <w:lang w:val="sr-Latn-BA"/>
              </w:rPr>
              <w:t>80</w:t>
            </w:r>
          </w:p>
        </w:tc>
        <w:tc>
          <w:tcPr>
            <w:tcW w:w="1658" w:type="dxa"/>
            <w:vAlign w:val="center"/>
          </w:tcPr>
          <w:p w:rsidR="009D4812" w:rsidRDefault="009D4812" w:rsidP="00B74395">
            <w:pPr>
              <w:jc w:val="right"/>
              <w:rPr>
                <w:color w:val="000000"/>
                <w:sz w:val="22"/>
                <w:szCs w:val="22"/>
              </w:rPr>
            </w:pPr>
            <w:r>
              <w:rPr>
                <w:color w:val="000000"/>
                <w:sz w:val="22"/>
                <w:szCs w:val="22"/>
              </w:rPr>
              <w:t>155</w:t>
            </w:r>
          </w:p>
        </w:tc>
        <w:tc>
          <w:tcPr>
            <w:tcW w:w="1376" w:type="dxa"/>
            <w:vAlign w:val="center"/>
          </w:tcPr>
          <w:p w:rsidR="009D4812" w:rsidRDefault="009D4812" w:rsidP="00B74395">
            <w:pPr>
              <w:jc w:val="right"/>
              <w:rPr>
                <w:color w:val="000000"/>
                <w:sz w:val="22"/>
                <w:szCs w:val="22"/>
              </w:rPr>
            </w:pPr>
            <w:r>
              <w:rPr>
                <w:color w:val="000000"/>
                <w:sz w:val="22"/>
                <w:szCs w:val="22"/>
              </w:rPr>
              <w:t>196</w:t>
            </w:r>
          </w:p>
        </w:tc>
        <w:tc>
          <w:tcPr>
            <w:tcW w:w="901" w:type="dxa"/>
            <w:vAlign w:val="center"/>
          </w:tcPr>
          <w:p w:rsidR="009D4812" w:rsidRPr="00381108" w:rsidRDefault="009D4812" w:rsidP="00B74395">
            <w:pPr>
              <w:jc w:val="right"/>
              <w:rPr>
                <w:sz w:val="22"/>
                <w:szCs w:val="22"/>
                <w:lang w:val="sr-Latn-BA"/>
              </w:rPr>
            </w:pPr>
            <w:r>
              <w:rPr>
                <w:sz w:val="22"/>
                <w:szCs w:val="22"/>
                <w:lang w:val="sr-Latn-BA"/>
              </w:rPr>
              <w:t>80</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Jul</w:t>
            </w:r>
          </w:p>
        </w:tc>
        <w:tc>
          <w:tcPr>
            <w:tcW w:w="1527" w:type="dxa"/>
            <w:vAlign w:val="center"/>
          </w:tcPr>
          <w:p w:rsidR="009D4812" w:rsidRDefault="009D4812" w:rsidP="00B74395">
            <w:pPr>
              <w:jc w:val="right"/>
              <w:rPr>
                <w:color w:val="000000"/>
                <w:sz w:val="22"/>
                <w:szCs w:val="22"/>
              </w:rPr>
            </w:pPr>
            <w:r>
              <w:rPr>
                <w:color w:val="000000"/>
                <w:sz w:val="22"/>
                <w:szCs w:val="22"/>
              </w:rPr>
              <w:t>4.187,69</w:t>
            </w:r>
          </w:p>
        </w:tc>
        <w:tc>
          <w:tcPr>
            <w:tcW w:w="1461" w:type="dxa"/>
            <w:vAlign w:val="center"/>
          </w:tcPr>
          <w:p w:rsidR="009D4812" w:rsidRDefault="009D4812" w:rsidP="00B74395">
            <w:pPr>
              <w:jc w:val="right"/>
              <w:rPr>
                <w:color w:val="000000"/>
                <w:sz w:val="22"/>
                <w:szCs w:val="22"/>
              </w:rPr>
            </w:pPr>
            <w:r>
              <w:rPr>
                <w:color w:val="000000"/>
                <w:sz w:val="22"/>
                <w:szCs w:val="22"/>
              </w:rPr>
              <w:t>6.883,93</w:t>
            </w:r>
          </w:p>
        </w:tc>
        <w:tc>
          <w:tcPr>
            <w:tcW w:w="992" w:type="dxa"/>
            <w:vAlign w:val="center"/>
          </w:tcPr>
          <w:p w:rsidR="009D4812" w:rsidRPr="00381108" w:rsidRDefault="009D4812" w:rsidP="00B74395">
            <w:pPr>
              <w:jc w:val="right"/>
              <w:rPr>
                <w:sz w:val="22"/>
                <w:szCs w:val="22"/>
                <w:lang w:val="sr-Latn-BA"/>
              </w:rPr>
            </w:pPr>
            <w:r>
              <w:rPr>
                <w:sz w:val="22"/>
                <w:szCs w:val="22"/>
                <w:lang w:val="sr-Latn-BA"/>
              </w:rPr>
              <w:t>61</w:t>
            </w:r>
          </w:p>
        </w:tc>
        <w:tc>
          <w:tcPr>
            <w:tcW w:w="1658" w:type="dxa"/>
            <w:vAlign w:val="center"/>
          </w:tcPr>
          <w:p w:rsidR="009D4812" w:rsidRDefault="009D4812" w:rsidP="00B74395">
            <w:pPr>
              <w:jc w:val="right"/>
              <w:rPr>
                <w:color w:val="000000"/>
                <w:sz w:val="22"/>
                <w:szCs w:val="22"/>
              </w:rPr>
            </w:pPr>
            <w:r>
              <w:rPr>
                <w:color w:val="000000"/>
                <w:sz w:val="22"/>
                <w:szCs w:val="22"/>
              </w:rPr>
              <w:t>140</w:t>
            </w:r>
          </w:p>
        </w:tc>
        <w:tc>
          <w:tcPr>
            <w:tcW w:w="1376" w:type="dxa"/>
            <w:vAlign w:val="center"/>
          </w:tcPr>
          <w:p w:rsidR="009D4812" w:rsidRDefault="009D4812" w:rsidP="00B74395">
            <w:pPr>
              <w:jc w:val="right"/>
              <w:rPr>
                <w:color w:val="000000"/>
                <w:sz w:val="22"/>
                <w:szCs w:val="22"/>
              </w:rPr>
            </w:pPr>
            <w:r>
              <w:rPr>
                <w:color w:val="000000"/>
                <w:sz w:val="22"/>
                <w:szCs w:val="22"/>
              </w:rPr>
              <w:t>229</w:t>
            </w:r>
          </w:p>
        </w:tc>
        <w:tc>
          <w:tcPr>
            <w:tcW w:w="901" w:type="dxa"/>
            <w:vAlign w:val="center"/>
          </w:tcPr>
          <w:p w:rsidR="009D4812" w:rsidRPr="00381108" w:rsidRDefault="009D4812" w:rsidP="00B74395">
            <w:pPr>
              <w:jc w:val="right"/>
              <w:rPr>
                <w:sz w:val="22"/>
                <w:szCs w:val="22"/>
                <w:lang w:val="sr-Latn-BA"/>
              </w:rPr>
            </w:pPr>
            <w:r>
              <w:rPr>
                <w:sz w:val="22"/>
                <w:szCs w:val="22"/>
                <w:lang w:val="sr-Latn-BA"/>
              </w:rPr>
              <w:t>61</w:t>
            </w:r>
          </w:p>
        </w:tc>
      </w:tr>
      <w:tr w:rsidR="009D4812" w:rsidTr="005372A6">
        <w:trPr>
          <w:trHeight w:val="170"/>
        </w:trPr>
        <w:tc>
          <w:tcPr>
            <w:tcW w:w="1373" w:type="dxa"/>
            <w:vAlign w:val="center"/>
          </w:tcPr>
          <w:p w:rsidR="009D4812" w:rsidRPr="00381108" w:rsidRDefault="009D4812" w:rsidP="00B74395">
            <w:pPr>
              <w:rPr>
                <w:sz w:val="22"/>
                <w:szCs w:val="22"/>
                <w:lang w:val="sr-Latn-BA"/>
              </w:rPr>
            </w:pPr>
            <w:r>
              <w:rPr>
                <w:sz w:val="22"/>
                <w:szCs w:val="22"/>
                <w:lang w:val="sr-Latn-BA"/>
              </w:rPr>
              <w:t>Avgust</w:t>
            </w:r>
          </w:p>
        </w:tc>
        <w:tc>
          <w:tcPr>
            <w:tcW w:w="1527" w:type="dxa"/>
            <w:vAlign w:val="center"/>
          </w:tcPr>
          <w:p w:rsidR="009D4812" w:rsidRDefault="009D4812" w:rsidP="00B74395">
            <w:pPr>
              <w:jc w:val="right"/>
              <w:rPr>
                <w:color w:val="000000"/>
                <w:sz w:val="22"/>
                <w:szCs w:val="22"/>
              </w:rPr>
            </w:pPr>
            <w:r>
              <w:rPr>
                <w:color w:val="000000"/>
                <w:sz w:val="22"/>
                <w:szCs w:val="22"/>
              </w:rPr>
              <w:t>4.954,91</w:t>
            </w:r>
          </w:p>
        </w:tc>
        <w:tc>
          <w:tcPr>
            <w:tcW w:w="1461" w:type="dxa"/>
            <w:vAlign w:val="center"/>
          </w:tcPr>
          <w:p w:rsidR="009D4812" w:rsidRDefault="009D4812" w:rsidP="00B74395">
            <w:pPr>
              <w:jc w:val="right"/>
              <w:rPr>
                <w:color w:val="000000"/>
                <w:sz w:val="22"/>
                <w:szCs w:val="22"/>
              </w:rPr>
            </w:pPr>
            <w:r>
              <w:rPr>
                <w:color w:val="000000"/>
                <w:sz w:val="22"/>
                <w:szCs w:val="22"/>
              </w:rPr>
              <w:t>4.756,50</w:t>
            </w:r>
          </w:p>
        </w:tc>
        <w:tc>
          <w:tcPr>
            <w:tcW w:w="992" w:type="dxa"/>
            <w:vAlign w:val="center"/>
          </w:tcPr>
          <w:p w:rsidR="009D4812" w:rsidRPr="00381108" w:rsidRDefault="009D4812" w:rsidP="00B74395">
            <w:pPr>
              <w:jc w:val="right"/>
              <w:rPr>
                <w:sz w:val="22"/>
                <w:szCs w:val="22"/>
                <w:lang w:val="sr-Latn-BA"/>
              </w:rPr>
            </w:pPr>
            <w:r>
              <w:rPr>
                <w:sz w:val="22"/>
                <w:szCs w:val="22"/>
                <w:lang w:val="sr-Latn-BA"/>
              </w:rPr>
              <w:t>104</w:t>
            </w:r>
          </w:p>
        </w:tc>
        <w:tc>
          <w:tcPr>
            <w:tcW w:w="1658" w:type="dxa"/>
            <w:vAlign w:val="center"/>
          </w:tcPr>
          <w:p w:rsidR="009D4812" w:rsidRDefault="009D4812" w:rsidP="00B74395">
            <w:pPr>
              <w:jc w:val="right"/>
              <w:rPr>
                <w:color w:val="000000"/>
                <w:sz w:val="22"/>
                <w:szCs w:val="22"/>
              </w:rPr>
            </w:pPr>
            <w:r>
              <w:rPr>
                <w:color w:val="000000"/>
                <w:sz w:val="22"/>
                <w:szCs w:val="22"/>
              </w:rPr>
              <w:t>165</w:t>
            </w:r>
          </w:p>
        </w:tc>
        <w:tc>
          <w:tcPr>
            <w:tcW w:w="1376" w:type="dxa"/>
            <w:vAlign w:val="center"/>
          </w:tcPr>
          <w:p w:rsidR="009D4812" w:rsidRDefault="009D4812" w:rsidP="00B74395">
            <w:pPr>
              <w:jc w:val="right"/>
              <w:rPr>
                <w:color w:val="000000"/>
                <w:sz w:val="22"/>
                <w:szCs w:val="22"/>
              </w:rPr>
            </w:pPr>
            <w:r>
              <w:rPr>
                <w:color w:val="000000"/>
                <w:sz w:val="22"/>
                <w:szCs w:val="22"/>
              </w:rPr>
              <w:t>159</w:t>
            </w:r>
          </w:p>
        </w:tc>
        <w:tc>
          <w:tcPr>
            <w:tcW w:w="901" w:type="dxa"/>
            <w:vAlign w:val="center"/>
          </w:tcPr>
          <w:p w:rsidR="009D4812" w:rsidRPr="00381108" w:rsidRDefault="009D4812" w:rsidP="00B74395">
            <w:pPr>
              <w:jc w:val="right"/>
              <w:rPr>
                <w:sz w:val="22"/>
                <w:szCs w:val="22"/>
                <w:lang w:val="sr-Latn-BA"/>
              </w:rPr>
            </w:pPr>
            <w:r>
              <w:rPr>
                <w:sz w:val="22"/>
                <w:szCs w:val="22"/>
                <w:lang w:val="sr-Latn-BA"/>
              </w:rPr>
              <w:t>104</w:t>
            </w:r>
          </w:p>
        </w:tc>
      </w:tr>
      <w:tr w:rsidR="009D4812" w:rsidTr="005372A6">
        <w:trPr>
          <w:trHeight w:val="170"/>
        </w:trPr>
        <w:tc>
          <w:tcPr>
            <w:tcW w:w="1373" w:type="dxa"/>
            <w:vAlign w:val="center"/>
          </w:tcPr>
          <w:p w:rsidR="009D4812" w:rsidRDefault="009D4812" w:rsidP="00B74395">
            <w:pPr>
              <w:rPr>
                <w:sz w:val="22"/>
                <w:szCs w:val="22"/>
                <w:lang w:val="sr-Latn-BA"/>
              </w:rPr>
            </w:pPr>
            <w:r>
              <w:rPr>
                <w:sz w:val="22"/>
                <w:szCs w:val="22"/>
                <w:lang w:val="sr-Latn-BA"/>
              </w:rPr>
              <w:t>Septembar</w:t>
            </w:r>
          </w:p>
        </w:tc>
        <w:tc>
          <w:tcPr>
            <w:tcW w:w="1527" w:type="dxa"/>
            <w:vAlign w:val="center"/>
          </w:tcPr>
          <w:p w:rsidR="009D4812" w:rsidRDefault="009D4812" w:rsidP="00B74395">
            <w:pPr>
              <w:jc w:val="right"/>
              <w:rPr>
                <w:color w:val="000000"/>
                <w:sz w:val="22"/>
                <w:szCs w:val="22"/>
              </w:rPr>
            </w:pPr>
            <w:r>
              <w:rPr>
                <w:color w:val="000000"/>
                <w:sz w:val="22"/>
                <w:szCs w:val="22"/>
              </w:rPr>
              <w:t>5.910,43</w:t>
            </w:r>
          </w:p>
        </w:tc>
        <w:tc>
          <w:tcPr>
            <w:tcW w:w="1461" w:type="dxa"/>
            <w:vAlign w:val="center"/>
          </w:tcPr>
          <w:p w:rsidR="009D4812" w:rsidRDefault="009D4812" w:rsidP="00B74395">
            <w:pPr>
              <w:jc w:val="right"/>
              <w:rPr>
                <w:color w:val="000000"/>
                <w:sz w:val="22"/>
                <w:szCs w:val="22"/>
              </w:rPr>
            </w:pPr>
            <w:r>
              <w:rPr>
                <w:color w:val="000000"/>
                <w:sz w:val="22"/>
                <w:szCs w:val="22"/>
              </w:rPr>
              <w:t>4.676,58</w:t>
            </w:r>
          </w:p>
        </w:tc>
        <w:tc>
          <w:tcPr>
            <w:tcW w:w="992" w:type="dxa"/>
            <w:vAlign w:val="center"/>
          </w:tcPr>
          <w:p w:rsidR="009D4812" w:rsidRPr="00381108" w:rsidRDefault="009D4812" w:rsidP="00B74395">
            <w:pPr>
              <w:jc w:val="right"/>
              <w:rPr>
                <w:sz w:val="22"/>
                <w:szCs w:val="22"/>
                <w:lang w:val="sr-Latn-BA"/>
              </w:rPr>
            </w:pPr>
            <w:r>
              <w:rPr>
                <w:sz w:val="22"/>
                <w:szCs w:val="22"/>
                <w:lang w:val="sr-Latn-BA"/>
              </w:rPr>
              <w:t>126</w:t>
            </w:r>
          </w:p>
        </w:tc>
        <w:tc>
          <w:tcPr>
            <w:tcW w:w="1658" w:type="dxa"/>
            <w:vAlign w:val="center"/>
          </w:tcPr>
          <w:p w:rsidR="009D4812" w:rsidRDefault="009D4812" w:rsidP="00B74395">
            <w:pPr>
              <w:jc w:val="right"/>
              <w:rPr>
                <w:color w:val="000000"/>
                <w:sz w:val="22"/>
                <w:szCs w:val="22"/>
              </w:rPr>
            </w:pPr>
            <w:r>
              <w:rPr>
                <w:color w:val="000000"/>
                <w:sz w:val="22"/>
                <w:szCs w:val="22"/>
              </w:rPr>
              <w:t>197</w:t>
            </w:r>
          </w:p>
        </w:tc>
        <w:tc>
          <w:tcPr>
            <w:tcW w:w="1376" w:type="dxa"/>
            <w:vAlign w:val="center"/>
          </w:tcPr>
          <w:p w:rsidR="009D4812" w:rsidRDefault="009D4812" w:rsidP="00B74395">
            <w:pPr>
              <w:jc w:val="right"/>
              <w:rPr>
                <w:color w:val="000000"/>
                <w:sz w:val="22"/>
                <w:szCs w:val="22"/>
              </w:rPr>
            </w:pPr>
            <w:r>
              <w:rPr>
                <w:color w:val="000000"/>
                <w:sz w:val="22"/>
                <w:szCs w:val="22"/>
              </w:rPr>
              <w:t>156</w:t>
            </w:r>
          </w:p>
        </w:tc>
        <w:tc>
          <w:tcPr>
            <w:tcW w:w="901" w:type="dxa"/>
            <w:vAlign w:val="center"/>
          </w:tcPr>
          <w:p w:rsidR="009D4812" w:rsidRPr="00381108" w:rsidRDefault="009D4812" w:rsidP="00B74395">
            <w:pPr>
              <w:jc w:val="right"/>
              <w:rPr>
                <w:sz w:val="22"/>
                <w:szCs w:val="22"/>
                <w:lang w:val="sr-Latn-BA"/>
              </w:rPr>
            </w:pPr>
            <w:r>
              <w:rPr>
                <w:sz w:val="22"/>
                <w:szCs w:val="22"/>
                <w:lang w:val="sr-Latn-BA"/>
              </w:rPr>
              <w:t>126</w:t>
            </w:r>
          </w:p>
        </w:tc>
      </w:tr>
      <w:tr w:rsidR="009D4812" w:rsidTr="005372A6">
        <w:trPr>
          <w:trHeight w:val="170"/>
        </w:trPr>
        <w:tc>
          <w:tcPr>
            <w:tcW w:w="1373" w:type="dxa"/>
            <w:vAlign w:val="center"/>
          </w:tcPr>
          <w:p w:rsidR="009D4812" w:rsidRDefault="009D4812" w:rsidP="00B74395">
            <w:pPr>
              <w:rPr>
                <w:sz w:val="22"/>
                <w:szCs w:val="22"/>
                <w:lang w:val="sr-Latn-BA"/>
              </w:rPr>
            </w:pPr>
            <w:r>
              <w:rPr>
                <w:sz w:val="22"/>
                <w:szCs w:val="22"/>
                <w:lang w:val="sr-Latn-BA"/>
              </w:rPr>
              <w:t>Oktobar</w:t>
            </w:r>
          </w:p>
        </w:tc>
        <w:tc>
          <w:tcPr>
            <w:tcW w:w="1527" w:type="dxa"/>
            <w:vAlign w:val="center"/>
          </w:tcPr>
          <w:p w:rsidR="009D4812" w:rsidRDefault="009D4812" w:rsidP="00B74395">
            <w:pPr>
              <w:jc w:val="right"/>
              <w:rPr>
                <w:color w:val="000000"/>
                <w:sz w:val="22"/>
                <w:szCs w:val="22"/>
              </w:rPr>
            </w:pPr>
            <w:r>
              <w:rPr>
                <w:color w:val="000000"/>
                <w:sz w:val="22"/>
                <w:szCs w:val="22"/>
              </w:rPr>
              <w:t>4.287,01</w:t>
            </w:r>
          </w:p>
        </w:tc>
        <w:tc>
          <w:tcPr>
            <w:tcW w:w="1461" w:type="dxa"/>
            <w:vAlign w:val="center"/>
          </w:tcPr>
          <w:p w:rsidR="009D4812" w:rsidRDefault="009D4812" w:rsidP="00B74395">
            <w:pPr>
              <w:jc w:val="right"/>
              <w:rPr>
                <w:color w:val="000000"/>
                <w:sz w:val="22"/>
                <w:szCs w:val="22"/>
              </w:rPr>
            </w:pPr>
            <w:r>
              <w:rPr>
                <w:color w:val="000000"/>
                <w:sz w:val="22"/>
                <w:szCs w:val="22"/>
              </w:rPr>
              <w:t>5.202,14</w:t>
            </w:r>
          </w:p>
        </w:tc>
        <w:tc>
          <w:tcPr>
            <w:tcW w:w="992" w:type="dxa"/>
            <w:vAlign w:val="center"/>
          </w:tcPr>
          <w:p w:rsidR="009D4812" w:rsidRPr="00381108" w:rsidRDefault="009D4812" w:rsidP="00B74395">
            <w:pPr>
              <w:jc w:val="right"/>
              <w:rPr>
                <w:sz w:val="22"/>
                <w:szCs w:val="22"/>
                <w:lang w:val="sr-Latn-BA"/>
              </w:rPr>
            </w:pPr>
            <w:r>
              <w:rPr>
                <w:sz w:val="22"/>
                <w:szCs w:val="22"/>
                <w:lang w:val="sr-Latn-BA"/>
              </w:rPr>
              <w:t>82</w:t>
            </w:r>
          </w:p>
        </w:tc>
        <w:tc>
          <w:tcPr>
            <w:tcW w:w="1658" w:type="dxa"/>
            <w:vAlign w:val="center"/>
          </w:tcPr>
          <w:p w:rsidR="009D4812" w:rsidRDefault="009D4812" w:rsidP="00B74395">
            <w:pPr>
              <w:jc w:val="right"/>
              <w:rPr>
                <w:color w:val="000000"/>
                <w:sz w:val="22"/>
                <w:szCs w:val="22"/>
              </w:rPr>
            </w:pPr>
            <w:r>
              <w:rPr>
                <w:color w:val="000000"/>
                <w:sz w:val="22"/>
                <w:szCs w:val="22"/>
              </w:rPr>
              <w:t>143</w:t>
            </w:r>
          </w:p>
        </w:tc>
        <w:tc>
          <w:tcPr>
            <w:tcW w:w="1376" w:type="dxa"/>
            <w:vAlign w:val="center"/>
          </w:tcPr>
          <w:p w:rsidR="009D4812" w:rsidRDefault="009D4812" w:rsidP="00B74395">
            <w:pPr>
              <w:jc w:val="right"/>
              <w:rPr>
                <w:color w:val="000000"/>
                <w:sz w:val="22"/>
                <w:szCs w:val="22"/>
              </w:rPr>
            </w:pPr>
            <w:r>
              <w:rPr>
                <w:color w:val="000000"/>
                <w:sz w:val="22"/>
                <w:szCs w:val="22"/>
              </w:rPr>
              <w:t>173</w:t>
            </w:r>
          </w:p>
        </w:tc>
        <w:tc>
          <w:tcPr>
            <w:tcW w:w="901" w:type="dxa"/>
            <w:vAlign w:val="center"/>
          </w:tcPr>
          <w:p w:rsidR="009D4812" w:rsidRPr="00381108" w:rsidRDefault="009D4812" w:rsidP="00B74395">
            <w:pPr>
              <w:jc w:val="right"/>
              <w:rPr>
                <w:sz w:val="22"/>
                <w:szCs w:val="22"/>
                <w:lang w:val="sr-Latn-BA"/>
              </w:rPr>
            </w:pPr>
            <w:r>
              <w:rPr>
                <w:sz w:val="22"/>
                <w:szCs w:val="22"/>
                <w:lang w:val="sr-Latn-BA"/>
              </w:rPr>
              <w:t>82</w:t>
            </w:r>
          </w:p>
        </w:tc>
      </w:tr>
      <w:tr w:rsidR="009D4812" w:rsidTr="005372A6">
        <w:trPr>
          <w:trHeight w:val="170"/>
        </w:trPr>
        <w:tc>
          <w:tcPr>
            <w:tcW w:w="1373" w:type="dxa"/>
            <w:vAlign w:val="center"/>
          </w:tcPr>
          <w:p w:rsidR="009D4812" w:rsidRDefault="009D4812" w:rsidP="00B74395">
            <w:pPr>
              <w:rPr>
                <w:sz w:val="22"/>
                <w:szCs w:val="22"/>
                <w:lang w:val="sr-Latn-BA"/>
              </w:rPr>
            </w:pPr>
            <w:r>
              <w:rPr>
                <w:sz w:val="22"/>
                <w:szCs w:val="22"/>
                <w:lang w:val="sr-Latn-BA"/>
              </w:rPr>
              <w:t>Novembar</w:t>
            </w:r>
          </w:p>
        </w:tc>
        <w:tc>
          <w:tcPr>
            <w:tcW w:w="1527" w:type="dxa"/>
            <w:vAlign w:val="center"/>
          </w:tcPr>
          <w:p w:rsidR="009D4812" w:rsidRDefault="009D4812" w:rsidP="00B74395">
            <w:pPr>
              <w:jc w:val="right"/>
              <w:rPr>
                <w:color w:val="000000"/>
                <w:sz w:val="22"/>
                <w:szCs w:val="22"/>
              </w:rPr>
            </w:pPr>
            <w:r>
              <w:rPr>
                <w:color w:val="000000"/>
                <w:sz w:val="22"/>
                <w:szCs w:val="22"/>
              </w:rPr>
              <w:t>4.379,49</w:t>
            </w:r>
          </w:p>
        </w:tc>
        <w:tc>
          <w:tcPr>
            <w:tcW w:w="1461" w:type="dxa"/>
            <w:vAlign w:val="center"/>
          </w:tcPr>
          <w:p w:rsidR="009D4812" w:rsidRDefault="009D4812" w:rsidP="00B74395">
            <w:pPr>
              <w:jc w:val="right"/>
              <w:rPr>
                <w:color w:val="000000"/>
                <w:sz w:val="22"/>
                <w:szCs w:val="22"/>
              </w:rPr>
            </w:pPr>
            <w:r>
              <w:rPr>
                <w:color w:val="000000"/>
                <w:sz w:val="22"/>
                <w:szCs w:val="22"/>
              </w:rPr>
              <w:t>5.544,45</w:t>
            </w:r>
          </w:p>
        </w:tc>
        <w:tc>
          <w:tcPr>
            <w:tcW w:w="992" w:type="dxa"/>
            <w:vAlign w:val="center"/>
          </w:tcPr>
          <w:p w:rsidR="009D4812" w:rsidRPr="00381108" w:rsidRDefault="009D4812" w:rsidP="00B74395">
            <w:pPr>
              <w:jc w:val="right"/>
              <w:rPr>
                <w:sz w:val="22"/>
                <w:szCs w:val="22"/>
                <w:lang w:val="sr-Latn-BA"/>
              </w:rPr>
            </w:pPr>
            <w:r>
              <w:rPr>
                <w:sz w:val="22"/>
                <w:szCs w:val="22"/>
                <w:lang w:val="sr-Latn-BA"/>
              </w:rPr>
              <w:t>79</w:t>
            </w:r>
          </w:p>
        </w:tc>
        <w:tc>
          <w:tcPr>
            <w:tcW w:w="1658" w:type="dxa"/>
            <w:vAlign w:val="center"/>
          </w:tcPr>
          <w:p w:rsidR="009D4812" w:rsidRDefault="009D4812" w:rsidP="00B74395">
            <w:pPr>
              <w:jc w:val="right"/>
              <w:rPr>
                <w:color w:val="000000"/>
                <w:sz w:val="22"/>
                <w:szCs w:val="22"/>
              </w:rPr>
            </w:pPr>
            <w:r>
              <w:rPr>
                <w:color w:val="000000"/>
                <w:sz w:val="22"/>
                <w:szCs w:val="22"/>
              </w:rPr>
              <w:t>146</w:t>
            </w:r>
          </w:p>
        </w:tc>
        <w:tc>
          <w:tcPr>
            <w:tcW w:w="1376" w:type="dxa"/>
            <w:vAlign w:val="center"/>
          </w:tcPr>
          <w:p w:rsidR="009D4812" w:rsidRDefault="009D4812" w:rsidP="00B74395">
            <w:pPr>
              <w:jc w:val="right"/>
              <w:rPr>
                <w:color w:val="000000"/>
                <w:sz w:val="22"/>
                <w:szCs w:val="22"/>
              </w:rPr>
            </w:pPr>
            <w:r>
              <w:rPr>
                <w:color w:val="000000"/>
                <w:sz w:val="22"/>
                <w:szCs w:val="22"/>
              </w:rPr>
              <w:t>185</w:t>
            </w:r>
          </w:p>
        </w:tc>
        <w:tc>
          <w:tcPr>
            <w:tcW w:w="901" w:type="dxa"/>
            <w:vAlign w:val="center"/>
          </w:tcPr>
          <w:p w:rsidR="009D4812" w:rsidRPr="00381108" w:rsidRDefault="009D4812" w:rsidP="00B74395">
            <w:pPr>
              <w:jc w:val="right"/>
              <w:rPr>
                <w:sz w:val="22"/>
                <w:szCs w:val="22"/>
                <w:lang w:val="sr-Latn-BA"/>
              </w:rPr>
            </w:pPr>
            <w:r>
              <w:rPr>
                <w:sz w:val="22"/>
                <w:szCs w:val="22"/>
                <w:lang w:val="sr-Latn-BA"/>
              </w:rPr>
              <w:t>79</w:t>
            </w:r>
          </w:p>
        </w:tc>
      </w:tr>
      <w:tr w:rsidR="009D4812" w:rsidTr="005372A6">
        <w:trPr>
          <w:trHeight w:val="170"/>
        </w:trPr>
        <w:tc>
          <w:tcPr>
            <w:tcW w:w="1373" w:type="dxa"/>
            <w:vAlign w:val="center"/>
          </w:tcPr>
          <w:p w:rsidR="009D4812" w:rsidRDefault="009D4812" w:rsidP="00B74395">
            <w:pPr>
              <w:rPr>
                <w:sz w:val="22"/>
                <w:szCs w:val="22"/>
                <w:lang w:val="sr-Latn-BA"/>
              </w:rPr>
            </w:pPr>
            <w:r>
              <w:rPr>
                <w:sz w:val="22"/>
                <w:szCs w:val="22"/>
                <w:lang w:val="sr-Latn-BA"/>
              </w:rPr>
              <w:t>Decembar</w:t>
            </w:r>
          </w:p>
        </w:tc>
        <w:tc>
          <w:tcPr>
            <w:tcW w:w="1527" w:type="dxa"/>
            <w:vAlign w:val="center"/>
          </w:tcPr>
          <w:p w:rsidR="009D4812" w:rsidRDefault="009D4812" w:rsidP="00B74395">
            <w:pPr>
              <w:jc w:val="right"/>
              <w:rPr>
                <w:color w:val="000000"/>
                <w:sz w:val="22"/>
                <w:szCs w:val="22"/>
              </w:rPr>
            </w:pPr>
            <w:r>
              <w:rPr>
                <w:color w:val="000000"/>
                <w:sz w:val="22"/>
                <w:szCs w:val="22"/>
              </w:rPr>
              <w:t>5.801,71</w:t>
            </w:r>
          </w:p>
        </w:tc>
        <w:tc>
          <w:tcPr>
            <w:tcW w:w="1461" w:type="dxa"/>
            <w:vAlign w:val="center"/>
          </w:tcPr>
          <w:p w:rsidR="009D4812" w:rsidRDefault="009D4812" w:rsidP="00B74395">
            <w:pPr>
              <w:jc w:val="right"/>
              <w:rPr>
                <w:color w:val="000000"/>
                <w:sz w:val="22"/>
                <w:szCs w:val="22"/>
              </w:rPr>
            </w:pPr>
            <w:r>
              <w:rPr>
                <w:color w:val="000000"/>
                <w:sz w:val="22"/>
                <w:szCs w:val="22"/>
              </w:rPr>
              <w:t>5.029,74</w:t>
            </w:r>
          </w:p>
        </w:tc>
        <w:tc>
          <w:tcPr>
            <w:tcW w:w="992" w:type="dxa"/>
            <w:vAlign w:val="center"/>
          </w:tcPr>
          <w:p w:rsidR="009D4812" w:rsidRPr="00381108" w:rsidRDefault="009D4812" w:rsidP="00B74395">
            <w:pPr>
              <w:jc w:val="right"/>
              <w:rPr>
                <w:sz w:val="22"/>
                <w:szCs w:val="22"/>
                <w:lang w:val="sr-Latn-BA"/>
              </w:rPr>
            </w:pPr>
            <w:r>
              <w:rPr>
                <w:sz w:val="22"/>
                <w:szCs w:val="22"/>
                <w:lang w:val="sr-Latn-BA"/>
              </w:rPr>
              <w:t>115</w:t>
            </w:r>
          </w:p>
        </w:tc>
        <w:tc>
          <w:tcPr>
            <w:tcW w:w="1658" w:type="dxa"/>
            <w:vAlign w:val="center"/>
          </w:tcPr>
          <w:p w:rsidR="009D4812" w:rsidRDefault="009D4812" w:rsidP="00B74395">
            <w:pPr>
              <w:jc w:val="right"/>
              <w:rPr>
                <w:color w:val="000000"/>
                <w:sz w:val="22"/>
                <w:szCs w:val="22"/>
              </w:rPr>
            </w:pPr>
            <w:r>
              <w:rPr>
                <w:color w:val="000000"/>
                <w:sz w:val="22"/>
                <w:szCs w:val="22"/>
              </w:rPr>
              <w:t>193</w:t>
            </w:r>
          </w:p>
        </w:tc>
        <w:tc>
          <w:tcPr>
            <w:tcW w:w="1376" w:type="dxa"/>
            <w:vAlign w:val="center"/>
          </w:tcPr>
          <w:p w:rsidR="009D4812" w:rsidRDefault="009D4812" w:rsidP="00B74395">
            <w:pPr>
              <w:jc w:val="right"/>
              <w:rPr>
                <w:color w:val="000000"/>
                <w:sz w:val="22"/>
                <w:szCs w:val="22"/>
              </w:rPr>
            </w:pPr>
            <w:r>
              <w:rPr>
                <w:color w:val="000000"/>
                <w:sz w:val="22"/>
                <w:szCs w:val="22"/>
              </w:rPr>
              <w:t>168</w:t>
            </w:r>
          </w:p>
        </w:tc>
        <w:tc>
          <w:tcPr>
            <w:tcW w:w="901" w:type="dxa"/>
            <w:vAlign w:val="center"/>
          </w:tcPr>
          <w:p w:rsidR="009D4812" w:rsidRPr="00381108" w:rsidRDefault="009D4812" w:rsidP="00B74395">
            <w:pPr>
              <w:jc w:val="right"/>
              <w:rPr>
                <w:sz w:val="22"/>
                <w:szCs w:val="22"/>
                <w:lang w:val="sr-Latn-BA"/>
              </w:rPr>
            </w:pPr>
            <w:r>
              <w:rPr>
                <w:sz w:val="22"/>
                <w:szCs w:val="22"/>
                <w:lang w:val="sr-Latn-BA"/>
              </w:rPr>
              <w:t>115</w:t>
            </w:r>
          </w:p>
        </w:tc>
      </w:tr>
      <w:tr w:rsidR="009D4812" w:rsidTr="005372A6">
        <w:trPr>
          <w:trHeight w:val="170"/>
        </w:trPr>
        <w:tc>
          <w:tcPr>
            <w:tcW w:w="1373" w:type="dxa"/>
            <w:shd w:val="clear" w:color="auto" w:fill="F2F2F2" w:themeFill="background1" w:themeFillShade="F2"/>
            <w:vAlign w:val="center"/>
          </w:tcPr>
          <w:p w:rsidR="009D4812" w:rsidRPr="00F94193" w:rsidRDefault="009D4812" w:rsidP="00B74395">
            <w:pPr>
              <w:rPr>
                <w:b/>
                <w:sz w:val="22"/>
                <w:szCs w:val="22"/>
                <w:lang w:val="sr-Latn-BA"/>
              </w:rPr>
            </w:pPr>
            <w:r w:rsidRPr="00F94193">
              <w:rPr>
                <w:b/>
                <w:sz w:val="22"/>
                <w:szCs w:val="22"/>
                <w:lang w:val="sr-Latn-BA"/>
              </w:rPr>
              <w:t>UKUPNO</w:t>
            </w:r>
          </w:p>
        </w:tc>
        <w:tc>
          <w:tcPr>
            <w:tcW w:w="1527" w:type="dxa"/>
            <w:shd w:val="clear" w:color="auto" w:fill="F2F2F2" w:themeFill="background1" w:themeFillShade="F2"/>
            <w:vAlign w:val="center"/>
          </w:tcPr>
          <w:p w:rsidR="009D4812" w:rsidRDefault="009D4812" w:rsidP="00B74395">
            <w:pPr>
              <w:jc w:val="right"/>
              <w:rPr>
                <w:b/>
                <w:bCs/>
                <w:color w:val="000000"/>
                <w:sz w:val="22"/>
                <w:szCs w:val="22"/>
              </w:rPr>
            </w:pPr>
            <w:r>
              <w:rPr>
                <w:b/>
                <w:bCs/>
                <w:color w:val="000000"/>
                <w:sz w:val="22"/>
                <w:szCs w:val="22"/>
              </w:rPr>
              <w:t>54.612,10</w:t>
            </w:r>
          </w:p>
        </w:tc>
        <w:tc>
          <w:tcPr>
            <w:tcW w:w="1461" w:type="dxa"/>
            <w:shd w:val="clear" w:color="auto" w:fill="F2F2F2" w:themeFill="background1" w:themeFillShade="F2"/>
            <w:vAlign w:val="center"/>
          </w:tcPr>
          <w:p w:rsidR="009D4812" w:rsidRDefault="009D4812" w:rsidP="00B74395">
            <w:pPr>
              <w:jc w:val="right"/>
              <w:rPr>
                <w:b/>
                <w:bCs/>
                <w:color w:val="000000"/>
                <w:sz w:val="22"/>
                <w:szCs w:val="22"/>
              </w:rPr>
            </w:pPr>
            <w:r>
              <w:rPr>
                <w:b/>
                <w:bCs/>
                <w:color w:val="000000"/>
                <w:sz w:val="22"/>
                <w:szCs w:val="22"/>
              </w:rPr>
              <w:t>64.829,24</w:t>
            </w:r>
          </w:p>
        </w:tc>
        <w:tc>
          <w:tcPr>
            <w:tcW w:w="992" w:type="dxa"/>
            <w:shd w:val="clear" w:color="auto" w:fill="F2F2F2" w:themeFill="background1" w:themeFillShade="F2"/>
            <w:vAlign w:val="center"/>
          </w:tcPr>
          <w:p w:rsidR="009D4812" w:rsidRPr="00F94193" w:rsidRDefault="009D4812" w:rsidP="00B74395">
            <w:pPr>
              <w:jc w:val="right"/>
              <w:rPr>
                <w:b/>
                <w:sz w:val="22"/>
                <w:szCs w:val="22"/>
                <w:lang w:val="sr-Latn-BA"/>
              </w:rPr>
            </w:pPr>
            <w:r>
              <w:rPr>
                <w:b/>
                <w:sz w:val="22"/>
                <w:szCs w:val="22"/>
                <w:lang w:val="sr-Latn-BA"/>
              </w:rPr>
              <w:t>84</w:t>
            </w:r>
          </w:p>
        </w:tc>
        <w:tc>
          <w:tcPr>
            <w:tcW w:w="1658" w:type="dxa"/>
            <w:shd w:val="clear" w:color="auto" w:fill="F2F2F2" w:themeFill="background1" w:themeFillShade="F2"/>
            <w:vAlign w:val="center"/>
          </w:tcPr>
          <w:p w:rsidR="009D4812" w:rsidRDefault="009D4812" w:rsidP="00B74395">
            <w:pPr>
              <w:jc w:val="right"/>
              <w:rPr>
                <w:b/>
                <w:bCs/>
                <w:color w:val="000000"/>
                <w:sz w:val="22"/>
                <w:szCs w:val="22"/>
              </w:rPr>
            </w:pPr>
            <w:r>
              <w:rPr>
                <w:b/>
                <w:bCs/>
                <w:color w:val="000000"/>
                <w:sz w:val="22"/>
                <w:szCs w:val="22"/>
              </w:rPr>
              <w:t>1.820</w:t>
            </w:r>
          </w:p>
        </w:tc>
        <w:tc>
          <w:tcPr>
            <w:tcW w:w="1376" w:type="dxa"/>
            <w:shd w:val="clear" w:color="auto" w:fill="F2F2F2" w:themeFill="background1" w:themeFillShade="F2"/>
            <w:vAlign w:val="center"/>
          </w:tcPr>
          <w:p w:rsidR="009D4812" w:rsidRDefault="009D4812" w:rsidP="00B74395">
            <w:pPr>
              <w:jc w:val="right"/>
              <w:rPr>
                <w:b/>
                <w:bCs/>
                <w:color w:val="000000"/>
                <w:sz w:val="22"/>
                <w:szCs w:val="22"/>
              </w:rPr>
            </w:pPr>
            <w:r>
              <w:rPr>
                <w:b/>
                <w:bCs/>
                <w:color w:val="000000"/>
                <w:sz w:val="22"/>
                <w:szCs w:val="22"/>
              </w:rPr>
              <w:t>2.162</w:t>
            </w:r>
          </w:p>
        </w:tc>
        <w:tc>
          <w:tcPr>
            <w:tcW w:w="901" w:type="dxa"/>
            <w:shd w:val="clear" w:color="auto" w:fill="F2F2F2" w:themeFill="background1" w:themeFillShade="F2"/>
            <w:vAlign w:val="center"/>
          </w:tcPr>
          <w:p w:rsidR="009D4812" w:rsidRPr="00F94193" w:rsidRDefault="009D4812" w:rsidP="00B74395">
            <w:pPr>
              <w:jc w:val="right"/>
              <w:rPr>
                <w:b/>
                <w:sz w:val="22"/>
                <w:szCs w:val="22"/>
                <w:lang w:val="sr-Latn-BA"/>
              </w:rPr>
            </w:pPr>
            <w:r>
              <w:rPr>
                <w:b/>
                <w:sz w:val="22"/>
                <w:szCs w:val="22"/>
                <w:lang w:val="sr-Latn-BA"/>
              </w:rPr>
              <w:t>84</w:t>
            </w:r>
          </w:p>
        </w:tc>
      </w:tr>
    </w:tbl>
    <w:p w:rsidR="009D4812" w:rsidRDefault="009D4812" w:rsidP="009D4812">
      <w:pPr>
        <w:jc w:val="both"/>
        <w:rPr>
          <w:lang w:val="sr-Latn-BA"/>
        </w:rPr>
      </w:pPr>
      <w:r>
        <w:rPr>
          <w:noProof/>
          <w:lang w:val="sr-Latn-BA" w:eastAsia="sr-Latn-BA"/>
        </w:rPr>
        <w:lastRenderedPageBreak/>
        <w:drawing>
          <wp:inline distT="0" distB="0" distL="0" distR="0" wp14:anchorId="1E71A085" wp14:editId="0827D37B">
            <wp:extent cx="5852160" cy="2830664"/>
            <wp:effectExtent l="0" t="0" r="0" b="825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4812" w:rsidRDefault="009D4812" w:rsidP="009D4812">
      <w:pPr>
        <w:ind w:firstLine="709"/>
        <w:jc w:val="both"/>
        <w:rPr>
          <w:lang w:val="sr-Latn-BA"/>
        </w:rPr>
      </w:pPr>
    </w:p>
    <w:p w:rsidR="009D4812" w:rsidRDefault="009D4812" w:rsidP="009D4812">
      <w:pPr>
        <w:ind w:firstLine="709"/>
        <w:jc w:val="both"/>
        <w:rPr>
          <w:lang w:val="sr-Latn-BA"/>
        </w:rPr>
      </w:pPr>
      <w:r>
        <w:rPr>
          <w:lang w:val="sr-Latn-BA"/>
        </w:rPr>
        <w:t>Ostvareni prihodi od usluga „pauka“ u tekućoj godini niži su za 16%, odnosno za 10.217,14 KM u odnosu na prihode ostvarene u prethodnoj godini. Broj prevezenih vozila u period</w:t>
      </w:r>
      <w:r w:rsidR="00531E47">
        <w:rPr>
          <w:lang w:val="sr-Latn-BA"/>
        </w:rPr>
        <w:t>u od 01.01.- 31.12.2016. godine</w:t>
      </w:r>
      <w:r>
        <w:rPr>
          <w:lang w:val="sr-Latn-BA"/>
        </w:rPr>
        <w:t xml:space="preserve"> manji je za 342 vozila u odnosu na isti period 2016. godine.</w:t>
      </w:r>
    </w:p>
    <w:p w:rsidR="009D4812" w:rsidRPr="00617300" w:rsidRDefault="00AA3EA9" w:rsidP="009D4812">
      <w:pPr>
        <w:ind w:firstLine="709"/>
        <w:jc w:val="both"/>
        <w:rPr>
          <w:lang w:val="sr-Latn-BA"/>
        </w:rPr>
      </w:pPr>
      <w:r>
        <w:rPr>
          <w:lang w:val="sr-Latn-BA"/>
        </w:rPr>
        <w:t xml:space="preserve"> O</w:t>
      </w:r>
      <w:r w:rsidR="009D4812" w:rsidRPr="00617300">
        <w:rPr>
          <w:lang w:val="sr-Latn-BA"/>
        </w:rPr>
        <w:t>stvareni rashod</w:t>
      </w:r>
      <w:r>
        <w:rPr>
          <w:lang w:val="sr-Latn-BA"/>
        </w:rPr>
        <w:t>i</w:t>
      </w:r>
      <w:r w:rsidR="009D4812" w:rsidRPr="00617300">
        <w:rPr>
          <w:lang w:val="sr-Latn-BA"/>
        </w:rPr>
        <w:t xml:space="preserve"> tekuće godine </w:t>
      </w:r>
      <w:r>
        <w:rPr>
          <w:lang w:val="sr-Latn-BA"/>
        </w:rPr>
        <w:t>su veći od ostvarenih prihoda</w:t>
      </w:r>
      <w:r w:rsidR="00531E47">
        <w:rPr>
          <w:lang w:val="sr-Latn-BA"/>
        </w:rPr>
        <w:t xml:space="preserve"> tekuće godine</w:t>
      </w:r>
      <w:r>
        <w:rPr>
          <w:lang w:val="sr-Latn-BA"/>
        </w:rPr>
        <w:t xml:space="preserve"> za 73,28%,</w:t>
      </w:r>
      <w:r w:rsidR="009D4812" w:rsidRPr="000428F9">
        <w:rPr>
          <w:color w:val="FF0000"/>
          <w:lang w:val="sr-Latn-BA"/>
        </w:rPr>
        <w:t xml:space="preserve"> </w:t>
      </w:r>
      <w:r w:rsidRPr="00AA3EA9">
        <w:rPr>
          <w:lang w:val="sr-Latn-BA"/>
        </w:rPr>
        <w:t>te</w:t>
      </w:r>
      <w:r w:rsidR="009D4812" w:rsidRPr="00AA3EA9">
        <w:rPr>
          <w:lang w:val="sr-Latn-BA"/>
        </w:rPr>
        <w:t xml:space="preserve"> je </w:t>
      </w:r>
      <w:r w:rsidR="009D4812" w:rsidRPr="00617300">
        <w:rPr>
          <w:lang w:val="sr-Latn-BA"/>
        </w:rPr>
        <w:t xml:space="preserve">potrebno </w:t>
      </w:r>
      <w:r w:rsidR="00531E47">
        <w:rPr>
          <w:lang w:val="sr-Latn-BA"/>
        </w:rPr>
        <w:t xml:space="preserve">prihode </w:t>
      </w:r>
      <w:r w:rsidR="00A928FD">
        <w:rPr>
          <w:lang w:val="sr-Latn-BA"/>
        </w:rPr>
        <w:t>dodatno po</w:t>
      </w:r>
      <w:r w:rsidR="00531E47">
        <w:rPr>
          <w:lang w:val="sr-Latn-BA"/>
        </w:rPr>
        <w:t xml:space="preserve">većati </w:t>
      </w:r>
      <w:r w:rsidR="009D4812" w:rsidRPr="00617300">
        <w:rPr>
          <w:lang w:val="sr-Latn-BA"/>
        </w:rPr>
        <w:t>da bi se omogućio izlazak iz zone gubitka poslovanja, odnosno ostvario neutralan poslovni rezultat.</w:t>
      </w:r>
    </w:p>
    <w:p w:rsidR="009D4812" w:rsidRDefault="009D4812" w:rsidP="009D4812">
      <w:pPr>
        <w:tabs>
          <w:tab w:val="left" w:pos="851"/>
          <w:tab w:val="left" w:pos="1276"/>
        </w:tabs>
        <w:jc w:val="both"/>
        <w:rPr>
          <w:lang w:val="sr-Latn-BA"/>
        </w:rPr>
      </w:pPr>
      <w:r>
        <w:rPr>
          <w:lang w:val="sr-Latn-BA"/>
        </w:rPr>
        <w:tab/>
        <w:t>Broj prevezenih vozila u određenom vremenskom periodu zavisi isključivo od broja upućenih „naloga za prevoz nepropisno parkiranih vozila“ od strane saobraćajne p</w:t>
      </w:r>
      <w:r w:rsidR="00A928FD">
        <w:rPr>
          <w:lang w:val="sr-Latn-BA"/>
        </w:rPr>
        <w:t>olicije, te po osnovu navedenog</w:t>
      </w:r>
      <w:r>
        <w:rPr>
          <w:lang w:val="sr-Latn-BA"/>
        </w:rPr>
        <w:t xml:space="preserve"> AD „Komunalac“ Bijeljina nije u mogućnost da utiče na povećanje prihoda preko broja prevezenih vozila u određenom vremenskom periodu. </w:t>
      </w:r>
    </w:p>
    <w:p w:rsidR="009D4812" w:rsidRDefault="009D4812" w:rsidP="009D4812">
      <w:pPr>
        <w:tabs>
          <w:tab w:val="left" w:pos="851"/>
          <w:tab w:val="left" w:pos="1276"/>
        </w:tabs>
        <w:jc w:val="both"/>
        <w:rPr>
          <w:lang w:val="sr-Latn-BA"/>
        </w:rPr>
      </w:pPr>
      <w:r>
        <w:rPr>
          <w:lang w:val="sr-Latn-BA"/>
        </w:rPr>
        <w:tab/>
        <w:t xml:space="preserve">Cijena prevoza nepropisno parkiranih vozila, koja iznosi 30,00 KM bez PDV-a (Cjenovnik komunalnih usluga (po pozivu), broj 5894/2012 od 31.12.2012. godine), nije pravilno utvrđena, jer ne postoji kategorizacija vozila po ukupnoj težini praznih vozila, po osnovu koje bi se cijene odvoza nepropisno parkiranih vozila utvrđivale u određenom rasponu, zavisno od težine vozila. Na osnovu postojećeg cjenovnika ista je cijena prevoza manjeg putničkog automobila od 1.000 Kg i velikih terenaca, čija težina iznosi i preko 2.000 Kg. Takođe, trenutna cijena prevoza nepropisno parkiranih vozila nije ekonomski opravdana, jer je kalkulacijom utvrđen veći trošak od ostvarenog prihoda.  </w:t>
      </w:r>
    </w:p>
    <w:p w:rsidR="009D4812" w:rsidRDefault="009D4812" w:rsidP="009D4812">
      <w:pPr>
        <w:tabs>
          <w:tab w:val="left" w:pos="993"/>
        </w:tabs>
        <w:jc w:val="both"/>
        <w:rPr>
          <w:b/>
        </w:rPr>
      </w:pPr>
    </w:p>
    <w:p w:rsidR="009D4812" w:rsidRDefault="009D4812" w:rsidP="009D4812">
      <w:pPr>
        <w:pStyle w:val="Bezrazmaka"/>
        <w:ind w:left="708"/>
        <w:jc w:val="both"/>
        <w:rPr>
          <w:rFonts w:ascii="Times New Roman" w:hAnsi="Times New Roman"/>
          <w:sz w:val="24"/>
          <w:szCs w:val="24"/>
          <w:lang w:val="sr-Cyrl-RS"/>
        </w:rPr>
      </w:pPr>
      <w:r>
        <w:rPr>
          <w:rFonts w:ascii="Times New Roman" w:hAnsi="Times New Roman"/>
          <w:sz w:val="24"/>
          <w:szCs w:val="24"/>
        </w:rPr>
        <w:t>Analiza rashoda svodi se na analizu ukupnih i pojedinačnih rashoda</w:t>
      </w:r>
      <w:r>
        <w:rPr>
          <w:rFonts w:ascii="Times New Roman" w:hAnsi="Times New Roman"/>
          <w:sz w:val="24"/>
          <w:szCs w:val="24"/>
          <w:lang w:val="sr-Cyrl-RS"/>
        </w:rPr>
        <w:t>.</w:t>
      </w:r>
    </w:p>
    <w:p w:rsidR="009D4812" w:rsidRDefault="009D4812" w:rsidP="009D4812">
      <w:pPr>
        <w:pStyle w:val="Bezrazmaka"/>
        <w:ind w:firstLine="708"/>
        <w:jc w:val="both"/>
        <w:rPr>
          <w:rFonts w:ascii="Times New Roman" w:hAnsi="Times New Roman"/>
          <w:sz w:val="24"/>
          <w:szCs w:val="24"/>
          <w:lang w:val="sr-Latn-RS"/>
        </w:rPr>
      </w:pPr>
      <w:r>
        <w:rPr>
          <w:rFonts w:ascii="Times New Roman" w:hAnsi="Times New Roman"/>
          <w:sz w:val="24"/>
          <w:szCs w:val="24"/>
          <w:lang w:val="sr-Latn-RS"/>
        </w:rPr>
        <w:t>Analizu rashoda treba početi sa izvođenjem konstatacije o obimu ostvarenih rashoda u tekućoj godini i trendu njihove dinamike u odnosu na ostvarene rashode u prethodnoj godini.</w:t>
      </w:r>
    </w:p>
    <w:p w:rsidR="009D4812" w:rsidRDefault="009D4812" w:rsidP="009D4812">
      <w:pPr>
        <w:pStyle w:val="Bezrazmaka"/>
        <w:ind w:firstLine="708"/>
        <w:jc w:val="both"/>
        <w:rPr>
          <w:rFonts w:ascii="Times New Roman" w:hAnsi="Times New Roman"/>
          <w:i/>
          <w:sz w:val="20"/>
          <w:szCs w:val="20"/>
          <w:lang w:val="sr-Latn-RS"/>
        </w:rPr>
      </w:pPr>
    </w:p>
    <w:p w:rsidR="00A928FD" w:rsidRDefault="00A928FD" w:rsidP="009D4812">
      <w:pPr>
        <w:pStyle w:val="Bezrazmaka"/>
        <w:ind w:firstLine="708"/>
        <w:jc w:val="both"/>
        <w:rPr>
          <w:rFonts w:ascii="Times New Roman" w:hAnsi="Times New Roman"/>
          <w:i/>
          <w:sz w:val="20"/>
          <w:szCs w:val="20"/>
          <w:lang w:val="sr-Latn-RS"/>
        </w:rPr>
      </w:pPr>
    </w:p>
    <w:p w:rsidR="00A928FD" w:rsidRDefault="00A928FD" w:rsidP="009D4812">
      <w:pPr>
        <w:pStyle w:val="Bezrazmaka"/>
        <w:ind w:firstLine="708"/>
        <w:jc w:val="both"/>
        <w:rPr>
          <w:rFonts w:ascii="Times New Roman" w:hAnsi="Times New Roman"/>
          <w:i/>
          <w:sz w:val="20"/>
          <w:szCs w:val="20"/>
          <w:lang w:val="sr-Latn-RS"/>
        </w:rPr>
      </w:pPr>
    </w:p>
    <w:p w:rsidR="005372A6" w:rsidRDefault="005372A6" w:rsidP="009D4812">
      <w:pPr>
        <w:pStyle w:val="Bezrazmaka"/>
        <w:ind w:firstLine="708"/>
        <w:jc w:val="both"/>
        <w:rPr>
          <w:rFonts w:ascii="Times New Roman" w:hAnsi="Times New Roman"/>
          <w:i/>
          <w:sz w:val="20"/>
          <w:szCs w:val="20"/>
          <w:lang w:val="sr-Latn-RS"/>
        </w:rPr>
      </w:pPr>
    </w:p>
    <w:p w:rsidR="005372A6" w:rsidRDefault="005372A6" w:rsidP="009D4812">
      <w:pPr>
        <w:pStyle w:val="Bezrazmaka"/>
        <w:ind w:firstLine="708"/>
        <w:jc w:val="both"/>
        <w:rPr>
          <w:rFonts w:ascii="Times New Roman" w:hAnsi="Times New Roman"/>
          <w:i/>
          <w:sz w:val="20"/>
          <w:szCs w:val="20"/>
          <w:lang w:val="sr-Latn-RS"/>
        </w:rPr>
      </w:pPr>
    </w:p>
    <w:p w:rsidR="009D4812" w:rsidRPr="00987F02" w:rsidRDefault="009D4812" w:rsidP="009D4812">
      <w:pPr>
        <w:pStyle w:val="Bezrazmaka"/>
        <w:ind w:firstLine="708"/>
        <w:jc w:val="both"/>
        <w:rPr>
          <w:rFonts w:ascii="Times New Roman" w:hAnsi="Times New Roman"/>
          <w:i/>
          <w:sz w:val="20"/>
          <w:szCs w:val="20"/>
          <w:lang w:val="sr-Latn-RS"/>
        </w:rPr>
      </w:pPr>
    </w:p>
    <w:tbl>
      <w:tblPr>
        <w:tblStyle w:val="Koordinatnamreatabel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417"/>
        <w:gridCol w:w="1276"/>
        <w:gridCol w:w="1276"/>
        <w:gridCol w:w="1275"/>
        <w:gridCol w:w="1242"/>
      </w:tblGrid>
      <w:tr w:rsidR="009D4812" w:rsidTr="005372A6">
        <w:tc>
          <w:tcPr>
            <w:tcW w:w="2802" w:type="dxa"/>
            <w:tcBorders>
              <w:top w:val="single" w:sz="4" w:space="0" w:color="auto"/>
              <w:bottom w:val="nil"/>
            </w:tcBorders>
            <w:vAlign w:val="center"/>
          </w:tcPr>
          <w:p w:rsidR="009D4812" w:rsidRDefault="009D4812" w:rsidP="00B74395">
            <w:pPr>
              <w:jc w:val="center"/>
            </w:pPr>
          </w:p>
        </w:tc>
        <w:tc>
          <w:tcPr>
            <w:tcW w:w="2693" w:type="dxa"/>
            <w:gridSpan w:val="2"/>
            <w:tcBorders>
              <w:top w:val="single" w:sz="4" w:space="0" w:color="auto"/>
              <w:bottom w:val="nil"/>
            </w:tcBorders>
            <w:shd w:val="clear" w:color="auto" w:fill="auto"/>
            <w:vAlign w:val="center"/>
          </w:tcPr>
          <w:p w:rsidR="009D4812" w:rsidRPr="00CC0A47" w:rsidRDefault="009D4812" w:rsidP="00B74395">
            <w:pPr>
              <w:jc w:val="center"/>
              <w:rPr>
                <w:b/>
              </w:rPr>
            </w:pPr>
            <w:r w:rsidRPr="00CC0A47">
              <w:rPr>
                <w:b/>
              </w:rPr>
              <w:t>Iznos</w:t>
            </w:r>
          </w:p>
        </w:tc>
        <w:tc>
          <w:tcPr>
            <w:tcW w:w="2551" w:type="dxa"/>
            <w:gridSpan w:val="2"/>
            <w:tcBorders>
              <w:top w:val="single" w:sz="4" w:space="0" w:color="auto"/>
              <w:bottom w:val="nil"/>
            </w:tcBorders>
            <w:shd w:val="clear" w:color="auto" w:fill="auto"/>
            <w:vAlign w:val="center"/>
          </w:tcPr>
          <w:p w:rsidR="009D4812" w:rsidRPr="00CC0A47" w:rsidRDefault="009D4812" w:rsidP="00B74395">
            <w:pPr>
              <w:jc w:val="center"/>
              <w:rPr>
                <w:b/>
              </w:rPr>
            </w:pPr>
            <w:r w:rsidRPr="00CC0A47">
              <w:rPr>
                <w:b/>
              </w:rPr>
              <w:t>Struktura</w:t>
            </w:r>
            <w:r>
              <w:rPr>
                <w:b/>
              </w:rPr>
              <w:t xml:space="preserve"> (%)</w:t>
            </w:r>
          </w:p>
        </w:tc>
        <w:tc>
          <w:tcPr>
            <w:tcW w:w="1242" w:type="dxa"/>
            <w:tcBorders>
              <w:top w:val="single" w:sz="4" w:space="0" w:color="auto"/>
              <w:bottom w:val="nil"/>
            </w:tcBorders>
            <w:shd w:val="clear" w:color="auto" w:fill="auto"/>
            <w:vAlign w:val="center"/>
          </w:tcPr>
          <w:p w:rsidR="009D4812" w:rsidRPr="00CC0A47" w:rsidRDefault="009D4812" w:rsidP="00B74395">
            <w:pPr>
              <w:jc w:val="center"/>
              <w:rPr>
                <w:b/>
              </w:rPr>
            </w:pPr>
            <w:r>
              <w:rPr>
                <w:b/>
              </w:rPr>
              <w:t>Indeks</w:t>
            </w:r>
          </w:p>
        </w:tc>
      </w:tr>
      <w:tr w:rsidR="009D4812" w:rsidTr="005372A6">
        <w:tc>
          <w:tcPr>
            <w:tcW w:w="2802" w:type="dxa"/>
            <w:tcBorders>
              <w:top w:val="nil"/>
              <w:bottom w:val="single" w:sz="4" w:space="0" w:color="auto"/>
            </w:tcBorders>
            <w:vAlign w:val="center"/>
          </w:tcPr>
          <w:p w:rsidR="009D4812" w:rsidRPr="00CC0A47" w:rsidRDefault="009D4812" w:rsidP="00B74395">
            <w:pPr>
              <w:jc w:val="center"/>
              <w:rPr>
                <w:b/>
              </w:rPr>
            </w:pPr>
            <w:r>
              <w:rPr>
                <w:b/>
              </w:rPr>
              <w:t>Vrsta rashoda</w:t>
            </w:r>
          </w:p>
        </w:tc>
        <w:tc>
          <w:tcPr>
            <w:tcW w:w="1417" w:type="dxa"/>
            <w:tcBorders>
              <w:top w:val="nil"/>
              <w:bottom w:val="single" w:sz="4" w:space="0" w:color="auto"/>
            </w:tcBorders>
            <w:vAlign w:val="center"/>
          </w:tcPr>
          <w:p w:rsidR="009D4812" w:rsidRPr="00CC0A47" w:rsidRDefault="009D4812" w:rsidP="00B74395">
            <w:pPr>
              <w:jc w:val="center"/>
              <w:rPr>
                <w:b/>
              </w:rPr>
            </w:pPr>
            <w:r w:rsidRPr="00CC0A47">
              <w:rPr>
                <w:b/>
              </w:rPr>
              <w:t>Tekuća</w:t>
            </w:r>
          </w:p>
        </w:tc>
        <w:tc>
          <w:tcPr>
            <w:tcW w:w="1276" w:type="dxa"/>
            <w:tcBorders>
              <w:top w:val="nil"/>
              <w:bottom w:val="single" w:sz="4" w:space="0" w:color="auto"/>
            </w:tcBorders>
            <w:vAlign w:val="center"/>
          </w:tcPr>
          <w:p w:rsidR="009D4812" w:rsidRPr="00CC0A47" w:rsidRDefault="009D4812" w:rsidP="00B74395">
            <w:pPr>
              <w:ind w:left="-108" w:right="-108"/>
              <w:jc w:val="center"/>
              <w:rPr>
                <w:b/>
              </w:rPr>
            </w:pPr>
            <w:r w:rsidRPr="00CC0A47">
              <w:rPr>
                <w:b/>
              </w:rPr>
              <w:t>Prethodna</w:t>
            </w:r>
          </w:p>
        </w:tc>
        <w:tc>
          <w:tcPr>
            <w:tcW w:w="1276" w:type="dxa"/>
            <w:tcBorders>
              <w:top w:val="nil"/>
              <w:bottom w:val="single" w:sz="4" w:space="0" w:color="auto"/>
            </w:tcBorders>
            <w:vAlign w:val="center"/>
          </w:tcPr>
          <w:p w:rsidR="009D4812" w:rsidRPr="00CC0A47" w:rsidRDefault="009D4812" w:rsidP="00B74395">
            <w:pPr>
              <w:jc w:val="center"/>
              <w:rPr>
                <w:b/>
              </w:rPr>
            </w:pPr>
            <w:r w:rsidRPr="00CC0A47">
              <w:rPr>
                <w:b/>
              </w:rPr>
              <w:t>Tekuća</w:t>
            </w:r>
          </w:p>
        </w:tc>
        <w:tc>
          <w:tcPr>
            <w:tcW w:w="1275" w:type="dxa"/>
            <w:tcBorders>
              <w:top w:val="nil"/>
              <w:bottom w:val="single" w:sz="4" w:space="0" w:color="auto"/>
            </w:tcBorders>
            <w:vAlign w:val="center"/>
          </w:tcPr>
          <w:p w:rsidR="009D4812" w:rsidRPr="00CC0A47" w:rsidRDefault="009D4812" w:rsidP="00B74395">
            <w:pPr>
              <w:ind w:left="-108" w:right="-108"/>
              <w:jc w:val="center"/>
              <w:rPr>
                <w:b/>
              </w:rPr>
            </w:pPr>
            <w:r w:rsidRPr="00CC0A47">
              <w:rPr>
                <w:b/>
              </w:rPr>
              <w:t>Prethodna</w:t>
            </w:r>
          </w:p>
        </w:tc>
        <w:tc>
          <w:tcPr>
            <w:tcW w:w="1242" w:type="dxa"/>
            <w:tcBorders>
              <w:top w:val="nil"/>
              <w:bottom w:val="single" w:sz="4" w:space="0" w:color="auto"/>
            </w:tcBorders>
            <w:vAlign w:val="center"/>
          </w:tcPr>
          <w:p w:rsidR="009D4812" w:rsidRPr="00CC0A47" w:rsidRDefault="009D4812" w:rsidP="00B74395">
            <w:pPr>
              <w:jc w:val="center"/>
              <w:rPr>
                <w:b/>
              </w:rPr>
            </w:pPr>
            <w:r w:rsidRPr="00CC0A47">
              <w:rPr>
                <w:b/>
              </w:rPr>
              <w:t>2:3</w:t>
            </w:r>
          </w:p>
        </w:tc>
      </w:tr>
      <w:tr w:rsidR="009D4812" w:rsidTr="005372A6">
        <w:tc>
          <w:tcPr>
            <w:tcW w:w="2802"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1</w:t>
            </w:r>
          </w:p>
        </w:tc>
        <w:tc>
          <w:tcPr>
            <w:tcW w:w="1417"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2</w:t>
            </w:r>
          </w:p>
        </w:tc>
        <w:tc>
          <w:tcPr>
            <w:tcW w:w="1276"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3</w:t>
            </w:r>
          </w:p>
        </w:tc>
        <w:tc>
          <w:tcPr>
            <w:tcW w:w="1276"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4</w:t>
            </w:r>
          </w:p>
        </w:tc>
        <w:tc>
          <w:tcPr>
            <w:tcW w:w="1275"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5</w:t>
            </w:r>
          </w:p>
        </w:tc>
        <w:tc>
          <w:tcPr>
            <w:tcW w:w="1242" w:type="dxa"/>
            <w:tcBorders>
              <w:top w:val="single" w:sz="4" w:space="0" w:color="auto"/>
              <w:bottom w:val="single" w:sz="4" w:space="0" w:color="auto"/>
            </w:tcBorders>
            <w:shd w:val="clear" w:color="auto" w:fill="F2F2F2" w:themeFill="background1" w:themeFillShade="F2"/>
            <w:vAlign w:val="center"/>
          </w:tcPr>
          <w:p w:rsidR="009D4812" w:rsidRPr="00CC0A47" w:rsidRDefault="009D4812" w:rsidP="00B74395">
            <w:pPr>
              <w:jc w:val="center"/>
            </w:pPr>
            <w:r w:rsidRPr="00CC0A47">
              <w:t>6</w:t>
            </w:r>
          </w:p>
        </w:tc>
      </w:tr>
      <w:tr w:rsidR="009D4812" w:rsidTr="005372A6">
        <w:tc>
          <w:tcPr>
            <w:tcW w:w="2802" w:type="dxa"/>
            <w:tcBorders>
              <w:top w:val="single" w:sz="4" w:space="0" w:color="auto"/>
            </w:tcBorders>
            <w:shd w:val="clear" w:color="auto" w:fill="auto"/>
            <w:vAlign w:val="center"/>
          </w:tcPr>
          <w:p w:rsidR="009D4812" w:rsidRDefault="009D4812" w:rsidP="00B74395">
            <w:r>
              <w:t xml:space="preserve">Troškovi bruto plata </w:t>
            </w:r>
          </w:p>
          <w:p w:rsidR="009D4812" w:rsidRPr="00E5327E" w:rsidRDefault="009D4812" w:rsidP="00B74395">
            <w:pPr>
              <w:rPr>
                <w:i/>
              </w:rPr>
            </w:pPr>
            <w:r w:rsidRPr="00E5327E">
              <w:rPr>
                <w:i/>
              </w:rPr>
              <w:t>(4 radnika)</w:t>
            </w:r>
          </w:p>
        </w:tc>
        <w:tc>
          <w:tcPr>
            <w:tcW w:w="1417" w:type="dxa"/>
            <w:tcBorders>
              <w:top w:val="single" w:sz="4" w:space="0" w:color="auto"/>
            </w:tcBorders>
            <w:shd w:val="clear" w:color="auto" w:fill="auto"/>
            <w:vAlign w:val="center"/>
          </w:tcPr>
          <w:p w:rsidR="009D4812" w:rsidRDefault="009D4812" w:rsidP="00B74395">
            <w:pPr>
              <w:jc w:val="right"/>
            </w:pPr>
            <w:r>
              <w:t>60.693,98</w:t>
            </w:r>
          </w:p>
        </w:tc>
        <w:tc>
          <w:tcPr>
            <w:tcW w:w="1276" w:type="dxa"/>
            <w:tcBorders>
              <w:top w:val="single" w:sz="4" w:space="0" w:color="auto"/>
            </w:tcBorders>
            <w:shd w:val="clear" w:color="auto" w:fill="auto"/>
            <w:vAlign w:val="center"/>
          </w:tcPr>
          <w:p w:rsidR="009D4812" w:rsidRDefault="009D4812" w:rsidP="00B74395">
            <w:pPr>
              <w:jc w:val="right"/>
            </w:pPr>
            <w:r>
              <w:t>59.773,04</w:t>
            </w:r>
          </w:p>
        </w:tc>
        <w:tc>
          <w:tcPr>
            <w:tcW w:w="1276" w:type="dxa"/>
            <w:tcBorders>
              <w:top w:val="single" w:sz="4" w:space="0" w:color="auto"/>
            </w:tcBorders>
            <w:shd w:val="clear" w:color="auto" w:fill="auto"/>
            <w:vAlign w:val="center"/>
          </w:tcPr>
          <w:p w:rsidR="009D4812" w:rsidRDefault="009D4812" w:rsidP="00B74395">
            <w:pPr>
              <w:jc w:val="right"/>
              <w:rPr>
                <w:color w:val="000000"/>
              </w:rPr>
            </w:pPr>
            <w:r>
              <w:rPr>
                <w:color w:val="000000"/>
              </w:rPr>
              <w:t>64,14</w:t>
            </w:r>
          </w:p>
        </w:tc>
        <w:tc>
          <w:tcPr>
            <w:tcW w:w="1275" w:type="dxa"/>
            <w:tcBorders>
              <w:top w:val="single" w:sz="4" w:space="0" w:color="auto"/>
            </w:tcBorders>
            <w:shd w:val="clear" w:color="auto" w:fill="auto"/>
            <w:vAlign w:val="center"/>
          </w:tcPr>
          <w:p w:rsidR="009D4812" w:rsidRDefault="009D4812" w:rsidP="00B74395">
            <w:pPr>
              <w:jc w:val="right"/>
              <w:rPr>
                <w:color w:val="000000"/>
              </w:rPr>
            </w:pPr>
            <w:r>
              <w:rPr>
                <w:color w:val="000000"/>
              </w:rPr>
              <w:t>61,70</w:t>
            </w:r>
          </w:p>
        </w:tc>
        <w:tc>
          <w:tcPr>
            <w:tcW w:w="1242" w:type="dxa"/>
            <w:tcBorders>
              <w:top w:val="single" w:sz="4" w:space="0" w:color="auto"/>
            </w:tcBorders>
            <w:shd w:val="clear" w:color="auto" w:fill="auto"/>
            <w:vAlign w:val="center"/>
          </w:tcPr>
          <w:p w:rsidR="009D4812" w:rsidRDefault="009D4812" w:rsidP="00B74395">
            <w:pPr>
              <w:jc w:val="right"/>
              <w:rPr>
                <w:color w:val="000000"/>
              </w:rPr>
            </w:pPr>
            <w:r>
              <w:rPr>
                <w:color w:val="000000"/>
              </w:rPr>
              <w:t>102</w:t>
            </w:r>
          </w:p>
        </w:tc>
      </w:tr>
      <w:tr w:rsidR="009D4812" w:rsidTr="005372A6">
        <w:tc>
          <w:tcPr>
            <w:tcW w:w="2802" w:type="dxa"/>
            <w:shd w:val="clear" w:color="auto" w:fill="auto"/>
            <w:vAlign w:val="center"/>
          </w:tcPr>
          <w:p w:rsidR="009D4812" w:rsidRDefault="009D4812" w:rsidP="00B74395">
            <w:r>
              <w:t xml:space="preserve">Troškovi bruto ostalih ličnih rashoda </w:t>
            </w:r>
            <w:r w:rsidRPr="00E5327E">
              <w:rPr>
                <w:i/>
              </w:rPr>
              <w:t>(regres, topli obrok, prevoz i sl.)</w:t>
            </w:r>
          </w:p>
        </w:tc>
        <w:tc>
          <w:tcPr>
            <w:tcW w:w="1417" w:type="dxa"/>
            <w:shd w:val="clear" w:color="auto" w:fill="auto"/>
            <w:vAlign w:val="center"/>
          </w:tcPr>
          <w:p w:rsidR="009D4812" w:rsidRDefault="009D4812" w:rsidP="00B74395">
            <w:pPr>
              <w:jc w:val="right"/>
            </w:pPr>
            <w:r>
              <w:t>6.530,26</w:t>
            </w:r>
          </w:p>
        </w:tc>
        <w:tc>
          <w:tcPr>
            <w:tcW w:w="1276" w:type="dxa"/>
            <w:shd w:val="clear" w:color="auto" w:fill="auto"/>
            <w:vAlign w:val="center"/>
          </w:tcPr>
          <w:p w:rsidR="009D4812" w:rsidRDefault="009D4812" w:rsidP="00B74395">
            <w:pPr>
              <w:jc w:val="right"/>
            </w:pPr>
            <w:r>
              <w:t>6.401,40</w:t>
            </w:r>
          </w:p>
        </w:tc>
        <w:tc>
          <w:tcPr>
            <w:tcW w:w="1276" w:type="dxa"/>
            <w:shd w:val="clear" w:color="auto" w:fill="auto"/>
            <w:vAlign w:val="center"/>
          </w:tcPr>
          <w:p w:rsidR="009D4812" w:rsidRDefault="009D4812" w:rsidP="00B74395">
            <w:pPr>
              <w:jc w:val="right"/>
              <w:rPr>
                <w:color w:val="000000"/>
              </w:rPr>
            </w:pPr>
            <w:r>
              <w:rPr>
                <w:color w:val="000000"/>
              </w:rPr>
              <w:t>6,90</w:t>
            </w:r>
          </w:p>
        </w:tc>
        <w:tc>
          <w:tcPr>
            <w:tcW w:w="1275" w:type="dxa"/>
            <w:shd w:val="clear" w:color="auto" w:fill="auto"/>
            <w:vAlign w:val="center"/>
          </w:tcPr>
          <w:p w:rsidR="009D4812" w:rsidRDefault="009D4812" w:rsidP="00B74395">
            <w:pPr>
              <w:jc w:val="right"/>
              <w:rPr>
                <w:color w:val="000000"/>
              </w:rPr>
            </w:pPr>
            <w:r>
              <w:rPr>
                <w:color w:val="000000"/>
              </w:rPr>
              <w:t>6,61</w:t>
            </w:r>
          </w:p>
        </w:tc>
        <w:tc>
          <w:tcPr>
            <w:tcW w:w="1242" w:type="dxa"/>
            <w:shd w:val="clear" w:color="auto" w:fill="auto"/>
            <w:vAlign w:val="center"/>
          </w:tcPr>
          <w:p w:rsidR="009D4812" w:rsidRDefault="009D4812" w:rsidP="00B74395">
            <w:pPr>
              <w:jc w:val="right"/>
              <w:rPr>
                <w:color w:val="000000"/>
              </w:rPr>
            </w:pPr>
            <w:r>
              <w:rPr>
                <w:color w:val="000000"/>
              </w:rPr>
              <w:t>102</w:t>
            </w:r>
          </w:p>
        </w:tc>
      </w:tr>
      <w:tr w:rsidR="009D4812" w:rsidTr="005372A6">
        <w:tc>
          <w:tcPr>
            <w:tcW w:w="2802" w:type="dxa"/>
            <w:shd w:val="clear" w:color="auto" w:fill="auto"/>
            <w:vAlign w:val="center"/>
          </w:tcPr>
          <w:p w:rsidR="009D4812" w:rsidRDefault="009D4812" w:rsidP="00B74395">
            <w:r>
              <w:t>Troškovi registracije</w:t>
            </w:r>
          </w:p>
        </w:tc>
        <w:tc>
          <w:tcPr>
            <w:tcW w:w="1417" w:type="dxa"/>
            <w:shd w:val="clear" w:color="auto" w:fill="auto"/>
            <w:vAlign w:val="center"/>
          </w:tcPr>
          <w:p w:rsidR="009D4812" w:rsidRDefault="009D4812" w:rsidP="00B74395">
            <w:pPr>
              <w:jc w:val="right"/>
            </w:pPr>
            <w:r>
              <w:t>1.890,20</w:t>
            </w:r>
          </w:p>
        </w:tc>
        <w:tc>
          <w:tcPr>
            <w:tcW w:w="1276" w:type="dxa"/>
            <w:shd w:val="clear" w:color="auto" w:fill="auto"/>
            <w:vAlign w:val="center"/>
          </w:tcPr>
          <w:p w:rsidR="009D4812" w:rsidRDefault="009D4812" w:rsidP="00B74395">
            <w:pPr>
              <w:jc w:val="right"/>
            </w:pPr>
            <w:r>
              <w:t>1.741,72</w:t>
            </w:r>
          </w:p>
        </w:tc>
        <w:tc>
          <w:tcPr>
            <w:tcW w:w="1276" w:type="dxa"/>
            <w:shd w:val="clear" w:color="auto" w:fill="auto"/>
            <w:vAlign w:val="center"/>
          </w:tcPr>
          <w:p w:rsidR="009D4812" w:rsidRDefault="009D4812" w:rsidP="00B74395">
            <w:pPr>
              <w:jc w:val="right"/>
              <w:rPr>
                <w:color w:val="000000"/>
              </w:rPr>
            </w:pPr>
            <w:r>
              <w:rPr>
                <w:color w:val="000000"/>
              </w:rPr>
              <w:t>2,00</w:t>
            </w:r>
          </w:p>
        </w:tc>
        <w:tc>
          <w:tcPr>
            <w:tcW w:w="1275" w:type="dxa"/>
            <w:shd w:val="clear" w:color="auto" w:fill="auto"/>
            <w:vAlign w:val="center"/>
          </w:tcPr>
          <w:p w:rsidR="009D4812" w:rsidRDefault="009D4812" w:rsidP="00B74395">
            <w:pPr>
              <w:jc w:val="right"/>
              <w:rPr>
                <w:color w:val="000000"/>
              </w:rPr>
            </w:pPr>
            <w:r>
              <w:rPr>
                <w:color w:val="000000"/>
              </w:rPr>
              <w:t>1,80</w:t>
            </w:r>
          </w:p>
        </w:tc>
        <w:tc>
          <w:tcPr>
            <w:tcW w:w="1242" w:type="dxa"/>
            <w:shd w:val="clear" w:color="auto" w:fill="auto"/>
            <w:vAlign w:val="center"/>
          </w:tcPr>
          <w:p w:rsidR="009D4812" w:rsidRDefault="009D4812" w:rsidP="00B74395">
            <w:pPr>
              <w:jc w:val="right"/>
              <w:rPr>
                <w:color w:val="000000"/>
              </w:rPr>
            </w:pPr>
            <w:r>
              <w:rPr>
                <w:color w:val="000000"/>
              </w:rPr>
              <w:t>109</w:t>
            </w:r>
          </w:p>
        </w:tc>
      </w:tr>
      <w:tr w:rsidR="009D4812" w:rsidTr="005372A6">
        <w:tc>
          <w:tcPr>
            <w:tcW w:w="2802" w:type="dxa"/>
            <w:shd w:val="clear" w:color="auto" w:fill="auto"/>
            <w:vAlign w:val="center"/>
          </w:tcPr>
          <w:p w:rsidR="009D4812" w:rsidRDefault="009D4812" w:rsidP="00B74395">
            <w:r>
              <w:t>Troškovi amortizacije</w:t>
            </w:r>
          </w:p>
        </w:tc>
        <w:tc>
          <w:tcPr>
            <w:tcW w:w="1417" w:type="dxa"/>
            <w:shd w:val="clear" w:color="auto" w:fill="auto"/>
            <w:vAlign w:val="center"/>
          </w:tcPr>
          <w:p w:rsidR="009D4812" w:rsidRDefault="009D4812" w:rsidP="00B74395">
            <w:pPr>
              <w:jc w:val="right"/>
            </w:pPr>
            <w:r>
              <w:t>11.812,80</w:t>
            </w:r>
          </w:p>
        </w:tc>
        <w:tc>
          <w:tcPr>
            <w:tcW w:w="1276" w:type="dxa"/>
            <w:shd w:val="clear" w:color="auto" w:fill="auto"/>
            <w:vAlign w:val="center"/>
          </w:tcPr>
          <w:p w:rsidR="009D4812" w:rsidRDefault="009D4812" w:rsidP="00B74395">
            <w:pPr>
              <w:jc w:val="right"/>
            </w:pPr>
            <w:r>
              <w:t>14.836,00</w:t>
            </w:r>
          </w:p>
        </w:tc>
        <w:tc>
          <w:tcPr>
            <w:tcW w:w="1276" w:type="dxa"/>
            <w:shd w:val="clear" w:color="auto" w:fill="auto"/>
            <w:vAlign w:val="center"/>
          </w:tcPr>
          <w:p w:rsidR="009D4812" w:rsidRDefault="009D4812" w:rsidP="00B74395">
            <w:pPr>
              <w:jc w:val="right"/>
              <w:rPr>
                <w:color w:val="000000"/>
              </w:rPr>
            </w:pPr>
            <w:r>
              <w:rPr>
                <w:color w:val="000000"/>
              </w:rPr>
              <w:t>12,48</w:t>
            </w:r>
          </w:p>
        </w:tc>
        <w:tc>
          <w:tcPr>
            <w:tcW w:w="1275" w:type="dxa"/>
            <w:shd w:val="clear" w:color="auto" w:fill="auto"/>
            <w:vAlign w:val="center"/>
          </w:tcPr>
          <w:p w:rsidR="009D4812" w:rsidRDefault="009D4812" w:rsidP="00B74395">
            <w:pPr>
              <w:jc w:val="right"/>
              <w:rPr>
                <w:color w:val="000000"/>
              </w:rPr>
            </w:pPr>
            <w:r>
              <w:rPr>
                <w:color w:val="000000"/>
              </w:rPr>
              <w:t>15,31</w:t>
            </w:r>
          </w:p>
        </w:tc>
        <w:tc>
          <w:tcPr>
            <w:tcW w:w="1242" w:type="dxa"/>
            <w:shd w:val="clear" w:color="auto" w:fill="auto"/>
            <w:vAlign w:val="center"/>
          </w:tcPr>
          <w:p w:rsidR="009D4812" w:rsidRDefault="009D4812" w:rsidP="00B74395">
            <w:pPr>
              <w:jc w:val="right"/>
              <w:rPr>
                <w:color w:val="000000"/>
              </w:rPr>
            </w:pPr>
            <w:r>
              <w:rPr>
                <w:color w:val="000000"/>
              </w:rPr>
              <w:t>80</w:t>
            </w:r>
          </w:p>
        </w:tc>
      </w:tr>
      <w:tr w:rsidR="009D4812" w:rsidTr="005372A6">
        <w:tc>
          <w:tcPr>
            <w:tcW w:w="2802" w:type="dxa"/>
            <w:tcBorders>
              <w:bottom w:val="single" w:sz="4" w:space="0" w:color="auto"/>
            </w:tcBorders>
            <w:shd w:val="clear" w:color="auto" w:fill="auto"/>
            <w:vAlign w:val="center"/>
          </w:tcPr>
          <w:p w:rsidR="009D4812" w:rsidRDefault="009D4812" w:rsidP="00B74395">
            <w:r>
              <w:t>Troškovi goriva</w:t>
            </w:r>
          </w:p>
        </w:tc>
        <w:tc>
          <w:tcPr>
            <w:tcW w:w="1417" w:type="dxa"/>
            <w:tcBorders>
              <w:bottom w:val="single" w:sz="4" w:space="0" w:color="auto"/>
            </w:tcBorders>
            <w:shd w:val="clear" w:color="auto" w:fill="auto"/>
            <w:vAlign w:val="center"/>
          </w:tcPr>
          <w:p w:rsidR="009D4812" w:rsidRDefault="009D4812" w:rsidP="00B74395">
            <w:pPr>
              <w:jc w:val="right"/>
            </w:pPr>
            <w:r>
              <w:t>13.705,94</w:t>
            </w:r>
          </w:p>
        </w:tc>
        <w:tc>
          <w:tcPr>
            <w:tcW w:w="1276" w:type="dxa"/>
            <w:tcBorders>
              <w:bottom w:val="single" w:sz="4" w:space="0" w:color="auto"/>
            </w:tcBorders>
            <w:shd w:val="clear" w:color="auto" w:fill="auto"/>
            <w:vAlign w:val="center"/>
          </w:tcPr>
          <w:p w:rsidR="009D4812" w:rsidRDefault="009D4812" w:rsidP="00B74395">
            <w:pPr>
              <w:jc w:val="right"/>
            </w:pPr>
            <w:r>
              <w:t>14.123,95</w:t>
            </w:r>
          </w:p>
        </w:tc>
        <w:tc>
          <w:tcPr>
            <w:tcW w:w="1276" w:type="dxa"/>
            <w:tcBorders>
              <w:bottom w:val="single" w:sz="4" w:space="0" w:color="auto"/>
            </w:tcBorders>
            <w:shd w:val="clear" w:color="auto" w:fill="auto"/>
            <w:vAlign w:val="center"/>
          </w:tcPr>
          <w:p w:rsidR="009D4812" w:rsidRDefault="009D4812" w:rsidP="00B74395">
            <w:pPr>
              <w:jc w:val="right"/>
              <w:rPr>
                <w:color w:val="000000"/>
              </w:rPr>
            </w:pPr>
            <w:r>
              <w:rPr>
                <w:color w:val="000000"/>
              </w:rPr>
              <w:t>14,48</w:t>
            </w:r>
          </w:p>
        </w:tc>
        <w:tc>
          <w:tcPr>
            <w:tcW w:w="1275" w:type="dxa"/>
            <w:tcBorders>
              <w:bottom w:val="single" w:sz="4" w:space="0" w:color="auto"/>
            </w:tcBorders>
            <w:shd w:val="clear" w:color="auto" w:fill="auto"/>
            <w:vAlign w:val="center"/>
          </w:tcPr>
          <w:p w:rsidR="009D4812" w:rsidRDefault="009D4812" w:rsidP="00B74395">
            <w:pPr>
              <w:jc w:val="right"/>
              <w:rPr>
                <w:color w:val="000000"/>
              </w:rPr>
            </w:pPr>
            <w:r>
              <w:rPr>
                <w:color w:val="000000"/>
              </w:rPr>
              <w:t>14,58</w:t>
            </w:r>
          </w:p>
        </w:tc>
        <w:tc>
          <w:tcPr>
            <w:tcW w:w="1242" w:type="dxa"/>
            <w:tcBorders>
              <w:bottom w:val="single" w:sz="4" w:space="0" w:color="auto"/>
            </w:tcBorders>
            <w:shd w:val="clear" w:color="auto" w:fill="auto"/>
            <w:vAlign w:val="center"/>
          </w:tcPr>
          <w:p w:rsidR="009D4812" w:rsidRDefault="009D4812" w:rsidP="00B74395">
            <w:pPr>
              <w:jc w:val="right"/>
              <w:rPr>
                <w:color w:val="000000"/>
              </w:rPr>
            </w:pPr>
            <w:r>
              <w:rPr>
                <w:color w:val="000000"/>
              </w:rPr>
              <w:t>97</w:t>
            </w:r>
          </w:p>
        </w:tc>
      </w:tr>
      <w:tr w:rsidR="009D4812" w:rsidTr="005372A6">
        <w:trPr>
          <w:trHeight w:val="300"/>
        </w:trPr>
        <w:tc>
          <w:tcPr>
            <w:tcW w:w="2802" w:type="dxa"/>
            <w:tcBorders>
              <w:top w:val="single" w:sz="4" w:space="0" w:color="auto"/>
              <w:bottom w:val="single" w:sz="4" w:space="0" w:color="auto"/>
            </w:tcBorders>
            <w:shd w:val="clear" w:color="auto" w:fill="F2F2F2" w:themeFill="background1" w:themeFillShade="F2"/>
            <w:vAlign w:val="center"/>
          </w:tcPr>
          <w:p w:rsidR="009D4812" w:rsidRDefault="009D4812" w:rsidP="00B74395">
            <w:pPr>
              <w:rPr>
                <w:b/>
              </w:rPr>
            </w:pPr>
            <w:r>
              <w:rPr>
                <w:b/>
              </w:rPr>
              <w:t>UKUPNI RASHODI</w:t>
            </w:r>
          </w:p>
        </w:tc>
        <w:tc>
          <w:tcPr>
            <w:tcW w:w="1417" w:type="dxa"/>
            <w:tcBorders>
              <w:top w:val="single" w:sz="4" w:space="0" w:color="auto"/>
              <w:bottom w:val="single" w:sz="4" w:space="0" w:color="auto"/>
            </w:tcBorders>
            <w:shd w:val="clear" w:color="auto" w:fill="F2F2F2" w:themeFill="background1" w:themeFillShade="F2"/>
            <w:vAlign w:val="center"/>
          </w:tcPr>
          <w:p w:rsidR="009D4812" w:rsidRDefault="009D4812" w:rsidP="00B74395">
            <w:pPr>
              <w:jc w:val="right"/>
              <w:rPr>
                <w:b/>
              </w:rPr>
            </w:pPr>
            <w:r>
              <w:rPr>
                <w:b/>
              </w:rPr>
              <w:t>94.633,18</w:t>
            </w:r>
          </w:p>
        </w:tc>
        <w:tc>
          <w:tcPr>
            <w:tcW w:w="1276" w:type="dxa"/>
            <w:tcBorders>
              <w:top w:val="single" w:sz="4" w:space="0" w:color="auto"/>
              <w:bottom w:val="single" w:sz="4" w:space="0" w:color="auto"/>
            </w:tcBorders>
            <w:shd w:val="clear" w:color="auto" w:fill="F2F2F2" w:themeFill="background1" w:themeFillShade="F2"/>
            <w:vAlign w:val="center"/>
          </w:tcPr>
          <w:p w:rsidR="009D4812" w:rsidRDefault="009D4812" w:rsidP="00B74395">
            <w:pPr>
              <w:jc w:val="right"/>
              <w:rPr>
                <w:b/>
              </w:rPr>
            </w:pPr>
            <w:r>
              <w:rPr>
                <w:b/>
              </w:rPr>
              <w:t>96.876,11</w:t>
            </w:r>
          </w:p>
        </w:tc>
        <w:tc>
          <w:tcPr>
            <w:tcW w:w="1276" w:type="dxa"/>
            <w:tcBorders>
              <w:top w:val="single" w:sz="4" w:space="0" w:color="auto"/>
              <w:bottom w:val="single" w:sz="4" w:space="0" w:color="auto"/>
            </w:tcBorders>
            <w:shd w:val="clear" w:color="auto" w:fill="F2F2F2" w:themeFill="background1" w:themeFillShade="F2"/>
            <w:vAlign w:val="center"/>
          </w:tcPr>
          <w:p w:rsidR="009D4812" w:rsidRPr="00D217FA" w:rsidRDefault="009D4812" w:rsidP="00B74395">
            <w:pPr>
              <w:jc w:val="right"/>
              <w:rPr>
                <w:b/>
                <w:color w:val="000000"/>
              </w:rPr>
            </w:pPr>
            <w:r w:rsidRPr="00D217FA">
              <w:rPr>
                <w:b/>
                <w:color w:val="000000"/>
              </w:rPr>
              <w:t>100,00</w:t>
            </w:r>
          </w:p>
        </w:tc>
        <w:tc>
          <w:tcPr>
            <w:tcW w:w="1275" w:type="dxa"/>
            <w:tcBorders>
              <w:top w:val="single" w:sz="4" w:space="0" w:color="auto"/>
              <w:bottom w:val="single" w:sz="4" w:space="0" w:color="auto"/>
            </w:tcBorders>
            <w:shd w:val="clear" w:color="auto" w:fill="F2F2F2" w:themeFill="background1" w:themeFillShade="F2"/>
            <w:vAlign w:val="center"/>
          </w:tcPr>
          <w:p w:rsidR="009D4812" w:rsidRPr="00D217FA" w:rsidRDefault="009D4812" w:rsidP="00B74395">
            <w:pPr>
              <w:jc w:val="right"/>
              <w:rPr>
                <w:b/>
                <w:color w:val="000000"/>
              </w:rPr>
            </w:pPr>
            <w:r w:rsidRPr="00D217FA">
              <w:rPr>
                <w:b/>
                <w:color w:val="000000"/>
              </w:rPr>
              <w:t>100,00</w:t>
            </w:r>
          </w:p>
        </w:tc>
        <w:tc>
          <w:tcPr>
            <w:tcW w:w="1242" w:type="dxa"/>
            <w:tcBorders>
              <w:top w:val="single" w:sz="4" w:space="0" w:color="auto"/>
              <w:bottom w:val="single" w:sz="4" w:space="0" w:color="auto"/>
            </w:tcBorders>
            <w:shd w:val="clear" w:color="auto" w:fill="F2F2F2" w:themeFill="background1" w:themeFillShade="F2"/>
            <w:vAlign w:val="center"/>
          </w:tcPr>
          <w:p w:rsidR="009D4812" w:rsidRPr="00D217FA" w:rsidRDefault="009D4812" w:rsidP="00B74395">
            <w:pPr>
              <w:jc w:val="right"/>
              <w:rPr>
                <w:b/>
                <w:color w:val="000000"/>
              </w:rPr>
            </w:pPr>
            <w:r>
              <w:rPr>
                <w:b/>
                <w:color w:val="000000"/>
              </w:rPr>
              <w:t>98</w:t>
            </w:r>
          </w:p>
        </w:tc>
      </w:tr>
    </w:tbl>
    <w:p w:rsidR="009D4812" w:rsidRDefault="009D4812" w:rsidP="009D4812">
      <w:pPr>
        <w:pStyle w:val="Pasussalistom"/>
        <w:ind w:left="1429"/>
        <w:jc w:val="both"/>
        <w:rPr>
          <w:lang w:val="sr-Latn-BA"/>
        </w:rPr>
      </w:pPr>
    </w:p>
    <w:p w:rsidR="009D4812" w:rsidRPr="007A4472" w:rsidRDefault="009D4812" w:rsidP="009D4812">
      <w:pPr>
        <w:jc w:val="both"/>
        <w:rPr>
          <w:lang w:val="sr-Latn-BA"/>
        </w:rPr>
      </w:pPr>
      <w:r>
        <w:rPr>
          <w:noProof/>
          <w:lang w:val="sr-Latn-BA" w:eastAsia="sr-Latn-BA"/>
        </w:rPr>
        <w:drawing>
          <wp:inline distT="0" distB="0" distL="0" distR="0" wp14:anchorId="6F6029A3" wp14:editId="572A3BCA">
            <wp:extent cx="5812404" cy="2973788"/>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4812" w:rsidRDefault="009D4812" w:rsidP="009D4812">
      <w:pPr>
        <w:ind w:firstLine="709"/>
        <w:jc w:val="both"/>
        <w:rPr>
          <w:b/>
          <w:lang w:val="sr-Latn-BA"/>
        </w:rPr>
      </w:pPr>
      <w:r w:rsidRPr="00FF563F">
        <w:rPr>
          <w:lang w:val="sr-Latn-BA"/>
        </w:rPr>
        <w:t xml:space="preserve">Ukupni rashodi </w:t>
      </w:r>
      <w:r>
        <w:rPr>
          <w:lang w:val="sr-Latn-BA"/>
        </w:rPr>
        <w:t>„</w:t>
      </w:r>
      <w:r w:rsidRPr="00FF563F">
        <w:rPr>
          <w:lang w:val="sr-Latn-BA"/>
        </w:rPr>
        <w:t>pauka</w:t>
      </w:r>
      <w:r>
        <w:rPr>
          <w:lang w:val="sr-Latn-BA"/>
        </w:rPr>
        <w:t>“</w:t>
      </w:r>
      <w:r w:rsidRPr="00FF563F">
        <w:rPr>
          <w:lang w:val="sr-Latn-BA"/>
        </w:rPr>
        <w:t>,</w:t>
      </w:r>
      <w:r>
        <w:rPr>
          <w:lang w:val="sr-Latn-BA"/>
        </w:rPr>
        <w:t xml:space="preserve"> za period 01.01.-31.12.2016. godine, iznose 94.633,18</w:t>
      </w:r>
      <w:r w:rsidRPr="00FF563F">
        <w:rPr>
          <w:lang w:val="sr-Latn-BA"/>
        </w:rPr>
        <w:t xml:space="preserve"> KM</w:t>
      </w:r>
      <w:r>
        <w:rPr>
          <w:lang w:val="sr-Latn-BA"/>
        </w:rPr>
        <w:t xml:space="preserve">, dok su </w:t>
      </w:r>
      <w:r w:rsidR="00850DBF">
        <w:rPr>
          <w:lang w:val="sr-Latn-BA"/>
        </w:rPr>
        <w:t>za isti period prethodne godine</w:t>
      </w:r>
      <w:r>
        <w:rPr>
          <w:lang w:val="sr-Latn-BA"/>
        </w:rPr>
        <w:t xml:space="preserve"> ostvareni u iznosu od 96.876,11 KM</w:t>
      </w:r>
      <w:r w:rsidRPr="00FF563F">
        <w:rPr>
          <w:lang w:val="sr-Latn-BA"/>
        </w:rPr>
        <w:t>.</w:t>
      </w:r>
      <w:r>
        <w:rPr>
          <w:b/>
          <w:lang w:val="sr-Latn-BA"/>
        </w:rPr>
        <w:t xml:space="preserve"> </w:t>
      </w:r>
    </w:p>
    <w:p w:rsidR="009D4812" w:rsidRDefault="009D4812" w:rsidP="009D4812">
      <w:pPr>
        <w:ind w:firstLine="709"/>
        <w:jc w:val="both"/>
        <w:rPr>
          <w:lang w:val="sr-Latn-BA"/>
        </w:rPr>
      </w:pPr>
      <w:r>
        <w:rPr>
          <w:lang w:val="sr-Latn-BA"/>
        </w:rPr>
        <w:t>Potrebno je istaći da u navedene rashode nisu uključeni troškovi održavanja vozila (auto-gume, rezervni dijelovi, ulje, pranje vozila i sl.), jer se navedeni podaci nisu mogli identifikovati u evidenciji ukupnih trošova održavanja stalnih sredstava.</w:t>
      </w:r>
    </w:p>
    <w:p w:rsidR="00F80AA2" w:rsidRDefault="00F80AA2" w:rsidP="00133919">
      <w:pPr>
        <w:ind w:firstLine="720"/>
        <w:jc w:val="both"/>
        <w:rPr>
          <w:lang w:val="sr-Latn-BA"/>
        </w:rPr>
      </w:pPr>
    </w:p>
    <w:p w:rsidR="00741C56" w:rsidRDefault="00741C56" w:rsidP="00133919">
      <w:pPr>
        <w:ind w:firstLine="720"/>
        <w:jc w:val="both"/>
        <w:rPr>
          <w:lang w:val="sr-Cyrl-CS"/>
        </w:rPr>
      </w:pPr>
      <w:r w:rsidRPr="00F80AA2">
        <w:rPr>
          <w:b/>
          <w:lang w:val="sr-Cyrl-CS"/>
        </w:rPr>
        <w:t>Specijalno komunalno vozilo „fekalna cisterna“</w:t>
      </w:r>
      <w:r>
        <w:rPr>
          <w:lang w:val="sr-Cyrl-CS"/>
        </w:rPr>
        <w:t xml:space="preserve"> vrši usluge svim fizičkim i pravnim licima kod kojih se pojavi takva potreba.</w:t>
      </w:r>
    </w:p>
    <w:p w:rsidR="00741C56" w:rsidRDefault="00D90507" w:rsidP="00133919">
      <w:pPr>
        <w:ind w:firstLine="720"/>
        <w:jc w:val="both"/>
        <w:rPr>
          <w:lang w:val="sr-Latn-BA"/>
        </w:rPr>
      </w:pPr>
      <w:r>
        <w:rPr>
          <w:lang w:val="sr-Cyrl-CS"/>
        </w:rPr>
        <w:t xml:space="preserve">U </w:t>
      </w:r>
      <w:r w:rsidR="00957627">
        <w:rPr>
          <w:lang w:val="sr-Latn-BA"/>
        </w:rPr>
        <w:t>toku</w:t>
      </w:r>
      <w:r w:rsidR="00741C56">
        <w:rPr>
          <w:lang w:val="sr-Cyrl-CS"/>
        </w:rPr>
        <w:t xml:space="preserve"> 201</w:t>
      </w:r>
      <w:r w:rsidR="00F80AA2">
        <w:rPr>
          <w:lang w:val="sr-Latn-CS"/>
        </w:rPr>
        <w:t>6</w:t>
      </w:r>
      <w:r w:rsidR="00741C56">
        <w:rPr>
          <w:lang w:val="sr-Cyrl-CS"/>
        </w:rPr>
        <w:t>.</w:t>
      </w:r>
      <w:r w:rsidR="00CC2059">
        <w:rPr>
          <w:lang w:val="sr-Latn-BA"/>
        </w:rPr>
        <w:t xml:space="preserve"> </w:t>
      </w:r>
      <w:r w:rsidR="00741C56">
        <w:rPr>
          <w:lang w:val="sr-Cyrl-CS"/>
        </w:rPr>
        <w:t>godi</w:t>
      </w:r>
      <w:r>
        <w:rPr>
          <w:lang w:val="sr-Cyrl-CS"/>
        </w:rPr>
        <w:t xml:space="preserve">ne fekalna cisterna imala je </w:t>
      </w:r>
      <w:r w:rsidR="00F80AA2">
        <w:rPr>
          <w:lang w:val="sr-Latn-BA"/>
        </w:rPr>
        <w:t>22</w:t>
      </w:r>
      <w:r w:rsidR="00C71DE1">
        <w:rPr>
          <w:lang w:val="sr-Latn-BA"/>
        </w:rPr>
        <w:t xml:space="preserve"> </w:t>
      </w:r>
      <w:r w:rsidR="00741C56">
        <w:rPr>
          <w:lang w:val="sr-Cyrl-CS"/>
        </w:rPr>
        <w:t>interventn</w:t>
      </w:r>
      <w:r w:rsidR="00F80AA2">
        <w:rPr>
          <w:lang w:val="sr-Latn-BA"/>
        </w:rPr>
        <w:t>e</w:t>
      </w:r>
      <w:r>
        <w:rPr>
          <w:lang w:val="sr-Cyrl-CS"/>
        </w:rPr>
        <w:t xml:space="preserve"> uslug</w:t>
      </w:r>
      <w:r w:rsidR="00F80AA2">
        <w:rPr>
          <w:lang w:val="sr-Latn-BA"/>
        </w:rPr>
        <w:t>e</w:t>
      </w:r>
      <w:r w:rsidR="00C71DE1">
        <w:rPr>
          <w:lang w:val="sr-Latn-BA"/>
        </w:rPr>
        <w:t>, po osnovu k</w:t>
      </w:r>
      <w:r w:rsidR="00893605">
        <w:rPr>
          <w:lang w:val="sr-Latn-BA"/>
        </w:rPr>
        <w:t>oji</w:t>
      </w:r>
      <w:r w:rsidR="00204094">
        <w:rPr>
          <w:lang w:val="sr-Latn-BA"/>
        </w:rPr>
        <w:t>h</w:t>
      </w:r>
      <w:r w:rsidR="00F80AA2">
        <w:rPr>
          <w:lang w:val="sr-Latn-BA"/>
        </w:rPr>
        <w:t xml:space="preserve"> je ostvaren prihod od 3.300</w:t>
      </w:r>
      <w:r w:rsidR="00C71DE1">
        <w:rPr>
          <w:lang w:val="sr-Latn-BA"/>
        </w:rPr>
        <w:t xml:space="preserve"> KM</w:t>
      </w:r>
      <w:r>
        <w:rPr>
          <w:lang w:val="sr-Cyrl-CS"/>
        </w:rPr>
        <w:t xml:space="preserve">, što je za </w:t>
      </w:r>
      <w:r w:rsidR="00F80AA2">
        <w:rPr>
          <w:lang w:val="sr-Latn-BA"/>
        </w:rPr>
        <w:t>28</w:t>
      </w:r>
      <w:r w:rsidR="00C71DE1">
        <w:rPr>
          <w:lang w:val="sr-Cyrl-CS"/>
        </w:rPr>
        <w:t xml:space="preserve"> </w:t>
      </w:r>
      <w:r w:rsidR="00893605">
        <w:rPr>
          <w:lang w:val="sr-Latn-BA"/>
        </w:rPr>
        <w:t>usluga manje</w:t>
      </w:r>
      <w:r w:rsidR="00741C56">
        <w:rPr>
          <w:lang w:val="sr-Cyrl-CS"/>
        </w:rPr>
        <w:t xml:space="preserve"> nego u 20</w:t>
      </w:r>
      <w:r w:rsidR="00F80AA2">
        <w:rPr>
          <w:lang w:val="sr-Latn-CS"/>
        </w:rPr>
        <w:t>15</w:t>
      </w:r>
      <w:r w:rsidR="00741C56">
        <w:rPr>
          <w:lang w:val="sr-Cyrl-CS"/>
        </w:rPr>
        <w:t>.</w:t>
      </w:r>
      <w:r w:rsidR="00CC2059">
        <w:rPr>
          <w:lang w:val="sr-Latn-BA"/>
        </w:rPr>
        <w:t xml:space="preserve"> </w:t>
      </w:r>
      <w:r w:rsidR="00741C56">
        <w:rPr>
          <w:lang w:val="sr-Cyrl-CS"/>
        </w:rPr>
        <w:t>godini, u kojoj je bil</w:t>
      </w:r>
      <w:r w:rsidR="00741C56">
        <w:rPr>
          <w:lang w:val="sr-Latn-CS"/>
        </w:rPr>
        <w:t xml:space="preserve">o </w:t>
      </w:r>
      <w:r w:rsidR="00F80AA2">
        <w:rPr>
          <w:lang w:val="sr-Latn-BA"/>
        </w:rPr>
        <w:t>50</w:t>
      </w:r>
      <w:r w:rsidR="00741C56">
        <w:rPr>
          <w:lang w:val="sr-Cyrl-CS"/>
        </w:rPr>
        <w:t xml:space="preserve"> interventn</w:t>
      </w:r>
      <w:r w:rsidR="008E3376">
        <w:rPr>
          <w:lang w:val="sr-Latn-BA"/>
        </w:rPr>
        <w:t>ih</w:t>
      </w:r>
      <w:r w:rsidR="00C71DE1">
        <w:rPr>
          <w:lang w:val="sr-Cyrl-CS"/>
        </w:rPr>
        <w:t xml:space="preserve"> uslug</w:t>
      </w:r>
      <w:r w:rsidR="008E3376">
        <w:rPr>
          <w:lang w:val="sr-Latn-BA"/>
        </w:rPr>
        <w:t>a</w:t>
      </w:r>
      <w:r w:rsidR="00C71DE1">
        <w:rPr>
          <w:lang w:val="sr-Latn-BA"/>
        </w:rPr>
        <w:t>, po osnovu k</w:t>
      </w:r>
      <w:r w:rsidR="008E3376">
        <w:rPr>
          <w:lang w:val="sr-Latn-BA"/>
        </w:rPr>
        <w:t>o</w:t>
      </w:r>
      <w:r w:rsidR="00F80AA2">
        <w:rPr>
          <w:lang w:val="sr-Latn-BA"/>
        </w:rPr>
        <w:t>jih je ostvaren prihod od 7.500</w:t>
      </w:r>
      <w:r w:rsidR="00C71DE1">
        <w:rPr>
          <w:lang w:val="sr-Latn-BA"/>
        </w:rPr>
        <w:t xml:space="preserve"> KM</w:t>
      </w:r>
      <w:r w:rsidR="00741C56">
        <w:rPr>
          <w:lang w:val="sr-Cyrl-CS"/>
        </w:rPr>
        <w:t>.</w:t>
      </w:r>
    </w:p>
    <w:p w:rsidR="00F80AA2" w:rsidRPr="00F80AA2" w:rsidRDefault="00F80AA2" w:rsidP="00133919">
      <w:pPr>
        <w:ind w:firstLine="720"/>
        <w:jc w:val="both"/>
        <w:rPr>
          <w:lang w:val="sr-Latn-BA"/>
        </w:rPr>
      </w:pPr>
    </w:p>
    <w:p w:rsidR="00741C56" w:rsidRDefault="00741C56" w:rsidP="00133919">
      <w:pPr>
        <w:ind w:firstLine="720"/>
        <w:jc w:val="both"/>
        <w:rPr>
          <w:lang w:val="sr-Latn-BA"/>
        </w:rPr>
      </w:pPr>
      <w:r w:rsidRPr="00F80AA2">
        <w:rPr>
          <w:b/>
          <w:lang w:val="sr-Cyrl-CS"/>
        </w:rPr>
        <w:t>Cisterna za vodu</w:t>
      </w:r>
      <w:r>
        <w:rPr>
          <w:lang w:val="sr-Cyrl-CS"/>
        </w:rPr>
        <w:t xml:space="preserve"> je u periodu </w:t>
      </w:r>
      <w:r>
        <w:rPr>
          <w:lang w:val="sr-Latn-CS"/>
        </w:rPr>
        <w:t>01.01.-3</w:t>
      </w:r>
      <w:r>
        <w:rPr>
          <w:lang w:val="sr-Cyrl-CS"/>
        </w:rPr>
        <w:t>1</w:t>
      </w:r>
      <w:r>
        <w:rPr>
          <w:lang w:val="sr-Latn-CS"/>
        </w:rPr>
        <w:t>.</w:t>
      </w:r>
      <w:r w:rsidR="00D90507">
        <w:rPr>
          <w:lang w:val="sr-Cyrl-CS"/>
        </w:rPr>
        <w:t>1</w:t>
      </w:r>
      <w:r w:rsidR="00D90507">
        <w:rPr>
          <w:lang w:val="sr-Latn-BA"/>
        </w:rPr>
        <w:t>2</w:t>
      </w:r>
      <w:r>
        <w:rPr>
          <w:lang w:val="sr-Latn-CS"/>
        </w:rPr>
        <w:t>.</w:t>
      </w:r>
      <w:r>
        <w:rPr>
          <w:lang w:val="sr-Cyrl-CS"/>
        </w:rPr>
        <w:t>201</w:t>
      </w:r>
      <w:r w:rsidR="00933DA0">
        <w:rPr>
          <w:lang w:val="sr-Latn-BA"/>
        </w:rPr>
        <w:t>6</w:t>
      </w:r>
      <w:r w:rsidR="00D90507">
        <w:rPr>
          <w:lang w:val="sr-Cyrl-CS"/>
        </w:rPr>
        <w:t>.</w:t>
      </w:r>
      <w:r w:rsidR="00C71DE1">
        <w:rPr>
          <w:lang w:val="sr-Latn-BA"/>
        </w:rPr>
        <w:t xml:space="preserve"> </w:t>
      </w:r>
      <w:r w:rsidR="00D90507">
        <w:rPr>
          <w:lang w:val="sr-Cyrl-CS"/>
        </w:rPr>
        <w:t xml:space="preserve">godine imala </w:t>
      </w:r>
      <w:r w:rsidR="00933DA0">
        <w:rPr>
          <w:lang w:val="sr-Latn-BA"/>
        </w:rPr>
        <w:t>26</w:t>
      </w:r>
      <w:r w:rsidR="002709AA">
        <w:rPr>
          <w:lang w:val="sr-Cyrl-CS"/>
        </w:rPr>
        <w:t xml:space="preserve"> interventn</w:t>
      </w:r>
      <w:r w:rsidR="002709AA">
        <w:rPr>
          <w:lang w:val="sr-Latn-BA"/>
        </w:rPr>
        <w:t>ih</w:t>
      </w:r>
      <w:r>
        <w:rPr>
          <w:lang w:val="sr-Cyrl-CS"/>
        </w:rPr>
        <w:t xml:space="preserve"> uslug</w:t>
      </w:r>
      <w:r w:rsidR="002709AA">
        <w:rPr>
          <w:lang w:val="sr-Latn-BA"/>
        </w:rPr>
        <w:t>a</w:t>
      </w:r>
      <w:r w:rsidR="00597F0B">
        <w:rPr>
          <w:lang w:val="sr-Cyrl-CS"/>
        </w:rPr>
        <w:t xml:space="preserve">, što je za </w:t>
      </w:r>
      <w:r w:rsidR="00933DA0">
        <w:rPr>
          <w:lang w:val="sr-Latn-BA"/>
        </w:rPr>
        <w:t>20</w:t>
      </w:r>
      <w:r w:rsidR="002709AA">
        <w:rPr>
          <w:lang w:val="sr-Cyrl-CS"/>
        </w:rPr>
        <w:t xml:space="preserve"> </w:t>
      </w:r>
      <w:r w:rsidR="00933DA0">
        <w:rPr>
          <w:lang w:val="sr-Latn-BA"/>
        </w:rPr>
        <w:t>više</w:t>
      </w:r>
      <w:r w:rsidR="002709AA">
        <w:rPr>
          <w:lang w:val="sr-Cyrl-CS"/>
        </w:rPr>
        <w:t xml:space="preserve"> od ukupno </w:t>
      </w:r>
      <w:r w:rsidR="00933DA0">
        <w:rPr>
          <w:lang w:val="sr-Latn-BA"/>
        </w:rPr>
        <w:t>6</w:t>
      </w:r>
      <w:r w:rsidR="002709AA">
        <w:rPr>
          <w:lang w:val="sr-Cyrl-CS"/>
        </w:rPr>
        <w:t xml:space="preserve"> interventn</w:t>
      </w:r>
      <w:r w:rsidR="00C71DE1">
        <w:rPr>
          <w:lang w:val="sr-Latn-BA"/>
        </w:rPr>
        <w:t>ih</w:t>
      </w:r>
      <w:r w:rsidR="002709AA">
        <w:rPr>
          <w:lang w:val="sr-Cyrl-CS"/>
        </w:rPr>
        <w:t xml:space="preserve"> uslug</w:t>
      </w:r>
      <w:r w:rsidR="00C71DE1">
        <w:rPr>
          <w:lang w:val="sr-Latn-BA"/>
        </w:rPr>
        <w:t>a</w:t>
      </w:r>
      <w:r>
        <w:rPr>
          <w:lang w:val="sr-Cyrl-CS"/>
        </w:rPr>
        <w:t xml:space="preserve"> iz </w:t>
      </w:r>
      <w:r>
        <w:rPr>
          <w:lang w:val="sr-Latn-CS"/>
        </w:rPr>
        <w:t xml:space="preserve">istog perioda </w:t>
      </w:r>
      <w:r>
        <w:rPr>
          <w:lang w:val="sr-Cyrl-CS"/>
        </w:rPr>
        <w:t>20</w:t>
      </w:r>
      <w:r>
        <w:rPr>
          <w:lang w:val="sr-Latn-CS"/>
        </w:rPr>
        <w:t>1</w:t>
      </w:r>
      <w:r w:rsidR="00933DA0">
        <w:rPr>
          <w:lang w:val="sr-Latn-CS"/>
        </w:rPr>
        <w:t>5</w:t>
      </w:r>
      <w:r>
        <w:rPr>
          <w:lang w:val="sr-Cyrl-CS"/>
        </w:rPr>
        <w:t>.</w:t>
      </w:r>
      <w:r w:rsidR="00C71DE1">
        <w:rPr>
          <w:lang w:val="sr-Latn-BA"/>
        </w:rPr>
        <w:t xml:space="preserve"> </w:t>
      </w:r>
      <w:r>
        <w:rPr>
          <w:lang w:val="sr-Cyrl-CS"/>
        </w:rPr>
        <w:t>godine.</w:t>
      </w:r>
    </w:p>
    <w:p w:rsidR="00933DA0" w:rsidRDefault="00933DA0" w:rsidP="006120BB">
      <w:pPr>
        <w:ind w:firstLine="720"/>
        <w:jc w:val="both"/>
        <w:rPr>
          <w:lang w:val="sr-Latn-BA"/>
        </w:rPr>
      </w:pPr>
    </w:p>
    <w:p w:rsidR="007B7BE6" w:rsidRPr="005D5DB5" w:rsidRDefault="00C52DE6" w:rsidP="006120BB">
      <w:pPr>
        <w:ind w:firstLine="720"/>
        <w:jc w:val="both"/>
        <w:rPr>
          <w:lang w:val="sr-Latn-BA"/>
        </w:rPr>
      </w:pPr>
      <w:r w:rsidRPr="005D5DB5">
        <w:rPr>
          <w:lang w:val="sr-Latn-BA"/>
        </w:rPr>
        <w:lastRenderedPageBreak/>
        <w:t>U toku 201</w:t>
      </w:r>
      <w:r w:rsidR="00933DA0">
        <w:rPr>
          <w:lang w:val="sr-Latn-BA"/>
        </w:rPr>
        <w:t>6</w:t>
      </w:r>
      <w:r w:rsidR="007B7BE6" w:rsidRPr="005D5DB5">
        <w:rPr>
          <w:lang w:val="sr-Latn-BA"/>
        </w:rPr>
        <w:t xml:space="preserve">. godine izvršeno je ulaganje u </w:t>
      </w:r>
      <w:r w:rsidR="008D61C6">
        <w:rPr>
          <w:lang w:val="sr-Latn-BA"/>
        </w:rPr>
        <w:t>jedno</w:t>
      </w:r>
      <w:r w:rsidR="00EF5B9F" w:rsidRPr="005D5DB5">
        <w:rPr>
          <w:lang w:val="sr-Latn-BA"/>
        </w:rPr>
        <w:t xml:space="preserve"> polovno specijalno komunalno</w:t>
      </w:r>
      <w:r w:rsidR="008D61C6">
        <w:rPr>
          <w:lang w:val="sr-Latn-BA"/>
        </w:rPr>
        <w:t xml:space="preserve"> vozilo</w:t>
      </w:r>
      <w:r w:rsidR="00597F0B" w:rsidRPr="005D5DB5">
        <w:rPr>
          <w:lang w:val="sr-Latn-BA"/>
        </w:rPr>
        <w:t xml:space="preserve"> ukupne vrijednosti </w:t>
      </w:r>
      <w:r w:rsidR="00933DA0">
        <w:rPr>
          <w:lang w:val="sr-Latn-BA"/>
        </w:rPr>
        <w:t>48.990</w:t>
      </w:r>
      <w:r w:rsidR="00597F0B" w:rsidRPr="005D5DB5">
        <w:rPr>
          <w:lang w:val="sr-Latn-BA"/>
        </w:rPr>
        <w:t xml:space="preserve"> KM</w:t>
      </w:r>
      <w:r w:rsidR="00204094">
        <w:rPr>
          <w:lang w:val="sr-Latn-BA"/>
        </w:rPr>
        <w:t xml:space="preserve"> bez PDV-a</w:t>
      </w:r>
      <w:r w:rsidR="00597F0B" w:rsidRPr="005D5DB5">
        <w:rPr>
          <w:lang w:val="sr-Latn-BA"/>
        </w:rPr>
        <w:t>.</w:t>
      </w:r>
    </w:p>
    <w:p w:rsidR="00741C56" w:rsidRDefault="00133919" w:rsidP="00133919">
      <w:pPr>
        <w:ind w:firstLine="720"/>
        <w:jc w:val="both"/>
        <w:rPr>
          <w:lang w:val="sr-Latn-BA"/>
        </w:rPr>
      </w:pPr>
      <w:r>
        <w:rPr>
          <w:lang w:val="sr-Cyrl-CS"/>
        </w:rPr>
        <w:t xml:space="preserve">Sve pripreme </w:t>
      </w:r>
      <w:r w:rsidR="00741C56">
        <w:rPr>
          <w:lang w:val="sr-Cyrl-CS"/>
        </w:rPr>
        <w:t>servisiranja i gara</w:t>
      </w:r>
      <w:r w:rsidR="00EF5B9F">
        <w:rPr>
          <w:lang w:val="sr-Cyrl-CS"/>
        </w:rPr>
        <w:t>žiranja vozila</w:t>
      </w:r>
      <w:r w:rsidR="008D61C6">
        <w:rPr>
          <w:lang w:val="sr-Latn-BA"/>
        </w:rPr>
        <w:t>,</w:t>
      </w:r>
      <w:r w:rsidR="00EF5B9F">
        <w:rPr>
          <w:lang w:val="sr-Cyrl-CS"/>
        </w:rPr>
        <w:t xml:space="preserve"> kao i kompletna </w:t>
      </w:r>
      <w:r w:rsidR="00EF5B9F">
        <w:rPr>
          <w:lang w:val="sr-Latn-BA"/>
        </w:rPr>
        <w:t>S</w:t>
      </w:r>
      <w:r w:rsidR="00741C56">
        <w:rPr>
          <w:lang w:val="sr-Cyrl-CS"/>
        </w:rPr>
        <w:t>lužba komunalnih usluga</w:t>
      </w:r>
      <w:r w:rsidR="00741C56">
        <w:rPr>
          <w:lang w:val="sr-Latn-CS"/>
        </w:rPr>
        <w:t>,</w:t>
      </w:r>
      <w:r w:rsidR="00741C56">
        <w:rPr>
          <w:lang w:val="sr-Cyrl-CS"/>
        </w:rPr>
        <w:t xml:space="preserve"> smješten</w:t>
      </w:r>
      <w:r w:rsidR="00204094">
        <w:rPr>
          <w:lang w:val="sr-Latn-BA"/>
        </w:rPr>
        <w:t>i</w:t>
      </w:r>
      <w:r w:rsidR="00204094">
        <w:rPr>
          <w:lang w:val="sr-Cyrl-CS"/>
        </w:rPr>
        <w:t xml:space="preserve"> </w:t>
      </w:r>
      <w:r w:rsidR="00204094">
        <w:rPr>
          <w:lang w:val="sr-Latn-BA"/>
        </w:rPr>
        <w:t>su</w:t>
      </w:r>
      <w:r w:rsidR="00741C56">
        <w:rPr>
          <w:lang w:val="sr-Cyrl-CS"/>
        </w:rPr>
        <w:t xml:space="preserve"> u uređenom prostoru površine 5</w:t>
      </w:r>
      <w:r w:rsidR="00741C56">
        <w:rPr>
          <w:lang w:val="sr-Latn-CS"/>
        </w:rPr>
        <w:t>.</w:t>
      </w:r>
      <w:r w:rsidR="00741C56">
        <w:rPr>
          <w:lang w:val="sr-Cyrl-CS"/>
        </w:rPr>
        <w:t>000 m</w:t>
      </w:r>
      <w:r w:rsidR="00741C56" w:rsidRPr="008D3283">
        <w:rPr>
          <w:vertAlign w:val="superscript"/>
          <w:lang w:val="sr-Cyrl-CS"/>
        </w:rPr>
        <w:t>2</w:t>
      </w:r>
      <w:r w:rsidR="00741C56">
        <w:rPr>
          <w:lang w:val="sr-Cyrl-CS"/>
        </w:rPr>
        <w:t xml:space="preserve"> i objektima poslovno</w:t>
      </w:r>
      <w:r w:rsidR="00204094">
        <w:rPr>
          <w:lang w:val="sr-Latn-BA"/>
        </w:rPr>
        <w:t xml:space="preserve"> </w:t>
      </w:r>
      <w:r w:rsidR="00741C56">
        <w:rPr>
          <w:lang w:val="sr-Cyrl-CS"/>
        </w:rPr>
        <w:t>-</w:t>
      </w:r>
      <w:r w:rsidR="008D61C6">
        <w:rPr>
          <w:lang w:val="sr-Latn-BA"/>
        </w:rPr>
        <w:t xml:space="preserve"> </w:t>
      </w:r>
      <w:r w:rsidR="00741C56">
        <w:rPr>
          <w:lang w:val="sr-Cyrl-CS"/>
        </w:rPr>
        <w:t>tehničkog sadržaja (garaže,</w:t>
      </w:r>
      <w:r w:rsidR="005D5DB5">
        <w:rPr>
          <w:lang w:val="sr-Latn-BA"/>
        </w:rPr>
        <w:t xml:space="preserve"> </w:t>
      </w:r>
      <w:r w:rsidR="00741C56">
        <w:rPr>
          <w:lang w:val="sr-Cyrl-CS"/>
        </w:rPr>
        <w:t>servisne radionice, magacinski prostor i dr.)</w:t>
      </w:r>
      <w:r w:rsidR="00741C56">
        <w:rPr>
          <w:lang w:val="sr-Latn-BA"/>
        </w:rPr>
        <w:t xml:space="preserve"> u Mačvanskoj ulici u Bijeljini.</w:t>
      </w:r>
    </w:p>
    <w:p w:rsidR="00741C56" w:rsidRPr="002709AA" w:rsidRDefault="00741C56" w:rsidP="00063F79">
      <w:pPr>
        <w:pStyle w:val="Naslov3"/>
        <w:numPr>
          <w:ilvl w:val="0"/>
          <w:numId w:val="14"/>
        </w:numPr>
        <w:rPr>
          <w:b w:val="0"/>
          <w:i/>
          <w:sz w:val="24"/>
          <w:szCs w:val="24"/>
          <w:lang w:val="sr-Cyrl-CS"/>
        </w:rPr>
      </w:pPr>
      <w:bookmarkStart w:id="43" w:name="_Toc480351472"/>
      <w:r w:rsidRPr="002709AA">
        <w:rPr>
          <w:b w:val="0"/>
          <w:i/>
          <w:sz w:val="24"/>
          <w:szCs w:val="24"/>
          <w:lang w:val="sr-Cyrl-CS"/>
        </w:rPr>
        <w:t xml:space="preserve">Služba </w:t>
      </w:r>
      <w:r w:rsidR="00EF5B9F">
        <w:rPr>
          <w:b w:val="0"/>
          <w:i/>
          <w:sz w:val="24"/>
          <w:szCs w:val="24"/>
          <w:lang w:val="sr-Cyrl-CS"/>
        </w:rPr>
        <w:t>održavanj</w:t>
      </w:r>
      <w:r w:rsidR="00137F02">
        <w:rPr>
          <w:b w:val="0"/>
          <w:i/>
          <w:sz w:val="24"/>
          <w:szCs w:val="24"/>
          <w:lang w:val="sr-Latn-BA"/>
        </w:rPr>
        <w:t>a</w:t>
      </w:r>
      <w:r w:rsidRPr="002709AA">
        <w:rPr>
          <w:b w:val="0"/>
          <w:i/>
          <w:sz w:val="24"/>
          <w:szCs w:val="24"/>
          <w:lang w:val="sr-Cyrl-CS"/>
        </w:rPr>
        <w:t xml:space="preserve"> gradskog zelenila</w:t>
      </w:r>
      <w:bookmarkEnd w:id="43"/>
    </w:p>
    <w:p w:rsidR="002F1054" w:rsidRDefault="002F1054" w:rsidP="002F1054">
      <w:pPr>
        <w:pStyle w:val="Bezrazmaka"/>
        <w:rPr>
          <w:lang w:val="sr-Latn-BA"/>
        </w:rPr>
      </w:pPr>
    </w:p>
    <w:p w:rsidR="00134FB7" w:rsidRDefault="00134FB7" w:rsidP="00133919">
      <w:pPr>
        <w:ind w:firstLine="720"/>
        <w:jc w:val="both"/>
        <w:rPr>
          <w:lang w:val="sr-Latn-BA"/>
        </w:rPr>
      </w:pPr>
      <w:r>
        <w:rPr>
          <w:lang w:val="sr-Cyrl-CS"/>
        </w:rPr>
        <w:t xml:space="preserve">Za potrebe </w:t>
      </w:r>
      <w:r>
        <w:rPr>
          <w:lang w:val="sr-Latn-BA"/>
        </w:rPr>
        <w:t>S</w:t>
      </w:r>
      <w:r w:rsidR="00741C56">
        <w:rPr>
          <w:lang w:val="sr-Cyrl-CS"/>
        </w:rPr>
        <w:t>lužbe održavanj</w:t>
      </w:r>
      <w:r w:rsidR="00137F02">
        <w:rPr>
          <w:lang w:val="sr-Latn-BA"/>
        </w:rPr>
        <w:t>a</w:t>
      </w:r>
      <w:r>
        <w:rPr>
          <w:lang w:val="sr-Latn-BA"/>
        </w:rPr>
        <w:t xml:space="preserve"> gradskog zelenila</w:t>
      </w:r>
      <w:r w:rsidR="00137F02">
        <w:rPr>
          <w:lang w:val="sr-Latn-CS"/>
        </w:rPr>
        <w:t xml:space="preserve"> </w:t>
      </w:r>
      <w:r w:rsidR="00741C56">
        <w:rPr>
          <w:lang w:val="sr-Cyrl-CS"/>
        </w:rPr>
        <w:t>korištena je postojeća savremena mehanizacija</w:t>
      </w:r>
      <w:r w:rsidR="0095421E">
        <w:rPr>
          <w:lang w:val="sr-Latn-BA"/>
        </w:rPr>
        <w:t>, i to</w:t>
      </w:r>
      <w:r w:rsidR="00741C56">
        <w:rPr>
          <w:lang w:val="sr-Cyrl-CS"/>
        </w:rPr>
        <w:t>: mašinske kosačice, traktori, samohodne maš</w:t>
      </w:r>
      <w:r w:rsidR="00F84C5A">
        <w:rPr>
          <w:lang w:val="sr-Latn-BA"/>
        </w:rPr>
        <w:t>inske</w:t>
      </w:r>
      <w:r w:rsidR="00741C56">
        <w:rPr>
          <w:lang w:val="sr-Cyrl-CS"/>
        </w:rPr>
        <w:t xml:space="preserve"> kosačice, mašinske testere, vozilo </w:t>
      </w:r>
      <w:r w:rsidR="00741C56">
        <w:rPr>
          <w:lang w:val="sr-Latn-BA"/>
        </w:rPr>
        <w:t>Zastava nosivosti do 2 t</w:t>
      </w:r>
      <w:r w:rsidR="008D61C6">
        <w:rPr>
          <w:lang w:val="sr-Cyrl-CS"/>
        </w:rPr>
        <w:t>, korpa</w:t>
      </w:r>
      <w:r w:rsidR="008D61C6">
        <w:rPr>
          <w:lang w:val="sr-Latn-BA"/>
        </w:rPr>
        <w:t>,</w:t>
      </w:r>
      <w:r w:rsidR="00741C56">
        <w:rPr>
          <w:lang w:val="sr-Cyrl-CS"/>
        </w:rPr>
        <w:t xml:space="preserve"> </w:t>
      </w:r>
      <w:r w:rsidR="00AD43E2">
        <w:rPr>
          <w:lang w:val="sr-Latn-BA"/>
        </w:rPr>
        <w:t>dostavno vozilo tipa Kedi</w:t>
      </w:r>
      <w:r w:rsidR="00BE5ADA">
        <w:rPr>
          <w:lang w:val="sr-Latn-BA"/>
        </w:rPr>
        <w:t xml:space="preserve"> i </w:t>
      </w:r>
      <w:r>
        <w:rPr>
          <w:lang w:val="sr-Latn-BA"/>
        </w:rPr>
        <w:t xml:space="preserve">cisterna </w:t>
      </w:r>
      <w:r w:rsidR="00E026B4">
        <w:rPr>
          <w:lang w:val="sr-Latn-BA"/>
        </w:rPr>
        <w:t>za osoku kapaciteta 3</w:t>
      </w:r>
      <w:r w:rsidR="00F84C5A">
        <w:rPr>
          <w:lang w:val="sr-Latn-BA"/>
        </w:rPr>
        <w:t>.200 litara</w:t>
      </w:r>
      <w:r w:rsidR="00BE5ADA">
        <w:rPr>
          <w:lang w:val="sr-Latn-BA"/>
        </w:rPr>
        <w:t>.</w:t>
      </w:r>
      <w:r>
        <w:rPr>
          <w:lang w:val="sr-Latn-BA"/>
        </w:rPr>
        <w:t xml:space="preserve"> </w:t>
      </w:r>
    </w:p>
    <w:p w:rsidR="00134FB7" w:rsidRDefault="00933DA0" w:rsidP="00133919">
      <w:pPr>
        <w:ind w:firstLine="720"/>
        <w:jc w:val="both"/>
        <w:rPr>
          <w:lang w:val="sr-Latn-BA"/>
        </w:rPr>
      </w:pPr>
      <w:r>
        <w:rPr>
          <w:lang w:val="sr-Latn-BA"/>
        </w:rPr>
        <w:t>U toku 2016</w:t>
      </w:r>
      <w:r w:rsidR="00E026B4">
        <w:rPr>
          <w:lang w:val="sr-Latn-BA"/>
        </w:rPr>
        <w:t>.</w:t>
      </w:r>
      <w:r w:rsidR="00134FB7">
        <w:rPr>
          <w:lang w:val="sr-Latn-BA"/>
        </w:rPr>
        <w:t xml:space="preserve"> </w:t>
      </w:r>
      <w:r w:rsidR="00E026B4">
        <w:rPr>
          <w:lang w:val="sr-Latn-BA"/>
        </w:rPr>
        <w:t xml:space="preserve">godine izvršena je nabavka </w:t>
      </w:r>
      <w:r>
        <w:rPr>
          <w:lang w:val="sr-Latn-BA"/>
        </w:rPr>
        <w:t>motorne kose FR 450/P (trimer) i električnog oštrača lanaca.</w:t>
      </w:r>
    </w:p>
    <w:p w:rsidR="00877FB7" w:rsidRDefault="00877FB7" w:rsidP="00877FB7">
      <w:pPr>
        <w:ind w:firstLine="720"/>
        <w:jc w:val="both"/>
        <w:rPr>
          <w:lang w:val="sr-Latn-RS"/>
        </w:rPr>
      </w:pPr>
      <w:r w:rsidRPr="00806097">
        <w:rPr>
          <w:lang w:val="sr-Cyrl-CS"/>
        </w:rPr>
        <w:t>Služba održavanj</w:t>
      </w:r>
      <w:r w:rsidR="00137F02">
        <w:rPr>
          <w:lang w:val="sr-Latn-BA"/>
        </w:rPr>
        <w:t>a</w:t>
      </w:r>
      <w:r w:rsidRPr="00806097">
        <w:rPr>
          <w:lang w:val="sr-Cyrl-CS"/>
        </w:rPr>
        <w:t xml:space="preserve"> gradskog zelenila radila je po planu i programu</w:t>
      </w:r>
      <w:r w:rsidRPr="00806097">
        <w:rPr>
          <w:lang w:val="sr-Latn-BA"/>
        </w:rPr>
        <w:t>,</w:t>
      </w:r>
      <w:r w:rsidR="00850DBF">
        <w:rPr>
          <w:lang w:val="sr-Cyrl-CS"/>
        </w:rPr>
        <w:t xml:space="preserve"> na osnovu dobijenog posla </w:t>
      </w:r>
      <w:r w:rsidR="00850DBF">
        <w:rPr>
          <w:lang w:val="sr-Latn-BA"/>
        </w:rPr>
        <w:t>na</w:t>
      </w:r>
      <w:r w:rsidRPr="00806097">
        <w:rPr>
          <w:lang w:val="sr-Cyrl-CS"/>
        </w:rPr>
        <w:t xml:space="preserve"> tenderu</w:t>
      </w:r>
      <w:r w:rsidRPr="00806097">
        <w:rPr>
          <w:lang w:val="sr-Latn-BA"/>
        </w:rPr>
        <w:t>,</w:t>
      </w:r>
      <w:r w:rsidRPr="00806097">
        <w:rPr>
          <w:lang w:val="sr-Cyrl-CS"/>
        </w:rPr>
        <w:t xml:space="preserve"> koji je raspisala </w:t>
      </w:r>
      <w:r w:rsidR="0095421E">
        <w:rPr>
          <w:lang w:val="sr-Latn-BA"/>
        </w:rPr>
        <w:t>G</w:t>
      </w:r>
      <w:r w:rsidRPr="00806097">
        <w:rPr>
          <w:lang w:val="sr-Latn-BA"/>
        </w:rPr>
        <w:t>radska</w:t>
      </w:r>
      <w:r w:rsidRPr="00806097">
        <w:rPr>
          <w:lang w:val="sr-Cyrl-CS"/>
        </w:rPr>
        <w:t xml:space="preserve"> uprava Bijeljin</w:t>
      </w:r>
      <w:r w:rsidRPr="00806097">
        <w:rPr>
          <w:lang w:val="sr-Latn-BA"/>
        </w:rPr>
        <w:t>e</w:t>
      </w:r>
      <w:r w:rsidRPr="00806097">
        <w:rPr>
          <w:lang w:val="sr-Cyrl-CS"/>
        </w:rPr>
        <w:t>.</w:t>
      </w:r>
    </w:p>
    <w:p w:rsidR="002C7425" w:rsidRDefault="00137F02" w:rsidP="005942A1">
      <w:pPr>
        <w:pStyle w:val="Standard"/>
        <w:ind w:firstLine="720"/>
        <w:jc w:val="both"/>
      </w:pPr>
      <w:r>
        <w:t>Služba održavanja</w:t>
      </w:r>
      <w:r w:rsidR="005942A1">
        <w:t xml:space="preserve"> gradskog zelenila je u 201</w:t>
      </w:r>
      <w:r w:rsidR="003A599F">
        <w:t>6</w:t>
      </w:r>
      <w:r w:rsidR="005942A1">
        <w:t xml:space="preserve">. godini </w:t>
      </w:r>
      <w:r w:rsidR="002C7425">
        <w:t xml:space="preserve">imala sljedeću realizaciju: </w:t>
      </w:r>
    </w:p>
    <w:p w:rsidR="002C7425" w:rsidRDefault="002C7425" w:rsidP="005942A1">
      <w:pPr>
        <w:pStyle w:val="Standard"/>
        <w:ind w:firstLine="720"/>
        <w:jc w:val="both"/>
      </w:pPr>
    </w:p>
    <w:tbl>
      <w:tblPr>
        <w:tblStyle w:val="Koordinatnamreatabele"/>
        <w:tblW w:w="10916"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126"/>
        <w:gridCol w:w="2410"/>
        <w:gridCol w:w="2262"/>
        <w:gridCol w:w="2274"/>
      </w:tblGrid>
      <w:tr w:rsidR="00933DA0" w:rsidRPr="00620CF3" w:rsidTr="00A20781">
        <w:trPr>
          <w:trHeight w:val="20"/>
        </w:trPr>
        <w:tc>
          <w:tcPr>
            <w:tcW w:w="1844" w:type="dxa"/>
            <w:vMerge w:val="restart"/>
            <w:tcBorders>
              <w:top w:val="single" w:sz="4" w:space="0" w:color="auto"/>
            </w:tcBorders>
            <w:shd w:val="clear" w:color="auto" w:fill="FFFFFF" w:themeFill="background1"/>
            <w:vAlign w:val="center"/>
          </w:tcPr>
          <w:p w:rsidR="00933DA0" w:rsidRPr="00620CF3" w:rsidRDefault="00933DA0" w:rsidP="00E52B27">
            <w:pPr>
              <w:jc w:val="center"/>
              <w:rPr>
                <w:b/>
              </w:rPr>
            </w:pPr>
          </w:p>
        </w:tc>
        <w:tc>
          <w:tcPr>
            <w:tcW w:w="4536" w:type="dxa"/>
            <w:gridSpan w:val="2"/>
            <w:tcBorders>
              <w:top w:val="single" w:sz="4" w:space="0" w:color="auto"/>
              <w:bottom w:val="single" w:sz="4" w:space="0" w:color="auto"/>
              <w:right w:val="single" w:sz="4" w:space="0" w:color="auto"/>
            </w:tcBorders>
            <w:shd w:val="clear" w:color="auto" w:fill="FFFFFF" w:themeFill="background1"/>
          </w:tcPr>
          <w:p w:rsidR="00933DA0" w:rsidRPr="00706062" w:rsidRDefault="00706062" w:rsidP="00E52B27">
            <w:r>
              <w:t xml:space="preserve">Iznos </w:t>
            </w:r>
            <w:r w:rsidR="00933DA0" w:rsidRPr="00706062">
              <w:t>realizacije radova na javnim zelenim površinama</w:t>
            </w:r>
          </w:p>
        </w:tc>
        <w:tc>
          <w:tcPr>
            <w:tcW w:w="4536" w:type="dxa"/>
            <w:gridSpan w:val="2"/>
            <w:tcBorders>
              <w:top w:val="single" w:sz="4" w:space="0" w:color="auto"/>
              <w:left w:val="single" w:sz="4" w:space="0" w:color="auto"/>
              <w:bottom w:val="single" w:sz="4" w:space="0" w:color="auto"/>
            </w:tcBorders>
            <w:shd w:val="clear" w:color="auto" w:fill="FFFFFF" w:themeFill="background1"/>
          </w:tcPr>
          <w:p w:rsidR="00933DA0" w:rsidRPr="00706062" w:rsidRDefault="00706062" w:rsidP="00E52B27">
            <w:r>
              <w:t xml:space="preserve">Iznos </w:t>
            </w:r>
            <w:r w:rsidR="00933DA0" w:rsidRPr="00706062">
              <w:t>realizacije od prodaje sadnog materijala u proizvodnom sektoru</w:t>
            </w:r>
          </w:p>
        </w:tc>
      </w:tr>
      <w:tr w:rsidR="00933DA0" w:rsidRPr="00620CF3" w:rsidTr="00A20781">
        <w:trPr>
          <w:trHeight w:val="20"/>
        </w:trPr>
        <w:tc>
          <w:tcPr>
            <w:tcW w:w="1844" w:type="dxa"/>
            <w:vMerge/>
            <w:tcBorders>
              <w:bottom w:val="single" w:sz="4" w:space="0" w:color="auto"/>
            </w:tcBorders>
            <w:shd w:val="clear" w:color="auto" w:fill="F2F2F2" w:themeFill="background1" w:themeFillShade="F2"/>
            <w:vAlign w:val="center"/>
          </w:tcPr>
          <w:p w:rsidR="00933DA0" w:rsidRDefault="00933DA0" w:rsidP="00E52B27">
            <w:pPr>
              <w:jc w:val="center"/>
              <w:rPr>
                <w:b/>
              </w:rPr>
            </w:pPr>
          </w:p>
        </w:tc>
        <w:tc>
          <w:tcPr>
            <w:tcW w:w="2126" w:type="dxa"/>
            <w:tcBorders>
              <w:top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Tekuća godina</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933DA0" w:rsidRPr="00620CF3" w:rsidRDefault="00706062" w:rsidP="00E52B27">
            <w:pPr>
              <w:rPr>
                <w:b/>
              </w:rPr>
            </w:pPr>
            <w:r>
              <w:rPr>
                <w:b/>
              </w:rPr>
              <w:t>Prethodna godina</w:t>
            </w:r>
          </w:p>
        </w:tc>
        <w:tc>
          <w:tcPr>
            <w:tcW w:w="2262" w:type="dxa"/>
            <w:tcBorders>
              <w:top w:val="single" w:sz="4" w:space="0" w:color="auto"/>
              <w:left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Tekuća godina</w:t>
            </w:r>
          </w:p>
        </w:tc>
        <w:tc>
          <w:tcPr>
            <w:tcW w:w="2274" w:type="dxa"/>
            <w:tcBorders>
              <w:top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Prethodna godina</w:t>
            </w:r>
          </w:p>
        </w:tc>
      </w:tr>
      <w:tr w:rsidR="00933DA0" w:rsidRPr="00620CF3" w:rsidTr="00A20781">
        <w:trPr>
          <w:trHeight w:val="20"/>
        </w:trPr>
        <w:tc>
          <w:tcPr>
            <w:tcW w:w="1844" w:type="dxa"/>
            <w:tcBorders>
              <w:top w:val="single" w:sz="4" w:space="0" w:color="auto"/>
              <w:bottom w:val="single" w:sz="4" w:space="0" w:color="auto"/>
            </w:tcBorders>
          </w:tcPr>
          <w:p w:rsidR="00933DA0" w:rsidRPr="00620CF3" w:rsidRDefault="00933DA0" w:rsidP="00E52B27">
            <w:r w:rsidRPr="00620CF3">
              <w:t>Januar</w:t>
            </w:r>
          </w:p>
          <w:p w:rsidR="00933DA0" w:rsidRPr="00620CF3" w:rsidRDefault="00933DA0" w:rsidP="00E52B27">
            <w:r w:rsidRPr="00620CF3">
              <w:t>Februar</w:t>
            </w:r>
          </w:p>
          <w:p w:rsidR="00933DA0" w:rsidRPr="00620CF3" w:rsidRDefault="00933DA0" w:rsidP="00E52B27">
            <w:r w:rsidRPr="00620CF3">
              <w:t>Mart</w:t>
            </w:r>
          </w:p>
          <w:p w:rsidR="00933DA0" w:rsidRPr="00620CF3" w:rsidRDefault="00933DA0" w:rsidP="00E52B27">
            <w:r w:rsidRPr="00620CF3">
              <w:t>April</w:t>
            </w:r>
          </w:p>
          <w:p w:rsidR="00933DA0" w:rsidRPr="00620CF3" w:rsidRDefault="00933DA0" w:rsidP="00E52B27">
            <w:r w:rsidRPr="00620CF3">
              <w:t>Maj</w:t>
            </w:r>
          </w:p>
          <w:p w:rsidR="00933DA0" w:rsidRPr="00620CF3" w:rsidRDefault="00933DA0" w:rsidP="00E52B27">
            <w:r w:rsidRPr="00620CF3">
              <w:t>Jun</w:t>
            </w:r>
          </w:p>
          <w:p w:rsidR="00933DA0" w:rsidRPr="00620CF3" w:rsidRDefault="00933DA0" w:rsidP="00E52B27">
            <w:r w:rsidRPr="00620CF3">
              <w:t>Jul</w:t>
            </w:r>
          </w:p>
          <w:p w:rsidR="00933DA0" w:rsidRPr="00620CF3" w:rsidRDefault="00933DA0" w:rsidP="00E52B27">
            <w:r w:rsidRPr="00620CF3">
              <w:t>Avgust</w:t>
            </w:r>
          </w:p>
          <w:p w:rsidR="00933DA0" w:rsidRPr="00620CF3" w:rsidRDefault="00933DA0" w:rsidP="00E52B27">
            <w:r w:rsidRPr="00620CF3">
              <w:t>Septembar</w:t>
            </w:r>
          </w:p>
          <w:p w:rsidR="00933DA0" w:rsidRPr="00620CF3" w:rsidRDefault="00933DA0" w:rsidP="00E52B27">
            <w:r w:rsidRPr="00620CF3">
              <w:t>Oktobar</w:t>
            </w:r>
          </w:p>
          <w:p w:rsidR="00933DA0" w:rsidRPr="00620CF3" w:rsidRDefault="00933DA0" w:rsidP="00E52B27">
            <w:r w:rsidRPr="00620CF3">
              <w:t>Novembar</w:t>
            </w:r>
          </w:p>
          <w:p w:rsidR="00933DA0" w:rsidRPr="00620CF3" w:rsidRDefault="00933DA0" w:rsidP="00E52B27">
            <w:r w:rsidRPr="00620CF3">
              <w:t>Decembar</w:t>
            </w:r>
          </w:p>
        </w:tc>
        <w:tc>
          <w:tcPr>
            <w:tcW w:w="2126" w:type="dxa"/>
            <w:tcBorders>
              <w:top w:val="single" w:sz="4" w:space="0" w:color="auto"/>
              <w:bottom w:val="single" w:sz="4" w:space="0" w:color="auto"/>
            </w:tcBorders>
          </w:tcPr>
          <w:p w:rsidR="00933DA0" w:rsidRDefault="00AF0B66" w:rsidP="00AF0B66">
            <w:pPr>
              <w:tabs>
                <w:tab w:val="left" w:pos="1734"/>
                <w:tab w:val="left" w:pos="1876"/>
              </w:tabs>
              <w:ind w:right="176"/>
              <w:jc w:val="right"/>
            </w:pPr>
            <w:r>
              <w:t xml:space="preserve">   3.962,00 KM</w:t>
            </w:r>
          </w:p>
          <w:p w:rsidR="00933DA0" w:rsidRDefault="00AF0B66" w:rsidP="00AF0B66">
            <w:pPr>
              <w:tabs>
                <w:tab w:val="left" w:pos="1734"/>
              </w:tabs>
              <w:ind w:right="176"/>
              <w:jc w:val="right"/>
            </w:pPr>
            <w:r>
              <w:t>3.670,50 KM</w:t>
            </w:r>
          </w:p>
          <w:p w:rsidR="00933DA0" w:rsidRDefault="00AF0B66" w:rsidP="00AF0B66">
            <w:pPr>
              <w:tabs>
                <w:tab w:val="left" w:pos="1734"/>
              </w:tabs>
              <w:ind w:right="176"/>
              <w:jc w:val="right"/>
            </w:pPr>
            <w:r>
              <w:t>11.580,03 KM</w:t>
            </w:r>
          </w:p>
          <w:p w:rsidR="00933DA0" w:rsidRDefault="00AF0B66" w:rsidP="00AF0B66">
            <w:pPr>
              <w:tabs>
                <w:tab w:val="left" w:pos="1734"/>
              </w:tabs>
              <w:ind w:right="176"/>
              <w:jc w:val="right"/>
            </w:pPr>
            <w:r>
              <w:t>19.800,98 KM</w:t>
            </w:r>
          </w:p>
          <w:p w:rsidR="00933DA0" w:rsidRDefault="00AF0B66" w:rsidP="00AF0B66">
            <w:pPr>
              <w:tabs>
                <w:tab w:val="left" w:pos="1734"/>
              </w:tabs>
              <w:ind w:right="176"/>
              <w:jc w:val="right"/>
            </w:pPr>
            <w:r>
              <w:t>20.177,73 KM</w:t>
            </w:r>
          </w:p>
          <w:p w:rsidR="00933DA0" w:rsidRDefault="00AF0B66" w:rsidP="00AF0B66">
            <w:pPr>
              <w:tabs>
                <w:tab w:val="left" w:pos="1734"/>
              </w:tabs>
              <w:ind w:right="176"/>
              <w:jc w:val="right"/>
            </w:pPr>
            <w:r>
              <w:t>22.114,26 KM</w:t>
            </w:r>
          </w:p>
          <w:p w:rsidR="00933DA0" w:rsidRDefault="00AF0B66" w:rsidP="00AF0B66">
            <w:pPr>
              <w:tabs>
                <w:tab w:val="left" w:pos="1734"/>
              </w:tabs>
              <w:ind w:right="176"/>
              <w:jc w:val="right"/>
            </w:pPr>
            <w:r>
              <w:t>20.048,79 KM</w:t>
            </w:r>
          </w:p>
          <w:p w:rsidR="00933DA0" w:rsidRDefault="00AF0B66" w:rsidP="00AF0B66">
            <w:pPr>
              <w:tabs>
                <w:tab w:val="left" w:pos="1734"/>
              </w:tabs>
              <w:ind w:right="176"/>
              <w:jc w:val="right"/>
            </w:pPr>
            <w:r>
              <w:t>16.266,46 KM</w:t>
            </w:r>
          </w:p>
          <w:p w:rsidR="00933DA0" w:rsidRDefault="00AF0B66" w:rsidP="00AF0B66">
            <w:pPr>
              <w:tabs>
                <w:tab w:val="left" w:pos="1734"/>
              </w:tabs>
              <w:ind w:right="176"/>
              <w:jc w:val="right"/>
            </w:pPr>
            <w:r>
              <w:t>14.642,67 KM</w:t>
            </w:r>
          </w:p>
          <w:p w:rsidR="00933DA0" w:rsidRDefault="003A599F" w:rsidP="00AF0B66">
            <w:pPr>
              <w:tabs>
                <w:tab w:val="left" w:pos="1734"/>
              </w:tabs>
              <w:ind w:right="176"/>
              <w:jc w:val="right"/>
            </w:pPr>
            <w:r>
              <w:t>13.213,00 KM</w:t>
            </w:r>
          </w:p>
          <w:p w:rsidR="00933DA0" w:rsidRDefault="003A599F" w:rsidP="003A599F">
            <w:pPr>
              <w:tabs>
                <w:tab w:val="left" w:pos="1734"/>
              </w:tabs>
              <w:ind w:right="176"/>
              <w:jc w:val="right"/>
            </w:pPr>
            <w:r>
              <w:t>20.512,10 KM</w:t>
            </w:r>
          </w:p>
          <w:p w:rsidR="00933DA0" w:rsidRPr="00620CF3" w:rsidRDefault="003A599F" w:rsidP="003A599F">
            <w:pPr>
              <w:tabs>
                <w:tab w:val="left" w:pos="1734"/>
              </w:tabs>
              <w:ind w:right="176"/>
              <w:jc w:val="right"/>
            </w:pPr>
            <w:r>
              <w:t>22.915,00 KM</w:t>
            </w:r>
          </w:p>
        </w:tc>
        <w:tc>
          <w:tcPr>
            <w:tcW w:w="2410" w:type="dxa"/>
            <w:tcBorders>
              <w:top w:val="single" w:sz="4" w:space="0" w:color="auto"/>
              <w:bottom w:val="single" w:sz="4" w:space="0" w:color="auto"/>
              <w:right w:val="single" w:sz="4" w:space="0" w:color="auto"/>
            </w:tcBorders>
          </w:tcPr>
          <w:p w:rsidR="00933DA0" w:rsidRPr="00620CF3" w:rsidRDefault="00933DA0" w:rsidP="00706062">
            <w:pPr>
              <w:tabs>
                <w:tab w:val="left" w:pos="2390"/>
              </w:tabs>
              <w:ind w:left="4" w:right="176"/>
              <w:jc w:val="right"/>
            </w:pPr>
            <w:r w:rsidRPr="00620CF3">
              <w:t>Nema specifikacije</w:t>
            </w:r>
          </w:p>
          <w:p w:rsidR="00933DA0" w:rsidRPr="00620CF3" w:rsidRDefault="00933DA0" w:rsidP="00706062">
            <w:pPr>
              <w:tabs>
                <w:tab w:val="left" w:pos="2390"/>
              </w:tabs>
              <w:ind w:left="4" w:right="176"/>
              <w:jc w:val="right"/>
            </w:pPr>
            <w:r w:rsidRPr="00620CF3">
              <w:t>Nema specifikacije</w:t>
            </w:r>
          </w:p>
          <w:p w:rsidR="00933DA0" w:rsidRPr="00620CF3" w:rsidRDefault="00933DA0" w:rsidP="00706062">
            <w:pPr>
              <w:tabs>
                <w:tab w:val="left" w:pos="2390"/>
              </w:tabs>
              <w:ind w:left="405" w:right="176"/>
              <w:jc w:val="right"/>
            </w:pPr>
            <w:r w:rsidRPr="00620CF3">
              <w:t>22.726,50 KM</w:t>
            </w:r>
          </w:p>
          <w:p w:rsidR="00933DA0" w:rsidRPr="00620CF3" w:rsidRDefault="00933DA0" w:rsidP="00706062">
            <w:pPr>
              <w:tabs>
                <w:tab w:val="left" w:pos="2390"/>
              </w:tabs>
              <w:ind w:left="405" w:right="176"/>
              <w:jc w:val="right"/>
            </w:pPr>
            <w:r w:rsidRPr="00620CF3">
              <w:t>24.576,10 KM</w:t>
            </w:r>
          </w:p>
          <w:p w:rsidR="00933DA0" w:rsidRPr="00620CF3" w:rsidRDefault="00933DA0" w:rsidP="00706062">
            <w:pPr>
              <w:tabs>
                <w:tab w:val="left" w:pos="2390"/>
              </w:tabs>
              <w:ind w:left="405" w:right="176"/>
              <w:jc w:val="right"/>
            </w:pPr>
            <w:r w:rsidRPr="00620CF3">
              <w:t>31.619,84 KM</w:t>
            </w:r>
          </w:p>
          <w:p w:rsidR="00933DA0" w:rsidRPr="00620CF3" w:rsidRDefault="00933DA0" w:rsidP="00706062">
            <w:pPr>
              <w:tabs>
                <w:tab w:val="left" w:pos="2390"/>
              </w:tabs>
              <w:ind w:left="405" w:right="176"/>
              <w:jc w:val="right"/>
            </w:pPr>
            <w:r w:rsidRPr="00620CF3">
              <w:t>24.597,06 KM</w:t>
            </w:r>
          </w:p>
          <w:p w:rsidR="00933DA0" w:rsidRPr="00620CF3" w:rsidRDefault="00933DA0" w:rsidP="00706062">
            <w:pPr>
              <w:tabs>
                <w:tab w:val="left" w:pos="2390"/>
              </w:tabs>
              <w:ind w:left="405" w:right="176"/>
              <w:jc w:val="right"/>
            </w:pPr>
            <w:r w:rsidRPr="00620CF3">
              <w:t>19.040,90 KM</w:t>
            </w:r>
          </w:p>
          <w:p w:rsidR="00933DA0" w:rsidRPr="00620CF3" w:rsidRDefault="00933DA0" w:rsidP="00706062">
            <w:pPr>
              <w:tabs>
                <w:tab w:val="left" w:pos="2390"/>
              </w:tabs>
              <w:ind w:left="405" w:right="176"/>
              <w:jc w:val="right"/>
            </w:pPr>
            <w:r w:rsidRPr="00620CF3">
              <w:t>10.731,76 KM</w:t>
            </w:r>
          </w:p>
          <w:p w:rsidR="00933DA0" w:rsidRPr="00620CF3" w:rsidRDefault="00933DA0" w:rsidP="00706062">
            <w:pPr>
              <w:tabs>
                <w:tab w:val="left" w:pos="2390"/>
              </w:tabs>
              <w:ind w:left="530" w:right="176"/>
              <w:jc w:val="right"/>
            </w:pPr>
            <w:r w:rsidRPr="00620CF3">
              <w:t>7.854,00 KM</w:t>
            </w:r>
          </w:p>
          <w:p w:rsidR="00933DA0" w:rsidRPr="00620CF3" w:rsidRDefault="00933DA0" w:rsidP="00706062">
            <w:pPr>
              <w:tabs>
                <w:tab w:val="left" w:pos="2390"/>
              </w:tabs>
              <w:ind w:left="405" w:right="176"/>
              <w:jc w:val="right"/>
            </w:pPr>
            <w:r w:rsidRPr="00620CF3">
              <w:t>16.267,35 KM</w:t>
            </w:r>
          </w:p>
          <w:p w:rsidR="00933DA0" w:rsidRPr="00620CF3" w:rsidRDefault="00933DA0" w:rsidP="00706062">
            <w:pPr>
              <w:tabs>
                <w:tab w:val="left" w:pos="2390"/>
              </w:tabs>
              <w:ind w:left="405" w:right="176"/>
              <w:jc w:val="right"/>
            </w:pPr>
            <w:r w:rsidRPr="00620CF3">
              <w:t>16.519,34 KM</w:t>
            </w:r>
          </w:p>
          <w:p w:rsidR="00933DA0" w:rsidRPr="00620CF3" w:rsidRDefault="00933DA0" w:rsidP="00706062">
            <w:pPr>
              <w:tabs>
                <w:tab w:val="left" w:pos="2390"/>
              </w:tabs>
              <w:ind w:left="405" w:right="176"/>
              <w:jc w:val="right"/>
            </w:pPr>
            <w:r w:rsidRPr="00620CF3">
              <w:t>26.432,00 KM</w:t>
            </w:r>
          </w:p>
        </w:tc>
        <w:tc>
          <w:tcPr>
            <w:tcW w:w="2262" w:type="dxa"/>
            <w:tcBorders>
              <w:top w:val="single" w:sz="4" w:space="0" w:color="auto"/>
              <w:left w:val="single" w:sz="4" w:space="0" w:color="auto"/>
              <w:bottom w:val="single" w:sz="4" w:space="0" w:color="auto"/>
            </w:tcBorders>
          </w:tcPr>
          <w:p w:rsidR="00933DA0" w:rsidRDefault="003A599F" w:rsidP="003A599F">
            <w:pPr>
              <w:ind w:right="170"/>
              <w:jc w:val="right"/>
            </w:pPr>
            <w:r>
              <w:t>158,12 KM</w:t>
            </w:r>
          </w:p>
          <w:p w:rsidR="00933DA0" w:rsidRDefault="003A599F" w:rsidP="003A599F">
            <w:pPr>
              <w:ind w:right="170"/>
              <w:jc w:val="right"/>
            </w:pPr>
            <w:r>
              <w:t>775,21 KM</w:t>
            </w:r>
          </w:p>
          <w:p w:rsidR="00933DA0" w:rsidRDefault="003A599F" w:rsidP="003A599F">
            <w:pPr>
              <w:ind w:right="170"/>
              <w:jc w:val="right"/>
            </w:pPr>
            <w:r>
              <w:t>2.337,61 KM</w:t>
            </w:r>
          </w:p>
          <w:p w:rsidR="00933DA0" w:rsidRDefault="003A599F" w:rsidP="003A599F">
            <w:pPr>
              <w:ind w:right="170"/>
              <w:jc w:val="right"/>
            </w:pPr>
            <w:r>
              <w:t>1.627,78 KM</w:t>
            </w:r>
          </w:p>
          <w:p w:rsidR="00933DA0" w:rsidRDefault="003A599F" w:rsidP="003A599F">
            <w:pPr>
              <w:ind w:right="170"/>
              <w:jc w:val="right"/>
            </w:pPr>
            <w:r>
              <w:t>2.557,95 KM</w:t>
            </w:r>
          </w:p>
          <w:p w:rsidR="00933DA0" w:rsidRDefault="003A599F" w:rsidP="003A599F">
            <w:pPr>
              <w:ind w:right="170"/>
              <w:jc w:val="right"/>
            </w:pPr>
            <w:r>
              <w:t>1.343,68 KM</w:t>
            </w:r>
          </w:p>
          <w:p w:rsidR="00933DA0" w:rsidRDefault="003A599F" w:rsidP="003A599F">
            <w:pPr>
              <w:ind w:right="170"/>
              <w:jc w:val="right"/>
            </w:pPr>
            <w:r>
              <w:t>1.337,27 KM</w:t>
            </w:r>
          </w:p>
          <w:p w:rsidR="00933DA0" w:rsidRDefault="003A599F" w:rsidP="003A599F">
            <w:pPr>
              <w:ind w:right="170"/>
              <w:jc w:val="right"/>
            </w:pPr>
            <w:r>
              <w:t>822,73 KM</w:t>
            </w:r>
          </w:p>
          <w:p w:rsidR="00933DA0" w:rsidRDefault="003A599F" w:rsidP="003A599F">
            <w:pPr>
              <w:ind w:right="170"/>
              <w:jc w:val="right"/>
            </w:pPr>
            <w:r>
              <w:t>801,45 KM</w:t>
            </w:r>
          </w:p>
          <w:p w:rsidR="00933DA0" w:rsidRDefault="003A599F" w:rsidP="003A599F">
            <w:pPr>
              <w:ind w:right="170"/>
              <w:jc w:val="right"/>
            </w:pPr>
            <w:r>
              <w:t>1.013,67 KM</w:t>
            </w:r>
          </w:p>
          <w:p w:rsidR="00933DA0" w:rsidRDefault="003A599F" w:rsidP="003A599F">
            <w:pPr>
              <w:ind w:right="170"/>
              <w:jc w:val="right"/>
            </w:pPr>
            <w:r>
              <w:t>2.617,95 KM</w:t>
            </w:r>
          </w:p>
          <w:p w:rsidR="00933DA0" w:rsidRPr="00620CF3" w:rsidRDefault="003A599F" w:rsidP="003A599F">
            <w:pPr>
              <w:ind w:right="170"/>
              <w:jc w:val="right"/>
            </w:pPr>
            <w:r>
              <w:t>230,77 KM</w:t>
            </w:r>
          </w:p>
        </w:tc>
        <w:tc>
          <w:tcPr>
            <w:tcW w:w="2274" w:type="dxa"/>
            <w:tcBorders>
              <w:top w:val="single" w:sz="4" w:space="0" w:color="auto"/>
              <w:bottom w:val="single" w:sz="4" w:space="0" w:color="auto"/>
            </w:tcBorders>
          </w:tcPr>
          <w:p w:rsidR="00933DA0" w:rsidRPr="00620CF3" w:rsidRDefault="00933DA0" w:rsidP="00706062">
            <w:pPr>
              <w:ind w:right="176"/>
              <w:jc w:val="right"/>
            </w:pPr>
            <w:r w:rsidRPr="00620CF3">
              <w:t>10,00 KM</w:t>
            </w:r>
          </w:p>
          <w:p w:rsidR="00933DA0" w:rsidRPr="00620CF3" w:rsidRDefault="00933DA0" w:rsidP="00706062">
            <w:pPr>
              <w:ind w:right="176"/>
              <w:jc w:val="right"/>
            </w:pPr>
            <w:r w:rsidRPr="00620CF3">
              <w:t>746,00 KM</w:t>
            </w:r>
          </w:p>
          <w:p w:rsidR="00933DA0" w:rsidRPr="00620CF3" w:rsidRDefault="00933DA0" w:rsidP="00706062">
            <w:pPr>
              <w:ind w:right="176"/>
              <w:jc w:val="right"/>
            </w:pPr>
            <w:r w:rsidRPr="00620CF3">
              <w:t>1.295,00 KM</w:t>
            </w:r>
          </w:p>
          <w:p w:rsidR="00933DA0" w:rsidRPr="00620CF3" w:rsidRDefault="00933DA0" w:rsidP="00706062">
            <w:pPr>
              <w:ind w:right="176"/>
              <w:jc w:val="right"/>
            </w:pPr>
            <w:r w:rsidRPr="00620CF3">
              <w:t>1.040,50 KM</w:t>
            </w:r>
          </w:p>
          <w:p w:rsidR="00933DA0" w:rsidRPr="00620CF3" w:rsidRDefault="00933DA0" w:rsidP="00706062">
            <w:pPr>
              <w:ind w:right="176"/>
              <w:jc w:val="right"/>
            </w:pPr>
            <w:r w:rsidRPr="00620CF3">
              <w:t>1.196,10 KM</w:t>
            </w:r>
          </w:p>
          <w:p w:rsidR="00933DA0" w:rsidRPr="00620CF3" w:rsidRDefault="00933DA0" w:rsidP="00706062">
            <w:pPr>
              <w:ind w:right="176"/>
              <w:jc w:val="right"/>
            </w:pPr>
            <w:r w:rsidRPr="00620CF3">
              <w:t>578,00 KM</w:t>
            </w:r>
          </w:p>
          <w:p w:rsidR="00933DA0" w:rsidRPr="00620CF3" w:rsidRDefault="00933DA0" w:rsidP="00706062">
            <w:pPr>
              <w:ind w:right="176"/>
              <w:jc w:val="right"/>
            </w:pPr>
            <w:r w:rsidRPr="00620CF3">
              <w:t>93,00 KM</w:t>
            </w:r>
          </w:p>
          <w:p w:rsidR="00933DA0" w:rsidRPr="00620CF3" w:rsidRDefault="00933DA0" w:rsidP="00706062">
            <w:pPr>
              <w:ind w:right="176"/>
              <w:jc w:val="right"/>
            </w:pPr>
            <w:r w:rsidRPr="00620CF3">
              <w:t>40,00 KM</w:t>
            </w:r>
          </w:p>
          <w:p w:rsidR="00933DA0" w:rsidRPr="00620CF3" w:rsidRDefault="00933DA0" w:rsidP="00706062">
            <w:pPr>
              <w:ind w:right="176"/>
              <w:jc w:val="right"/>
            </w:pPr>
            <w:r w:rsidRPr="00620CF3">
              <w:t>479,50 KM</w:t>
            </w:r>
          </w:p>
          <w:p w:rsidR="00933DA0" w:rsidRPr="00620CF3" w:rsidRDefault="00933DA0" w:rsidP="00706062">
            <w:pPr>
              <w:ind w:right="176"/>
              <w:jc w:val="right"/>
            </w:pPr>
            <w:r w:rsidRPr="00620CF3">
              <w:t>448,00 KM</w:t>
            </w:r>
          </w:p>
          <w:p w:rsidR="00933DA0" w:rsidRPr="00620CF3" w:rsidRDefault="00933DA0" w:rsidP="00706062">
            <w:pPr>
              <w:ind w:right="176"/>
              <w:jc w:val="right"/>
            </w:pPr>
            <w:r w:rsidRPr="00620CF3">
              <w:t>373,00 KM</w:t>
            </w:r>
          </w:p>
          <w:p w:rsidR="00933DA0" w:rsidRPr="00620CF3" w:rsidRDefault="00933DA0" w:rsidP="00706062">
            <w:pPr>
              <w:ind w:right="176"/>
              <w:jc w:val="right"/>
            </w:pPr>
            <w:r w:rsidRPr="00620CF3">
              <w:t>177,00 KM</w:t>
            </w:r>
          </w:p>
        </w:tc>
      </w:tr>
      <w:tr w:rsidR="00933DA0" w:rsidRPr="00620CF3" w:rsidTr="00A20781">
        <w:trPr>
          <w:trHeight w:val="20"/>
        </w:trPr>
        <w:tc>
          <w:tcPr>
            <w:tcW w:w="1844" w:type="dxa"/>
            <w:tcBorders>
              <w:top w:val="single" w:sz="4" w:space="0" w:color="auto"/>
              <w:bottom w:val="single" w:sz="4" w:space="0" w:color="auto"/>
            </w:tcBorders>
            <w:shd w:val="clear" w:color="auto" w:fill="F2F2F2" w:themeFill="background1" w:themeFillShade="F2"/>
            <w:vAlign w:val="center"/>
          </w:tcPr>
          <w:p w:rsidR="00933DA0" w:rsidRPr="00620CF3" w:rsidRDefault="00933DA0" w:rsidP="002C7425">
            <w:pPr>
              <w:rPr>
                <w:b/>
              </w:rPr>
            </w:pPr>
            <w:r w:rsidRPr="00620CF3">
              <w:rPr>
                <w:b/>
              </w:rPr>
              <w:t>UKUPNO</w:t>
            </w:r>
            <w:r>
              <w:rPr>
                <w:b/>
              </w:rPr>
              <w:t xml:space="preserve"> </w:t>
            </w:r>
          </w:p>
        </w:tc>
        <w:tc>
          <w:tcPr>
            <w:tcW w:w="2126" w:type="dxa"/>
            <w:tcBorders>
              <w:top w:val="single" w:sz="4" w:space="0" w:color="auto"/>
              <w:bottom w:val="single" w:sz="4" w:space="0" w:color="auto"/>
            </w:tcBorders>
            <w:shd w:val="clear" w:color="auto" w:fill="F2F2F2" w:themeFill="background1" w:themeFillShade="F2"/>
            <w:vAlign w:val="center"/>
          </w:tcPr>
          <w:p w:rsidR="00933DA0" w:rsidRPr="00620CF3" w:rsidRDefault="003A599F" w:rsidP="003A599F">
            <w:pPr>
              <w:tabs>
                <w:tab w:val="left" w:pos="1734"/>
              </w:tabs>
              <w:ind w:right="176"/>
              <w:jc w:val="right"/>
            </w:pPr>
            <w:r>
              <w:t>188.903,52 KM</w:t>
            </w: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tcPr>
          <w:p w:rsidR="00933DA0" w:rsidRPr="00620CF3" w:rsidRDefault="00706062" w:rsidP="00706062">
            <w:pPr>
              <w:tabs>
                <w:tab w:val="left" w:pos="2390"/>
              </w:tabs>
              <w:ind w:left="280" w:right="176"/>
              <w:jc w:val="right"/>
            </w:pPr>
            <w:r>
              <w:t xml:space="preserve">  </w:t>
            </w:r>
            <w:r w:rsidR="00933DA0" w:rsidRPr="00620CF3">
              <w:t>200.364,85 KM</w:t>
            </w:r>
          </w:p>
        </w:tc>
        <w:tc>
          <w:tcPr>
            <w:tcW w:w="2262" w:type="dxa"/>
            <w:tcBorders>
              <w:top w:val="single" w:sz="4" w:space="0" w:color="auto"/>
              <w:left w:val="single" w:sz="4" w:space="0" w:color="auto"/>
              <w:bottom w:val="single" w:sz="4" w:space="0" w:color="auto"/>
            </w:tcBorders>
            <w:shd w:val="clear" w:color="auto" w:fill="F2F2F2" w:themeFill="background1" w:themeFillShade="F2"/>
            <w:vAlign w:val="center"/>
          </w:tcPr>
          <w:p w:rsidR="00933DA0" w:rsidRPr="00620CF3" w:rsidRDefault="003A599F" w:rsidP="003A599F">
            <w:pPr>
              <w:ind w:right="170"/>
              <w:jc w:val="right"/>
            </w:pPr>
            <w:r>
              <w:t>15.624,19 KM</w:t>
            </w:r>
          </w:p>
        </w:tc>
        <w:tc>
          <w:tcPr>
            <w:tcW w:w="2274" w:type="dxa"/>
            <w:tcBorders>
              <w:top w:val="single" w:sz="4" w:space="0" w:color="auto"/>
              <w:bottom w:val="single" w:sz="4" w:space="0" w:color="auto"/>
            </w:tcBorders>
            <w:shd w:val="clear" w:color="auto" w:fill="F2F2F2" w:themeFill="background1" w:themeFillShade="F2"/>
            <w:vAlign w:val="center"/>
          </w:tcPr>
          <w:p w:rsidR="00933DA0" w:rsidRPr="00620CF3" w:rsidRDefault="00933DA0" w:rsidP="00706062">
            <w:pPr>
              <w:ind w:right="176"/>
              <w:jc w:val="right"/>
            </w:pPr>
            <w:r w:rsidRPr="00620CF3">
              <w:t>6.476,10 KM</w:t>
            </w:r>
          </w:p>
        </w:tc>
      </w:tr>
    </w:tbl>
    <w:p w:rsidR="002B25DC" w:rsidRDefault="005942A1" w:rsidP="00A20781">
      <w:pPr>
        <w:pStyle w:val="Standard"/>
        <w:tabs>
          <w:tab w:val="center" w:pos="4680"/>
        </w:tabs>
        <w:ind w:firstLine="720"/>
        <w:jc w:val="both"/>
      </w:pPr>
      <w:r>
        <w:t xml:space="preserve"> </w:t>
      </w:r>
      <w:r w:rsidR="00A20781">
        <w:tab/>
      </w:r>
    </w:p>
    <w:p w:rsidR="002B25DC" w:rsidRDefault="002B25DC" w:rsidP="002B25DC">
      <w:pPr>
        <w:pStyle w:val="Standard"/>
        <w:ind w:firstLine="720"/>
        <w:jc w:val="both"/>
        <w:rPr>
          <w:lang w:val="sr-Latn-BA"/>
        </w:rPr>
      </w:pPr>
      <w:r>
        <w:rPr>
          <w:rFonts w:cs="Times New Roman"/>
        </w:rPr>
        <w:t>S obzirom na trenutni kapacitet postojećih staklenika, plastenika, leja, obradivog zemljišta, mašina za obradu i broja zaposlenih radnika, moguć</w:t>
      </w:r>
      <w:r w:rsidR="002C7425">
        <w:rPr>
          <w:rFonts w:cs="Times New Roman"/>
        </w:rPr>
        <w:t>e je i uvećati obim proizvodnje, ali</w:t>
      </w:r>
      <w:r>
        <w:rPr>
          <w:rFonts w:cs="Times New Roman"/>
        </w:rPr>
        <w:t xml:space="preserve"> </w:t>
      </w:r>
      <w:r w:rsidR="002C7425">
        <w:rPr>
          <w:rFonts w:cs="Times New Roman"/>
        </w:rPr>
        <w:t xml:space="preserve">je </w:t>
      </w:r>
      <w:r>
        <w:rPr>
          <w:rFonts w:cs="Times New Roman"/>
        </w:rPr>
        <w:t>najveći problem plasman proizvoda na tržište.</w:t>
      </w:r>
    </w:p>
    <w:p w:rsidR="00741C56" w:rsidRDefault="00741C56" w:rsidP="00063F79">
      <w:pPr>
        <w:pStyle w:val="Naslov3"/>
        <w:numPr>
          <w:ilvl w:val="0"/>
          <w:numId w:val="14"/>
        </w:numPr>
        <w:rPr>
          <w:b w:val="0"/>
          <w:i/>
          <w:sz w:val="24"/>
          <w:szCs w:val="24"/>
          <w:lang w:val="sr-Latn-BA"/>
        </w:rPr>
      </w:pPr>
      <w:bookmarkStart w:id="44" w:name="_Toc480351473"/>
      <w:r w:rsidRPr="002F497F">
        <w:rPr>
          <w:b w:val="0"/>
          <w:i/>
          <w:sz w:val="24"/>
          <w:szCs w:val="24"/>
          <w:lang w:val="sr-Cyrl-CS"/>
        </w:rPr>
        <w:t>Služba pijačnih usluga</w:t>
      </w:r>
      <w:bookmarkEnd w:id="44"/>
    </w:p>
    <w:p w:rsidR="003245CE" w:rsidRPr="003245CE" w:rsidRDefault="003245CE" w:rsidP="003245CE">
      <w:pPr>
        <w:rPr>
          <w:lang w:val="sr-Latn-BA"/>
        </w:rPr>
      </w:pPr>
    </w:p>
    <w:p w:rsidR="002F497F" w:rsidRDefault="002F497F" w:rsidP="002F497F">
      <w:pPr>
        <w:ind w:firstLine="720"/>
        <w:jc w:val="both"/>
      </w:pPr>
      <w:r>
        <w:t xml:space="preserve">Pijaca je organizovano i uređeno mjesto na kome se na </w:t>
      </w:r>
      <w:r>
        <w:rPr>
          <w:lang w:val="sr-Latn-BA"/>
        </w:rPr>
        <w:t>uobičajan</w:t>
      </w:r>
      <w:r>
        <w:t xml:space="preserve"> način obavlja trgovina na malo poljoprivrednim, prehrambenim i drugim proizvodima između prodavca i kupca. Na pijaci </w:t>
      </w:r>
      <w:r w:rsidR="006505B7">
        <w:t>se trgovina obavlja na prodajnim stolovima. Sprovođenje p</w:t>
      </w:r>
      <w:r>
        <w:t>ijačnog reda je obaveza svih zaposlenih, posebno radnika na radnom mjestu – redari pi</w:t>
      </w:r>
      <w:r w:rsidR="002B25DC">
        <w:t>jace. U</w:t>
      </w:r>
      <w:r>
        <w:t xml:space="preserve"> </w:t>
      </w:r>
      <w:r w:rsidRPr="00901ABE">
        <w:lastRenderedPageBreak/>
        <w:t>s</w:t>
      </w:r>
      <w:r w:rsidR="00901ABE" w:rsidRPr="00901ABE">
        <w:t>p</w:t>
      </w:r>
      <w:r w:rsidRPr="00901ABE">
        <w:t>rovođenju</w:t>
      </w:r>
      <w:r w:rsidR="002B25DC" w:rsidRPr="00901ABE">
        <w:t xml:space="preserve"> </w:t>
      </w:r>
      <w:r w:rsidR="002B25DC">
        <w:t>reda</w:t>
      </w:r>
      <w:r>
        <w:t xml:space="preserve"> dužni su sarađivati sa nadležnim inspekcijskim službama i radnicima CJB Bijeljina, vezano za eventualne probleme oko rada i unutrašnjeg reda u </w:t>
      </w:r>
      <w:r w:rsidRPr="001F4D80">
        <w:rPr>
          <w:color w:val="000000" w:themeColor="text1"/>
        </w:rPr>
        <w:t xml:space="preserve">pijacama. </w:t>
      </w:r>
      <w:r>
        <w:t>Preduzeće je dužno da pijačne tezge postavi i rasporedi na način kojim se obezb</w:t>
      </w:r>
      <w:r w:rsidR="008D61C6">
        <w:t>ij</w:t>
      </w:r>
      <w:r>
        <w:t xml:space="preserve">eđuje funkcionalnost i estetski izgled pijace i omogućuje kupcima nesmetana kupovina. </w:t>
      </w:r>
    </w:p>
    <w:p w:rsidR="002F1054" w:rsidRDefault="002B25DC" w:rsidP="002B25DC">
      <w:pPr>
        <w:ind w:firstLine="720"/>
        <w:jc w:val="both"/>
      </w:pPr>
      <w:r w:rsidRPr="002B25DC">
        <w:t>Zelena pijaca raspolaže sa 303 pijačna stola</w:t>
      </w:r>
      <w:r>
        <w:t>,</w:t>
      </w:r>
      <w:r w:rsidRPr="002B25DC">
        <w:t xml:space="preserve"> a od toga</w:t>
      </w:r>
      <w:r w:rsidR="002F1054">
        <w:t xml:space="preserve"> se u centralnoj ulici nalazi 48</w:t>
      </w:r>
      <w:r w:rsidRPr="002B25DC">
        <w:t xml:space="preserve"> stolova. Ovaj broj stolova zadovoljava sve potrebe korisni</w:t>
      </w:r>
      <w:r w:rsidR="002F1054">
        <w:t>ka usluga zelene pijace. Na</w:t>
      </w:r>
      <w:r w:rsidRPr="002B25DC">
        <w:t xml:space="preserve"> </w:t>
      </w:r>
      <w:r w:rsidR="00B87F78">
        <w:t>“</w:t>
      </w:r>
      <w:r w:rsidR="00D82FEB">
        <w:t>M</w:t>
      </w:r>
      <w:r w:rsidRPr="002B25DC">
        <w:t>alom buvljaku</w:t>
      </w:r>
      <w:r w:rsidR="00B87F78">
        <w:t>”</w:t>
      </w:r>
      <w:r w:rsidR="002F1054">
        <w:t xml:space="preserve"> u U</w:t>
      </w:r>
      <w:r w:rsidRPr="002B25DC">
        <w:t>lici 27. marta, nalazi se 33 stola</w:t>
      </w:r>
      <w:r>
        <w:t>. N</w:t>
      </w:r>
      <w:r w:rsidRPr="002B25DC">
        <w:t xml:space="preserve">aplata dnevne placarine se vrši isključivo utorkom i petkom. </w:t>
      </w:r>
    </w:p>
    <w:p w:rsidR="002C7425" w:rsidRDefault="002C7425" w:rsidP="002B25DC">
      <w:pPr>
        <w:ind w:firstLine="720"/>
        <w:jc w:val="both"/>
        <w:rPr>
          <w:b/>
          <w:bCs/>
        </w:rPr>
      </w:pPr>
      <w:r w:rsidRPr="007B6976">
        <w:t xml:space="preserve">Od 1. </w:t>
      </w:r>
      <w:r>
        <w:t>d</w:t>
      </w:r>
      <w:r w:rsidRPr="007B6976">
        <w:t>ecembra</w:t>
      </w:r>
      <w:r>
        <w:t xml:space="preserve"> 2015. </w:t>
      </w:r>
      <w:r w:rsidR="00796849">
        <w:t>g</w:t>
      </w:r>
      <w:r>
        <w:t>odine,</w:t>
      </w:r>
      <w:r w:rsidR="002F1054">
        <w:t xml:space="preserve"> na osnovu O</w:t>
      </w:r>
      <w:r w:rsidRPr="007B6976">
        <w:t xml:space="preserve">dluke </w:t>
      </w:r>
      <w:r w:rsidR="00796849">
        <w:t>Skupštine Grada Bijeljin</w:t>
      </w:r>
      <w:r w:rsidR="006505B7">
        <w:t>e</w:t>
      </w:r>
      <w:r w:rsidR="002F1054">
        <w:t xml:space="preserve">, broj </w:t>
      </w:r>
      <w:r w:rsidR="00D82FEB">
        <w:t xml:space="preserve">01-022-84/15, </w:t>
      </w:r>
      <w:r w:rsidR="00796849">
        <w:t>AD “Komunalac” Bijeljina</w:t>
      </w:r>
      <w:r w:rsidRPr="007B6976">
        <w:t xml:space="preserve"> je dod</w:t>
      </w:r>
      <w:r w:rsidR="006505B7">
        <w:t>i</w:t>
      </w:r>
      <w:r w:rsidRPr="007B6976">
        <w:t>jeljena na raspol</w:t>
      </w:r>
      <w:r w:rsidR="00796849">
        <w:t xml:space="preserve">aganje javna pijaca u Dvorovima, </w:t>
      </w:r>
      <w:r w:rsidRPr="007B6976">
        <w:t>Karađorđeva bb</w:t>
      </w:r>
      <w:r w:rsidR="00796849">
        <w:t>.</w:t>
      </w:r>
    </w:p>
    <w:p w:rsidR="00E13551" w:rsidRDefault="00B87F78" w:rsidP="002B25DC">
      <w:pPr>
        <w:pStyle w:val="Standard"/>
        <w:ind w:firstLine="720"/>
        <w:jc w:val="both"/>
        <w:rPr>
          <w:bCs/>
        </w:rPr>
      </w:pPr>
      <w:r>
        <w:rPr>
          <w:bCs/>
        </w:rPr>
        <w:t>Na grafikonu broj 6</w:t>
      </w:r>
      <w:r w:rsidR="00D82FEB">
        <w:rPr>
          <w:bCs/>
        </w:rPr>
        <w:t>,</w:t>
      </w:r>
      <w:r>
        <w:rPr>
          <w:bCs/>
        </w:rPr>
        <w:t xml:space="preserve"> uporedno je prikazan</w:t>
      </w:r>
      <w:r w:rsidR="00796849">
        <w:rPr>
          <w:bCs/>
        </w:rPr>
        <w:t xml:space="preserve"> broj zakupljenih stolova u 201</w:t>
      </w:r>
      <w:r w:rsidR="002F1054">
        <w:rPr>
          <w:bCs/>
        </w:rPr>
        <w:t>6</w:t>
      </w:r>
      <w:r w:rsidR="00796849">
        <w:rPr>
          <w:bCs/>
        </w:rPr>
        <w:t>. godini  u odnosu na 201</w:t>
      </w:r>
      <w:r w:rsidR="002F1054">
        <w:rPr>
          <w:bCs/>
        </w:rPr>
        <w:t>5</w:t>
      </w:r>
      <w:r>
        <w:rPr>
          <w:bCs/>
        </w:rPr>
        <w:t>. godinu.</w:t>
      </w:r>
    </w:p>
    <w:p w:rsidR="005A0672" w:rsidRDefault="00575ACD" w:rsidP="002F497F">
      <w:pPr>
        <w:jc w:val="both"/>
        <w:rPr>
          <w:bCs/>
          <w:i/>
          <w:sz w:val="20"/>
          <w:szCs w:val="20"/>
        </w:rPr>
      </w:pPr>
      <w:r>
        <w:rPr>
          <w:b/>
          <w:bCs/>
          <w:noProof/>
          <w:lang w:val="sr-Latn-BA" w:eastAsia="sr-Latn-BA"/>
        </w:rPr>
        <w:drawing>
          <wp:inline distT="0" distB="0" distL="0" distR="0">
            <wp:extent cx="5524500" cy="2171700"/>
            <wp:effectExtent l="0" t="0" r="19050" b="19050"/>
            <wp:docPr id="10" name="Objeka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87F78">
        <w:rPr>
          <w:bCs/>
          <w:sz w:val="16"/>
          <w:szCs w:val="16"/>
        </w:rPr>
        <w:tab/>
      </w:r>
      <w:r w:rsidR="00B87F78" w:rsidRPr="00B87F78">
        <w:rPr>
          <w:bCs/>
          <w:i/>
          <w:sz w:val="20"/>
          <w:szCs w:val="20"/>
        </w:rPr>
        <w:t>Grafikon broj 6-Pregled zakupljenih stolova po osnovu Ugovora o zakupu</w:t>
      </w:r>
    </w:p>
    <w:p w:rsidR="00C5323D" w:rsidRDefault="00C5323D" w:rsidP="002F497F">
      <w:pPr>
        <w:jc w:val="both"/>
        <w:rPr>
          <w:bCs/>
          <w:i/>
          <w:sz w:val="20"/>
          <w:szCs w:val="20"/>
        </w:rPr>
      </w:pPr>
    </w:p>
    <w:p w:rsidR="00E97284" w:rsidRPr="001F4D80" w:rsidRDefault="002F1054" w:rsidP="002F497F">
      <w:pPr>
        <w:jc w:val="both"/>
        <w:rPr>
          <w:bCs/>
          <w:color w:val="000000" w:themeColor="text1"/>
        </w:rPr>
      </w:pPr>
      <w:r>
        <w:rPr>
          <w:bCs/>
        </w:rPr>
        <w:tab/>
      </w:r>
      <w:r w:rsidRPr="001F4D80">
        <w:rPr>
          <w:bCs/>
          <w:color w:val="000000" w:themeColor="text1"/>
        </w:rPr>
        <w:t>U 2016</w:t>
      </w:r>
      <w:r w:rsidR="00C5323D" w:rsidRPr="001F4D80">
        <w:rPr>
          <w:bCs/>
          <w:color w:val="000000" w:themeColor="text1"/>
        </w:rPr>
        <w:t>. godini prihod Službe pijačnih usluga, koji se ostvaruje po osnovu dnevnog i mjesečnog zakupa stolova u zelenoj</w:t>
      </w:r>
      <w:r w:rsidR="00DF11AC" w:rsidRPr="001F4D80">
        <w:rPr>
          <w:bCs/>
          <w:color w:val="000000" w:themeColor="text1"/>
        </w:rPr>
        <w:t xml:space="preserve"> pijaci</w:t>
      </w:r>
      <w:r w:rsidR="00D82FEB" w:rsidRPr="001F4D80">
        <w:rPr>
          <w:bCs/>
          <w:color w:val="000000" w:themeColor="text1"/>
        </w:rPr>
        <w:t>,</w:t>
      </w:r>
      <w:r w:rsidRPr="001F4D80">
        <w:rPr>
          <w:bCs/>
          <w:color w:val="000000" w:themeColor="text1"/>
        </w:rPr>
        <w:t xml:space="preserve"> ostvaren je u iznosu od 287.034</w:t>
      </w:r>
      <w:r w:rsidR="00E97284" w:rsidRPr="001F4D80">
        <w:rPr>
          <w:bCs/>
          <w:color w:val="000000" w:themeColor="text1"/>
        </w:rPr>
        <w:t xml:space="preserve"> KM</w:t>
      </w:r>
      <w:r w:rsidRPr="001F4D80">
        <w:rPr>
          <w:bCs/>
          <w:color w:val="000000" w:themeColor="text1"/>
        </w:rPr>
        <w:t xml:space="preserve"> i isti je smanjen</w:t>
      </w:r>
      <w:r w:rsidR="00DF11AC" w:rsidRPr="001F4D80">
        <w:rPr>
          <w:bCs/>
          <w:color w:val="000000" w:themeColor="text1"/>
        </w:rPr>
        <w:t xml:space="preserve"> u odnosu na 201</w:t>
      </w:r>
      <w:r w:rsidRPr="001F4D80">
        <w:rPr>
          <w:bCs/>
          <w:color w:val="000000" w:themeColor="text1"/>
        </w:rPr>
        <w:t>5. godinu za 1,54</w:t>
      </w:r>
      <w:r w:rsidR="00E97284" w:rsidRPr="001F4D80">
        <w:rPr>
          <w:bCs/>
          <w:color w:val="000000" w:themeColor="text1"/>
        </w:rPr>
        <w:t xml:space="preserve">%, u kojoj je ostvaren prihod od </w:t>
      </w:r>
      <w:r w:rsidRPr="001F4D80">
        <w:rPr>
          <w:bCs/>
          <w:color w:val="000000" w:themeColor="text1"/>
        </w:rPr>
        <w:t xml:space="preserve">291.532 </w:t>
      </w:r>
      <w:r w:rsidR="00E97284" w:rsidRPr="001F4D80">
        <w:rPr>
          <w:bCs/>
          <w:color w:val="000000" w:themeColor="text1"/>
        </w:rPr>
        <w:t>KM.</w:t>
      </w:r>
    </w:p>
    <w:p w:rsidR="00E97284" w:rsidRPr="002F1054" w:rsidRDefault="00E97284" w:rsidP="002F1054">
      <w:pPr>
        <w:jc w:val="both"/>
        <w:rPr>
          <w:bCs/>
        </w:rPr>
      </w:pPr>
      <w:r w:rsidRPr="001F4D80">
        <w:rPr>
          <w:bCs/>
          <w:color w:val="FF0000"/>
        </w:rPr>
        <w:tab/>
      </w:r>
      <w:r w:rsidRPr="00901ABE">
        <w:rPr>
          <w:bCs/>
        </w:rPr>
        <w:t>Na grafikonu broj 7 prikazana je realizacija prihoda od mjesečnog i dnevnog zakupa</w:t>
      </w:r>
      <w:r w:rsidR="00901ABE" w:rsidRPr="00901ABE">
        <w:rPr>
          <w:bCs/>
        </w:rPr>
        <w:t xml:space="preserve"> stolova u zelenoj pijaci u 2016. godini u odnosu na 2015</w:t>
      </w:r>
      <w:r w:rsidRPr="00901ABE">
        <w:rPr>
          <w:bCs/>
        </w:rPr>
        <w:t>. godinu.</w:t>
      </w:r>
      <w:r w:rsidR="00C5323D" w:rsidRPr="00901ABE">
        <w:rPr>
          <w:bCs/>
        </w:rPr>
        <w:t xml:space="preserve">  </w:t>
      </w:r>
      <w:r w:rsidR="000F7D25">
        <w:rPr>
          <w:b/>
          <w:bCs/>
        </w:rPr>
        <w:object w:dxaOrig="9175" w:dyaOrig="3695">
          <v:shape id="_x0000_i1026" type="#_x0000_t75" style="width:458.75pt;height:184.75pt" o:ole="">
            <v:imagedata r:id="rId22" o:title=""/>
          </v:shape>
          <o:OLEObject Type="Embed" ProgID="MSGraph.Chart.8" ShapeID="_x0000_i1026" DrawAspect="Content" ObjectID="_1557726293" r:id="rId23">
            <o:FieldCodes>\s</o:FieldCodes>
          </o:OLEObject>
        </w:object>
      </w:r>
      <w:r w:rsidR="00CA4D0C">
        <w:rPr>
          <w:bCs/>
          <w:i/>
          <w:sz w:val="20"/>
          <w:szCs w:val="20"/>
        </w:rPr>
        <w:tab/>
        <w:t>Grafikon broj 7-Ostvarenje prihoda od zakupa stolova u zelenoj pijaci</w:t>
      </w:r>
    </w:p>
    <w:p w:rsidR="00741C56" w:rsidRPr="00B96EEE" w:rsidRDefault="00741C56" w:rsidP="00A84494">
      <w:pPr>
        <w:pStyle w:val="Naslov2"/>
        <w:rPr>
          <w:b w:val="0"/>
          <w:i w:val="0"/>
          <w:sz w:val="24"/>
          <w:szCs w:val="24"/>
          <w:lang w:val="sr-Latn-BA"/>
        </w:rPr>
      </w:pPr>
      <w:bookmarkStart w:id="45" w:name="_Toc480351474"/>
      <w:r w:rsidRPr="00B96EEE">
        <w:rPr>
          <w:b w:val="0"/>
          <w:i w:val="0"/>
          <w:sz w:val="24"/>
          <w:szCs w:val="24"/>
          <w:lang w:val="sr-Latn-BA"/>
        </w:rPr>
        <w:t>SEKTOR EKONOMSKO</w:t>
      </w:r>
      <w:r w:rsidR="00AD2760" w:rsidRPr="00B96EEE">
        <w:rPr>
          <w:b w:val="0"/>
          <w:i w:val="0"/>
          <w:sz w:val="24"/>
          <w:szCs w:val="24"/>
          <w:lang w:val="sr-Latn-BA"/>
        </w:rPr>
        <w:t xml:space="preserve"> </w:t>
      </w:r>
      <w:r w:rsidRPr="00B96EEE">
        <w:rPr>
          <w:b w:val="0"/>
          <w:i w:val="0"/>
          <w:sz w:val="24"/>
          <w:szCs w:val="24"/>
          <w:lang w:val="sr-Latn-BA"/>
        </w:rPr>
        <w:t>-</w:t>
      </w:r>
      <w:r w:rsidR="00AD2760" w:rsidRPr="00B96EEE">
        <w:rPr>
          <w:b w:val="0"/>
          <w:i w:val="0"/>
          <w:sz w:val="24"/>
          <w:szCs w:val="24"/>
          <w:lang w:val="sr-Latn-BA"/>
        </w:rPr>
        <w:t xml:space="preserve"> </w:t>
      </w:r>
      <w:r w:rsidRPr="00B96EEE">
        <w:rPr>
          <w:b w:val="0"/>
          <w:i w:val="0"/>
          <w:sz w:val="24"/>
          <w:szCs w:val="24"/>
          <w:lang w:val="sr-Latn-BA"/>
        </w:rPr>
        <w:t>FINANSIJSKIH,</w:t>
      </w:r>
      <w:r w:rsidR="00AD2760" w:rsidRPr="00B96EEE">
        <w:rPr>
          <w:b w:val="0"/>
          <w:i w:val="0"/>
          <w:sz w:val="24"/>
          <w:szCs w:val="24"/>
          <w:lang w:val="sr-Latn-BA"/>
        </w:rPr>
        <w:t xml:space="preserve"> </w:t>
      </w:r>
      <w:r w:rsidRPr="00B96EEE">
        <w:rPr>
          <w:b w:val="0"/>
          <w:i w:val="0"/>
          <w:sz w:val="24"/>
          <w:szCs w:val="24"/>
          <w:lang w:val="sr-Latn-BA"/>
        </w:rPr>
        <w:t>PRAVNIH I OPŠTIH  POSLOVA</w:t>
      </w:r>
      <w:bookmarkEnd w:id="45"/>
    </w:p>
    <w:p w:rsidR="00741C56" w:rsidRPr="00EA2A64" w:rsidRDefault="00741C56" w:rsidP="00063F79">
      <w:pPr>
        <w:pStyle w:val="Naslov3"/>
        <w:numPr>
          <w:ilvl w:val="0"/>
          <w:numId w:val="16"/>
        </w:numPr>
        <w:rPr>
          <w:b w:val="0"/>
          <w:i/>
          <w:sz w:val="24"/>
          <w:szCs w:val="24"/>
          <w:lang w:val="sr-Latn-BA"/>
        </w:rPr>
      </w:pPr>
      <w:bookmarkStart w:id="46" w:name="_Toc480351475"/>
      <w:r w:rsidRPr="00EA2A64">
        <w:rPr>
          <w:b w:val="0"/>
          <w:i/>
          <w:sz w:val="24"/>
          <w:szCs w:val="24"/>
          <w:lang w:val="sr-Latn-BA"/>
        </w:rPr>
        <w:t>Služba za pravne, kadrovske i opšte poslove</w:t>
      </w:r>
      <w:bookmarkEnd w:id="46"/>
    </w:p>
    <w:p w:rsidR="00741C56" w:rsidRPr="00EA2A64" w:rsidRDefault="00741C56" w:rsidP="00741C56">
      <w:pPr>
        <w:tabs>
          <w:tab w:val="left" w:pos="284"/>
          <w:tab w:val="left" w:pos="426"/>
          <w:tab w:val="left" w:pos="8505"/>
          <w:tab w:val="left" w:pos="8647"/>
        </w:tabs>
        <w:jc w:val="both"/>
        <w:rPr>
          <w:lang w:val="sr-Latn-BA"/>
        </w:rPr>
      </w:pPr>
    </w:p>
    <w:p w:rsidR="00741C56" w:rsidRPr="00EA2A64" w:rsidRDefault="00133919" w:rsidP="00133919">
      <w:pPr>
        <w:tabs>
          <w:tab w:val="left" w:pos="284"/>
          <w:tab w:val="left" w:pos="720"/>
          <w:tab w:val="left" w:pos="8505"/>
          <w:tab w:val="left" w:pos="8647"/>
        </w:tabs>
        <w:jc w:val="both"/>
        <w:rPr>
          <w:lang w:val="sr-Latn-BA"/>
        </w:rPr>
      </w:pPr>
      <w:r w:rsidRPr="00EA2A64">
        <w:rPr>
          <w:lang w:val="sr-Latn-BA"/>
        </w:rPr>
        <w:tab/>
      </w:r>
      <w:r w:rsidRPr="00EA2A64">
        <w:rPr>
          <w:lang w:val="sr-Latn-BA"/>
        </w:rPr>
        <w:tab/>
      </w:r>
      <w:r w:rsidR="00741C56" w:rsidRPr="00EA2A64">
        <w:rPr>
          <w:lang w:val="sr-Cyrl-CS"/>
        </w:rPr>
        <w:t xml:space="preserve">U </w:t>
      </w:r>
      <w:r w:rsidR="002D31A8" w:rsidRPr="00EA2A64">
        <w:rPr>
          <w:lang w:val="sr-Latn-BA"/>
        </w:rPr>
        <w:t>periodu od 01.01.</w:t>
      </w:r>
      <w:r w:rsidR="00EA2A64">
        <w:rPr>
          <w:lang w:val="sr-Latn-BA"/>
        </w:rPr>
        <w:t xml:space="preserve"> </w:t>
      </w:r>
      <w:r w:rsidR="002D31A8" w:rsidRPr="00EA2A64">
        <w:rPr>
          <w:lang w:val="sr-Latn-BA"/>
        </w:rPr>
        <w:t>-</w:t>
      </w:r>
      <w:r w:rsidR="00EA2A64">
        <w:rPr>
          <w:lang w:val="sr-Latn-BA"/>
        </w:rPr>
        <w:t xml:space="preserve"> </w:t>
      </w:r>
      <w:r w:rsidR="002D31A8" w:rsidRPr="00EA2A64">
        <w:rPr>
          <w:lang w:val="sr-Latn-BA"/>
        </w:rPr>
        <w:t>31.12.201</w:t>
      </w:r>
      <w:r w:rsidR="00B96EEE">
        <w:rPr>
          <w:lang w:val="sr-Latn-BA"/>
        </w:rPr>
        <w:t>6</w:t>
      </w:r>
      <w:r w:rsidR="00741C56" w:rsidRPr="00EA2A64">
        <w:rPr>
          <w:lang w:val="sr-Cyrl-CS"/>
        </w:rPr>
        <w:t>.</w:t>
      </w:r>
      <w:r w:rsidR="002D31A8" w:rsidRPr="00EA2A64">
        <w:rPr>
          <w:lang w:val="sr-Latn-BA"/>
        </w:rPr>
        <w:t xml:space="preserve"> </w:t>
      </w:r>
      <w:r w:rsidR="003A589F" w:rsidRPr="00EA2A64">
        <w:rPr>
          <w:lang w:val="sr-Latn-BA"/>
        </w:rPr>
        <w:t xml:space="preserve">godine </w:t>
      </w:r>
      <w:r w:rsidR="00724C39" w:rsidRPr="00EA2A64">
        <w:rPr>
          <w:lang w:val="sr-Latn-BA"/>
        </w:rPr>
        <w:t xml:space="preserve">u </w:t>
      </w:r>
      <w:r w:rsidR="002D31A8" w:rsidRPr="00EA2A64">
        <w:rPr>
          <w:lang w:val="sr-Latn-BA"/>
        </w:rPr>
        <w:t>Službi za pravne, kadrovske i opšte poslove</w:t>
      </w:r>
      <w:r w:rsidR="00B96EEE">
        <w:rPr>
          <w:lang w:val="sr-Latn-BA"/>
        </w:rPr>
        <w:t xml:space="preserve"> bilo je zaposleno 8</w:t>
      </w:r>
      <w:r w:rsidR="00724C39" w:rsidRPr="00EA2A64">
        <w:rPr>
          <w:lang w:val="sr-Latn-BA"/>
        </w:rPr>
        <w:t xml:space="preserve"> radnika.</w:t>
      </w:r>
    </w:p>
    <w:p w:rsidR="00741C56" w:rsidRPr="00EA2A64" w:rsidRDefault="00741C56" w:rsidP="00133919">
      <w:pPr>
        <w:tabs>
          <w:tab w:val="left" w:pos="0"/>
          <w:tab w:val="left" w:pos="8505"/>
          <w:tab w:val="left" w:pos="8647"/>
        </w:tabs>
        <w:ind w:firstLine="720"/>
        <w:jc w:val="both"/>
        <w:rPr>
          <w:lang w:val="sr-Latn-BA"/>
        </w:rPr>
      </w:pPr>
      <w:r w:rsidRPr="00EA2A64">
        <w:rPr>
          <w:lang w:val="sr-Cyrl-CS"/>
        </w:rPr>
        <w:t xml:space="preserve">U </w:t>
      </w:r>
      <w:r w:rsidR="002D31A8" w:rsidRPr="00EA2A64">
        <w:rPr>
          <w:lang w:val="sr-Cyrl-CS"/>
        </w:rPr>
        <w:t xml:space="preserve">saradnji sa </w:t>
      </w:r>
      <w:r w:rsidR="002D31A8" w:rsidRPr="00EA2A64">
        <w:rPr>
          <w:lang w:val="sr-Latn-BA"/>
        </w:rPr>
        <w:t>Službom ekonomsko</w:t>
      </w:r>
      <w:r w:rsidR="00AD2760">
        <w:rPr>
          <w:lang w:val="sr-Latn-BA"/>
        </w:rPr>
        <w:t xml:space="preserve"> </w:t>
      </w:r>
      <w:r w:rsidR="002D31A8" w:rsidRPr="00EA2A64">
        <w:rPr>
          <w:lang w:val="sr-Latn-BA"/>
        </w:rPr>
        <w:t>-</w:t>
      </w:r>
      <w:r w:rsidR="00AD2760">
        <w:rPr>
          <w:lang w:val="sr-Latn-BA"/>
        </w:rPr>
        <w:t xml:space="preserve"> </w:t>
      </w:r>
      <w:r w:rsidR="002D31A8" w:rsidRPr="00EA2A64">
        <w:rPr>
          <w:lang w:val="sr-Latn-BA"/>
        </w:rPr>
        <w:t>finansijskih poslova, Služba za pravne, kadrovske i opšte poslove</w:t>
      </w:r>
      <w:r w:rsidR="002D31A8" w:rsidRPr="00EA2A64">
        <w:rPr>
          <w:lang w:val="sr-Cyrl-CS"/>
        </w:rPr>
        <w:t xml:space="preserve"> </w:t>
      </w:r>
      <w:r w:rsidRPr="00EA2A64">
        <w:rPr>
          <w:lang w:val="sr-Cyrl-CS"/>
        </w:rPr>
        <w:t>intenzivno radi na poboljšanju naplate</w:t>
      </w:r>
      <w:r w:rsidR="002D31A8" w:rsidRPr="00EA2A64">
        <w:rPr>
          <w:lang w:val="sr-Cyrl-CS"/>
        </w:rPr>
        <w:t xml:space="preserve"> potraživanja, kako od fizičkih</w:t>
      </w:r>
      <w:r w:rsidRPr="00EA2A64">
        <w:rPr>
          <w:lang w:val="sr-Cyrl-CS"/>
        </w:rPr>
        <w:t xml:space="preserve"> tako i od pravnih lica.</w:t>
      </w:r>
    </w:p>
    <w:p w:rsidR="00741C56" w:rsidRPr="00EA2A64" w:rsidRDefault="00EA2A64" w:rsidP="00133919">
      <w:pPr>
        <w:tabs>
          <w:tab w:val="left" w:pos="284"/>
          <w:tab w:val="left" w:pos="426"/>
          <w:tab w:val="left" w:pos="8505"/>
          <w:tab w:val="left" w:pos="8647"/>
        </w:tabs>
        <w:ind w:firstLine="720"/>
        <w:jc w:val="both"/>
        <w:rPr>
          <w:lang w:val="sr-Cyrl-CS"/>
        </w:rPr>
      </w:pPr>
      <w:r w:rsidRPr="00EA2A64">
        <w:rPr>
          <w:lang w:val="sr-Cyrl-CS"/>
        </w:rPr>
        <w:t xml:space="preserve">Ova </w:t>
      </w:r>
      <w:r w:rsidRPr="00EA2A64">
        <w:rPr>
          <w:lang w:val="sr-Latn-BA"/>
        </w:rPr>
        <w:t>S</w:t>
      </w:r>
      <w:r w:rsidRPr="00EA2A64">
        <w:rPr>
          <w:lang w:val="sr-Cyrl-CS"/>
        </w:rPr>
        <w:t xml:space="preserve">lužba </w:t>
      </w:r>
      <w:r w:rsidR="00741C56" w:rsidRPr="00EA2A64">
        <w:rPr>
          <w:lang w:val="sr-Cyrl-CS"/>
        </w:rPr>
        <w:t xml:space="preserve">svakodnevno </w:t>
      </w:r>
      <w:r w:rsidRPr="00EA2A64">
        <w:rPr>
          <w:lang w:val="sr-Latn-BA"/>
        </w:rPr>
        <w:t xml:space="preserve">je </w:t>
      </w:r>
      <w:r w:rsidR="00741C56" w:rsidRPr="00EA2A64">
        <w:rPr>
          <w:lang w:val="sr-Cyrl-CS"/>
        </w:rPr>
        <w:t>postupala po sudskim predmetima, izrađivala podneske, zastupala Društvo pred sudovima na ročištima u parničnim, izvršnim i prekršajnim postupcima.</w:t>
      </w:r>
    </w:p>
    <w:p w:rsidR="00741C56" w:rsidRPr="00EA2A64" w:rsidRDefault="002D31A8" w:rsidP="00133919">
      <w:pPr>
        <w:ind w:firstLine="720"/>
        <w:jc w:val="both"/>
        <w:rPr>
          <w:lang w:val="sr-Cyrl-CS"/>
        </w:rPr>
      </w:pPr>
      <w:r w:rsidRPr="00EA2A64">
        <w:rPr>
          <w:lang w:val="sr-Latn-BA"/>
        </w:rPr>
        <w:t>Kao stručna S</w:t>
      </w:r>
      <w:r w:rsidR="00741C56" w:rsidRPr="00EA2A64">
        <w:rPr>
          <w:lang w:val="sr-Latn-BA"/>
        </w:rPr>
        <w:t>lužba Društva, obavljala je i poslove stručne pomoći organima Društva (</w:t>
      </w:r>
      <w:r w:rsidR="00724C39" w:rsidRPr="00EA2A64">
        <w:rPr>
          <w:lang w:val="sr-Latn-BA"/>
        </w:rPr>
        <w:t>S</w:t>
      </w:r>
      <w:r w:rsidR="00741C56" w:rsidRPr="00EA2A64">
        <w:rPr>
          <w:lang w:val="sr-Latn-BA"/>
        </w:rPr>
        <w:t xml:space="preserve">kupština, </w:t>
      </w:r>
      <w:r w:rsidR="00724C39" w:rsidRPr="00EA2A64">
        <w:rPr>
          <w:lang w:val="sr-Latn-BA"/>
        </w:rPr>
        <w:t>N</w:t>
      </w:r>
      <w:r w:rsidR="00741C56" w:rsidRPr="00EA2A64">
        <w:rPr>
          <w:lang w:val="sr-Latn-BA"/>
        </w:rPr>
        <w:t xml:space="preserve">adzorni odbor, </w:t>
      </w:r>
      <w:r w:rsidR="00724C39" w:rsidRPr="00EA2A64">
        <w:rPr>
          <w:lang w:val="sr-Latn-BA"/>
        </w:rPr>
        <w:t>O</w:t>
      </w:r>
      <w:r w:rsidR="00741C56" w:rsidRPr="00EA2A64">
        <w:rPr>
          <w:lang w:val="sr-Latn-BA"/>
        </w:rPr>
        <w:t xml:space="preserve">dbor za reviziju, </w:t>
      </w:r>
      <w:r w:rsidR="00724C39" w:rsidRPr="00EA2A64">
        <w:rPr>
          <w:lang w:val="sr-Latn-BA"/>
        </w:rPr>
        <w:t>U</w:t>
      </w:r>
      <w:r w:rsidR="00741C56" w:rsidRPr="00EA2A64">
        <w:rPr>
          <w:lang w:val="sr-Latn-BA"/>
        </w:rPr>
        <w:t xml:space="preserve">prava), prateći zapisnički njihov rad i izrađujući donesene odluke navedenih organa. </w:t>
      </w:r>
    </w:p>
    <w:p w:rsidR="00741C56" w:rsidRPr="0089610C" w:rsidRDefault="00741C56" w:rsidP="00133919">
      <w:pPr>
        <w:ind w:firstLine="720"/>
        <w:jc w:val="both"/>
        <w:rPr>
          <w:lang w:val="sr-Latn-BA"/>
        </w:rPr>
      </w:pPr>
      <w:r w:rsidRPr="0089610C">
        <w:rPr>
          <w:lang w:val="sr-Latn-BA"/>
        </w:rPr>
        <w:t>Takođe je aktivno učestvovala u poslovima javnih nabavki</w:t>
      </w:r>
      <w:r w:rsidR="00923ADE" w:rsidRPr="0089610C">
        <w:rPr>
          <w:lang w:val="sr-Latn-BA"/>
        </w:rPr>
        <w:t>,</w:t>
      </w:r>
      <w:r w:rsidRPr="0089610C">
        <w:rPr>
          <w:lang w:val="sr-Latn-BA"/>
        </w:rPr>
        <w:t xml:space="preserve"> sačinjavanju raznih ugovora i drugih akata za potrebe Društva.</w:t>
      </w:r>
    </w:p>
    <w:p w:rsidR="00741C56" w:rsidRPr="00BB5ABE" w:rsidRDefault="00741C56" w:rsidP="00741C56">
      <w:pPr>
        <w:ind w:firstLine="360"/>
        <w:jc w:val="both"/>
        <w:rPr>
          <w:color w:val="404040" w:themeColor="text1" w:themeTint="BF"/>
          <w:lang w:val="sr-Latn-BA"/>
        </w:rPr>
      </w:pPr>
    </w:p>
    <w:p w:rsidR="0089610C" w:rsidRDefault="00741C56" w:rsidP="0089610C">
      <w:pPr>
        <w:ind w:firstLine="720"/>
        <w:jc w:val="both"/>
        <w:rPr>
          <w:lang w:val="sr-Latn-BA"/>
        </w:rPr>
      </w:pPr>
      <w:r w:rsidRPr="00044890">
        <w:rPr>
          <w:lang w:val="sr-Latn-BA"/>
        </w:rPr>
        <w:t>Akcionarsko društvo „Komunalac“ Bijeljina je u proteklom periodu obavljalo registrova</w:t>
      </w:r>
      <w:r w:rsidR="00AD6F04">
        <w:rPr>
          <w:lang w:val="sr-Latn-BA"/>
        </w:rPr>
        <w:t>nu djelatnost komunalnih usluga</w:t>
      </w:r>
      <w:r w:rsidRPr="00044890">
        <w:rPr>
          <w:lang w:val="sr-Latn-BA"/>
        </w:rPr>
        <w:t xml:space="preserve"> sa prosječno</w:t>
      </w:r>
      <w:r w:rsidR="00B96EEE">
        <w:rPr>
          <w:lang w:val="sr-Latn-BA"/>
        </w:rPr>
        <w:t xml:space="preserve"> 153</w:t>
      </w:r>
      <w:r w:rsidR="00044890" w:rsidRPr="00044890">
        <w:rPr>
          <w:lang w:val="sr-Latn-BA"/>
        </w:rPr>
        <w:t xml:space="preserve"> zaposlen</w:t>
      </w:r>
      <w:r w:rsidR="00AD6F04">
        <w:rPr>
          <w:lang w:val="sr-Latn-BA"/>
        </w:rPr>
        <w:t>a</w:t>
      </w:r>
      <w:r w:rsidRPr="00044890">
        <w:rPr>
          <w:lang w:val="sr-Latn-BA"/>
        </w:rPr>
        <w:t xml:space="preserve"> radnika</w:t>
      </w:r>
      <w:r w:rsidR="00B96EEE">
        <w:rPr>
          <w:lang w:val="sr-Latn-BA"/>
        </w:rPr>
        <w:t>, dok je prosjek u 2015</w:t>
      </w:r>
      <w:r w:rsidR="00AD6F04">
        <w:rPr>
          <w:lang w:val="sr-Latn-BA"/>
        </w:rPr>
        <w:t>. godini bio</w:t>
      </w:r>
      <w:r w:rsidR="00B96EEE">
        <w:rPr>
          <w:lang w:val="sr-Latn-BA"/>
        </w:rPr>
        <w:t xml:space="preserve"> 152</w:t>
      </w:r>
      <w:r w:rsidR="00B00E9B">
        <w:rPr>
          <w:lang w:val="sr-Latn-BA"/>
        </w:rPr>
        <w:t xml:space="preserve"> radnika.</w:t>
      </w:r>
      <w:r w:rsidRPr="004E7CE4">
        <w:rPr>
          <w:color w:val="C00000"/>
          <w:lang w:val="sr-Latn-BA"/>
        </w:rPr>
        <w:t xml:space="preserve"> </w:t>
      </w:r>
      <w:r w:rsidRPr="00044890">
        <w:rPr>
          <w:lang w:val="sr-Latn-BA"/>
        </w:rPr>
        <w:t xml:space="preserve">Na </w:t>
      </w:r>
      <w:r w:rsidR="00B96EEE">
        <w:rPr>
          <w:lang w:val="sr-Latn-BA"/>
        </w:rPr>
        <w:t>početku 2016</w:t>
      </w:r>
      <w:r w:rsidR="00AD43E2">
        <w:rPr>
          <w:lang w:val="sr-Latn-BA"/>
        </w:rPr>
        <w:t>.</w:t>
      </w:r>
      <w:r w:rsidR="00B00E9B">
        <w:rPr>
          <w:lang w:val="sr-Latn-BA"/>
        </w:rPr>
        <w:t xml:space="preserve"> </w:t>
      </w:r>
      <w:r w:rsidR="00AD43E2">
        <w:rPr>
          <w:lang w:val="sr-Latn-BA"/>
        </w:rPr>
        <w:t>godine</w:t>
      </w:r>
      <w:r w:rsidR="00B96EEE">
        <w:rPr>
          <w:lang w:val="sr-Latn-BA"/>
        </w:rPr>
        <w:t xml:space="preserve"> u radnom odnosu se nalazilo 147</w:t>
      </w:r>
      <w:r w:rsidR="00AD43E2">
        <w:rPr>
          <w:lang w:val="sr-Latn-BA"/>
        </w:rPr>
        <w:t xml:space="preserve"> radnika. U toku godine, u skladu sa ukazanim potrebam</w:t>
      </w:r>
      <w:r w:rsidR="0049016C">
        <w:rPr>
          <w:lang w:val="sr-Latn-BA"/>
        </w:rPr>
        <w:t xml:space="preserve">a, povremeno su </w:t>
      </w:r>
      <w:r w:rsidR="00AD43E2">
        <w:rPr>
          <w:lang w:val="sr-Latn-BA"/>
        </w:rPr>
        <w:t>angažovan</w:t>
      </w:r>
      <w:r w:rsidR="0049016C">
        <w:rPr>
          <w:lang w:val="sr-Latn-BA"/>
        </w:rPr>
        <w:t xml:space="preserve">i </w:t>
      </w:r>
      <w:r w:rsidR="00AD43E2">
        <w:rPr>
          <w:lang w:val="sr-Latn-BA"/>
        </w:rPr>
        <w:t>određen</w:t>
      </w:r>
      <w:r w:rsidR="0049016C">
        <w:rPr>
          <w:lang w:val="sr-Latn-BA"/>
        </w:rPr>
        <w:t>i radnici</w:t>
      </w:r>
      <w:r w:rsidR="00AD43E2">
        <w:rPr>
          <w:lang w:val="sr-Latn-BA"/>
        </w:rPr>
        <w:t xml:space="preserve">, </w:t>
      </w:r>
      <w:r w:rsidR="00047102">
        <w:rPr>
          <w:lang w:val="sr-Latn-BA"/>
        </w:rPr>
        <w:t>tako da j</w:t>
      </w:r>
      <w:r w:rsidR="0049016C">
        <w:rPr>
          <w:lang w:val="sr-Latn-BA"/>
        </w:rPr>
        <w:t xml:space="preserve">e na kraju godine u radnom odnosu </w:t>
      </w:r>
      <w:r w:rsidR="00B96EEE">
        <w:rPr>
          <w:lang w:val="sr-Latn-BA"/>
        </w:rPr>
        <w:t>evidentirano 163</w:t>
      </w:r>
      <w:r w:rsidR="0089610C">
        <w:rPr>
          <w:lang w:val="sr-Latn-BA"/>
        </w:rPr>
        <w:t xml:space="preserve"> </w:t>
      </w:r>
      <w:r w:rsidR="00047102">
        <w:rPr>
          <w:lang w:val="sr-Latn-BA"/>
        </w:rPr>
        <w:t>radnika.</w:t>
      </w:r>
    </w:p>
    <w:p w:rsidR="0089610C" w:rsidRDefault="00575ACD" w:rsidP="0089610C">
      <w:pPr>
        <w:tabs>
          <w:tab w:val="left" w:pos="1134"/>
        </w:tabs>
        <w:rPr>
          <w:bCs/>
          <w:i/>
          <w:sz w:val="20"/>
          <w:szCs w:val="20"/>
        </w:rPr>
      </w:pPr>
      <w:r>
        <w:rPr>
          <w:noProof/>
          <w:lang w:val="sr-Latn-BA" w:eastAsia="sr-Latn-BA"/>
        </w:rPr>
        <w:lastRenderedPageBreak/>
        <w:drawing>
          <wp:inline distT="0" distB="0" distL="0" distR="0">
            <wp:extent cx="5661660" cy="1714500"/>
            <wp:effectExtent l="0" t="0" r="0" b="0"/>
            <wp:docPr id="12" name="Objeka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1393" w:rsidRDefault="0089610C" w:rsidP="0089610C">
      <w:pPr>
        <w:tabs>
          <w:tab w:val="left" w:pos="1134"/>
        </w:tabs>
        <w:rPr>
          <w:bCs/>
          <w:i/>
          <w:sz w:val="20"/>
          <w:szCs w:val="20"/>
        </w:rPr>
      </w:pPr>
      <w:r>
        <w:rPr>
          <w:bCs/>
          <w:i/>
          <w:sz w:val="20"/>
          <w:szCs w:val="20"/>
        </w:rPr>
        <w:tab/>
      </w:r>
      <w:r w:rsidR="00EB108B">
        <w:rPr>
          <w:bCs/>
          <w:i/>
          <w:sz w:val="20"/>
          <w:szCs w:val="20"/>
        </w:rPr>
        <w:t>Grafikon broj 8-Zaposleni radnici u 201</w:t>
      </w:r>
      <w:r w:rsidR="00A20781">
        <w:rPr>
          <w:bCs/>
          <w:i/>
          <w:sz w:val="20"/>
          <w:szCs w:val="20"/>
        </w:rPr>
        <w:t>6</w:t>
      </w:r>
      <w:r w:rsidR="00EB108B">
        <w:rPr>
          <w:bCs/>
          <w:i/>
          <w:sz w:val="20"/>
          <w:szCs w:val="20"/>
        </w:rPr>
        <w:t>. i 201</w:t>
      </w:r>
      <w:r w:rsidR="004C0648">
        <w:rPr>
          <w:bCs/>
          <w:i/>
          <w:sz w:val="20"/>
          <w:szCs w:val="20"/>
        </w:rPr>
        <w:t>5</w:t>
      </w:r>
      <w:r w:rsidR="00EB108B">
        <w:rPr>
          <w:bCs/>
          <w:i/>
          <w:sz w:val="20"/>
          <w:szCs w:val="20"/>
        </w:rPr>
        <w:t>. godini</w:t>
      </w:r>
    </w:p>
    <w:p w:rsidR="00EB108B" w:rsidRDefault="00EB108B" w:rsidP="00A71393">
      <w:pPr>
        <w:jc w:val="both"/>
        <w:rPr>
          <w:lang w:val="sr-Latn-CS"/>
        </w:rPr>
      </w:pPr>
    </w:p>
    <w:p w:rsidR="00660809" w:rsidRDefault="001D41CF" w:rsidP="00133919">
      <w:pPr>
        <w:ind w:firstLine="720"/>
        <w:jc w:val="both"/>
        <w:rPr>
          <w:lang w:val="sr-Latn-CS"/>
        </w:rPr>
      </w:pPr>
      <w:r>
        <w:rPr>
          <w:lang w:val="sr-Latn-CS"/>
        </w:rPr>
        <w:t xml:space="preserve">U tabeli broj 7 </w:t>
      </w:r>
      <w:r w:rsidR="00741C56" w:rsidRPr="00C33767">
        <w:rPr>
          <w:lang w:val="sr-Latn-CS"/>
        </w:rPr>
        <w:t>prikazana je struktura z</w:t>
      </w:r>
      <w:r>
        <w:rPr>
          <w:lang w:val="sr-Latn-CS"/>
        </w:rPr>
        <w:t>aposlenih sa stvarnom stručnom spremom,</w:t>
      </w:r>
      <w:r w:rsidR="00741C56" w:rsidRPr="00C33767">
        <w:rPr>
          <w:lang w:val="sr-Latn-CS"/>
        </w:rPr>
        <w:t xml:space="preserve"> </w:t>
      </w:r>
      <w:r w:rsidR="00A20781">
        <w:rPr>
          <w:lang w:val="sr-Latn-CS"/>
        </w:rPr>
        <w:t>na dan 31.12.2016</w:t>
      </w:r>
      <w:r w:rsidR="009D7BDB">
        <w:rPr>
          <w:lang w:val="sr-Latn-CS"/>
        </w:rPr>
        <w:t>.</w:t>
      </w:r>
      <w:r>
        <w:rPr>
          <w:lang w:val="sr-Latn-CS"/>
        </w:rPr>
        <w:t xml:space="preserve"> </w:t>
      </w:r>
      <w:r w:rsidR="009D7BDB">
        <w:rPr>
          <w:lang w:val="sr-Latn-CS"/>
        </w:rPr>
        <w:t>godine.</w:t>
      </w:r>
    </w:p>
    <w:p w:rsidR="007A0003" w:rsidRPr="001D41CF" w:rsidRDefault="007A0003" w:rsidP="001D41CF">
      <w:pPr>
        <w:ind w:firstLine="720"/>
        <w:jc w:val="both"/>
        <w:rPr>
          <w:i/>
          <w:sz w:val="20"/>
          <w:szCs w:val="20"/>
          <w:lang w:val="sr-Latn-CS"/>
        </w:rPr>
      </w:pPr>
    </w:p>
    <w:tbl>
      <w:tblPr>
        <w:tblW w:w="8647"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644"/>
        <w:gridCol w:w="608"/>
        <w:gridCol w:w="644"/>
        <w:gridCol w:w="803"/>
        <w:gridCol w:w="694"/>
        <w:gridCol w:w="622"/>
        <w:gridCol w:w="730"/>
        <w:gridCol w:w="1634"/>
      </w:tblGrid>
      <w:tr w:rsidR="001D41CF" w:rsidRPr="009403B8" w:rsidTr="00B74395">
        <w:trPr>
          <w:trHeight w:val="413"/>
        </w:trPr>
        <w:tc>
          <w:tcPr>
            <w:tcW w:w="2268" w:type="dxa"/>
            <w:tcBorders>
              <w:top w:val="single" w:sz="4" w:space="0" w:color="auto"/>
              <w:bottom w:val="single" w:sz="4" w:space="0" w:color="auto"/>
            </w:tcBorders>
            <w:shd w:val="clear" w:color="auto" w:fill="FFFFFF" w:themeFill="background1"/>
            <w:vAlign w:val="center"/>
          </w:tcPr>
          <w:p w:rsidR="001D41CF" w:rsidRPr="00B74395" w:rsidRDefault="001D41CF" w:rsidP="00B74395">
            <w:pPr>
              <w:rPr>
                <w:sz w:val="22"/>
                <w:szCs w:val="22"/>
                <w:lang w:val="sr-Latn-RS"/>
              </w:rPr>
            </w:pPr>
            <w:r w:rsidRPr="009403B8">
              <w:rPr>
                <w:sz w:val="22"/>
                <w:szCs w:val="22"/>
                <w:lang w:val="sr-Latn-CS"/>
              </w:rPr>
              <w:t>Stručna sprema</w:t>
            </w:r>
          </w:p>
        </w:tc>
        <w:tc>
          <w:tcPr>
            <w:tcW w:w="644" w:type="dxa"/>
            <w:tcBorders>
              <w:top w:val="single" w:sz="4" w:space="0" w:color="auto"/>
              <w:bottom w:val="single" w:sz="4" w:space="0" w:color="auto"/>
            </w:tcBorders>
            <w:shd w:val="clear" w:color="auto" w:fill="FFFFFF" w:themeFill="background1"/>
            <w:vAlign w:val="center"/>
          </w:tcPr>
          <w:p w:rsidR="001D41CF" w:rsidRPr="009403B8" w:rsidRDefault="001D41CF" w:rsidP="00EE48E5">
            <w:pPr>
              <w:jc w:val="center"/>
              <w:rPr>
                <w:sz w:val="22"/>
                <w:szCs w:val="22"/>
                <w:lang w:val="sr-Latn-CS"/>
              </w:rPr>
            </w:pPr>
            <w:r w:rsidRPr="009403B8">
              <w:rPr>
                <w:sz w:val="22"/>
                <w:szCs w:val="22"/>
                <w:lang w:val="sr-Latn-CS"/>
              </w:rPr>
              <w:t>NK</w:t>
            </w:r>
          </w:p>
        </w:tc>
        <w:tc>
          <w:tcPr>
            <w:tcW w:w="608" w:type="dxa"/>
            <w:tcBorders>
              <w:top w:val="single" w:sz="4" w:space="0" w:color="auto"/>
              <w:bottom w:val="single" w:sz="4" w:space="0" w:color="auto"/>
            </w:tcBorders>
            <w:shd w:val="clear" w:color="auto" w:fill="FFFFFF" w:themeFill="background1"/>
            <w:vAlign w:val="center"/>
          </w:tcPr>
          <w:p w:rsidR="001D41CF" w:rsidRPr="001D41CF" w:rsidRDefault="001D41CF" w:rsidP="00EE48E5">
            <w:pPr>
              <w:jc w:val="center"/>
              <w:rPr>
                <w:sz w:val="22"/>
                <w:szCs w:val="22"/>
                <w:lang w:val="sr-Latn-CS"/>
              </w:rPr>
            </w:pPr>
            <w:r>
              <w:rPr>
                <w:sz w:val="22"/>
                <w:szCs w:val="22"/>
                <w:lang w:val="sr-Latn-CS"/>
              </w:rPr>
              <w:t>PK</w:t>
            </w:r>
          </w:p>
        </w:tc>
        <w:tc>
          <w:tcPr>
            <w:tcW w:w="644" w:type="dxa"/>
            <w:tcBorders>
              <w:top w:val="single" w:sz="4" w:space="0" w:color="auto"/>
              <w:bottom w:val="single" w:sz="4" w:space="0" w:color="auto"/>
            </w:tcBorders>
            <w:shd w:val="clear" w:color="auto" w:fill="FFFFFF" w:themeFill="background1"/>
            <w:vAlign w:val="center"/>
          </w:tcPr>
          <w:p w:rsidR="001D41CF" w:rsidRPr="001D41CF" w:rsidRDefault="001D41CF" w:rsidP="004154DC">
            <w:pPr>
              <w:jc w:val="center"/>
              <w:rPr>
                <w:sz w:val="22"/>
                <w:szCs w:val="22"/>
                <w:lang w:val="sr-Latn-CS"/>
              </w:rPr>
            </w:pPr>
            <w:r w:rsidRPr="001D41CF">
              <w:rPr>
                <w:sz w:val="22"/>
                <w:szCs w:val="22"/>
                <w:lang w:val="sr-Latn-CS"/>
              </w:rPr>
              <w:t>KV</w:t>
            </w:r>
          </w:p>
        </w:tc>
        <w:tc>
          <w:tcPr>
            <w:tcW w:w="803" w:type="dxa"/>
            <w:tcBorders>
              <w:top w:val="single" w:sz="4" w:space="0" w:color="auto"/>
              <w:bottom w:val="single" w:sz="4" w:space="0" w:color="auto"/>
            </w:tcBorders>
            <w:shd w:val="clear" w:color="auto" w:fill="FFFFFF" w:themeFill="background1"/>
            <w:vAlign w:val="center"/>
          </w:tcPr>
          <w:p w:rsidR="001D41CF" w:rsidRPr="001D41CF" w:rsidRDefault="001D41CF" w:rsidP="004154DC">
            <w:pPr>
              <w:jc w:val="center"/>
              <w:rPr>
                <w:sz w:val="22"/>
                <w:szCs w:val="22"/>
                <w:lang w:val="sr-Latn-CS"/>
              </w:rPr>
            </w:pPr>
            <w:r w:rsidRPr="001D41CF">
              <w:rPr>
                <w:sz w:val="22"/>
                <w:szCs w:val="22"/>
                <w:lang w:val="sr-Latn-CS"/>
              </w:rPr>
              <w:t>VKV</w:t>
            </w:r>
          </w:p>
        </w:tc>
        <w:tc>
          <w:tcPr>
            <w:tcW w:w="694" w:type="dxa"/>
            <w:tcBorders>
              <w:top w:val="single" w:sz="4" w:space="0" w:color="auto"/>
              <w:bottom w:val="single" w:sz="4" w:space="0" w:color="auto"/>
            </w:tcBorders>
            <w:shd w:val="clear" w:color="auto" w:fill="FFFFFF" w:themeFill="background1"/>
            <w:vAlign w:val="center"/>
          </w:tcPr>
          <w:p w:rsidR="001D41CF" w:rsidRPr="001D41CF" w:rsidRDefault="001D41CF" w:rsidP="001D41CF">
            <w:pPr>
              <w:jc w:val="center"/>
              <w:rPr>
                <w:sz w:val="22"/>
                <w:szCs w:val="22"/>
                <w:lang w:val="sr-Latn-CS"/>
              </w:rPr>
            </w:pPr>
            <w:r w:rsidRPr="001D41CF">
              <w:rPr>
                <w:sz w:val="22"/>
                <w:szCs w:val="22"/>
                <w:lang w:val="sr-Latn-CS"/>
              </w:rPr>
              <w:t>SSS</w:t>
            </w:r>
          </w:p>
        </w:tc>
        <w:tc>
          <w:tcPr>
            <w:tcW w:w="622" w:type="dxa"/>
            <w:tcBorders>
              <w:top w:val="single" w:sz="4" w:space="0" w:color="auto"/>
              <w:bottom w:val="single" w:sz="4" w:space="0" w:color="auto"/>
            </w:tcBorders>
            <w:shd w:val="clear" w:color="auto" w:fill="FFFFFF" w:themeFill="background1"/>
            <w:vAlign w:val="center"/>
          </w:tcPr>
          <w:p w:rsidR="001D41CF" w:rsidRPr="001D41CF" w:rsidRDefault="001D41CF" w:rsidP="004154DC">
            <w:pPr>
              <w:ind w:right="-108"/>
              <w:rPr>
                <w:sz w:val="22"/>
                <w:szCs w:val="22"/>
                <w:lang w:val="sr-Latn-CS"/>
              </w:rPr>
            </w:pPr>
            <w:r w:rsidRPr="001D41CF">
              <w:rPr>
                <w:sz w:val="22"/>
                <w:szCs w:val="22"/>
                <w:lang w:val="sr-Latn-CS"/>
              </w:rPr>
              <w:t>VŠS</w:t>
            </w:r>
          </w:p>
        </w:tc>
        <w:tc>
          <w:tcPr>
            <w:tcW w:w="730" w:type="dxa"/>
            <w:tcBorders>
              <w:top w:val="single" w:sz="4" w:space="0" w:color="auto"/>
              <w:bottom w:val="single" w:sz="4" w:space="0" w:color="auto"/>
            </w:tcBorders>
            <w:shd w:val="clear" w:color="auto" w:fill="FFFFFF" w:themeFill="background1"/>
            <w:vAlign w:val="center"/>
          </w:tcPr>
          <w:p w:rsidR="001D41CF" w:rsidRPr="001D41CF" w:rsidRDefault="001D41CF" w:rsidP="001D41CF">
            <w:pPr>
              <w:jc w:val="center"/>
              <w:rPr>
                <w:sz w:val="22"/>
                <w:szCs w:val="22"/>
                <w:lang w:val="sr-Latn-CS"/>
              </w:rPr>
            </w:pPr>
            <w:r w:rsidRPr="001D41CF">
              <w:rPr>
                <w:sz w:val="22"/>
                <w:szCs w:val="22"/>
                <w:lang w:val="sr-Latn-CS"/>
              </w:rPr>
              <w:t>VSS</w:t>
            </w:r>
          </w:p>
        </w:tc>
        <w:tc>
          <w:tcPr>
            <w:tcW w:w="1634" w:type="dxa"/>
            <w:tcBorders>
              <w:top w:val="single" w:sz="4" w:space="0" w:color="auto"/>
              <w:bottom w:val="single" w:sz="4" w:space="0" w:color="auto"/>
            </w:tcBorders>
            <w:shd w:val="clear" w:color="auto" w:fill="FFFFFF" w:themeFill="background1"/>
            <w:vAlign w:val="center"/>
          </w:tcPr>
          <w:p w:rsidR="001D41CF" w:rsidRPr="009403B8" w:rsidRDefault="001D41CF" w:rsidP="001D41CF">
            <w:pPr>
              <w:jc w:val="center"/>
              <w:rPr>
                <w:sz w:val="22"/>
                <w:szCs w:val="22"/>
                <w:lang w:val="sr-Latn-CS"/>
              </w:rPr>
            </w:pPr>
            <w:r w:rsidRPr="009403B8">
              <w:rPr>
                <w:sz w:val="22"/>
                <w:szCs w:val="22"/>
                <w:lang w:val="sr-Latn-CS"/>
              </w:rPr>
              <w:t>Uk</w:t>
            </w:r>
            <w:r>
              <w:rPr>
                <w:sz w:val="22"/>
                <w:szCs w:val="22"/>
                <w:lang w:val="sr-Latn-CS"/>
              </w:rPr>
              <w:t>upno</w:t>
            </w:r>
          </w:p>
        </w:tc>
      </w:tr>
      <w:tr w:rsidR="001D41CF" w:rsidRPr="009403B8" w:rsidTr="00B74395">
        <w:trPr>
          <w:trHeight w:val="426"/>
        </w:trPr>
        <w:tc>
          <w:tcPr>
            <w:tcW w:w="2268" w:type="dxa"/>
            <w:tcBorders>
              <w:top w:val="single" w:sz="4" w:space="0" w:color="auto"/>
            </w:tcBorders>
            <w:vAlign w:val="center"/>
          </w:tcPr>
          <w:p w:rsidR="001D41CF" w:rsidRPr="005F0572" w:rsidRDefault="00B74395" w:rsidP="005F0572">
            <w:pPr>
              <w:rPr>
                <w:lang w:val="sr-Latn-CS"/>
              </w:rPr>
            </w:pPr>
            <w:r w:rsidRPr="009403B8">
              <w:rPr>
                <w:sz w:val="22"/>
                <w:szCs w:val="22"/>
                <w:lang w:val="sr-Latn-CS"/>
              </w:rPr>
              <w:t>Broj zaposlenih</w:t>
            </w:r>
          </w:p>
        </w:tc>
        <w:tc>
          <w:tcPr>
            <w:tcW w:w="644" w:type="dxa"/>
            <w:tcBorders>
              <w:top w:val="single" w:sz="4" w:space="0" w:color="auto"/>
            </w:tcBorders>
            <w:vAlign w:val="center"/>
          </w:tcPr>
          <w:p w:rsidR="001D41CF" w:rsidRPr="005F0572" w:rsidRDefault="001D41CF" w:rsidP="005F0572">
            <w:pPr>
              <w:jc w:val="center"/>
              <w:rPr>
                <w:lang w:val="sr-Latn-CS"/>
              </w:rPr>
            </w:pPr>
            <w:r>
              <w:rPr>
                <w:lang w:val="sr-Latn-CS"/>
              </w:rPr>
              <w:t>4</w:t>
            </w:r>
            <w:r w:rsidR="00A20781">
              <w:rPr>
                <w:lang w:val="sr-Latn-CS"/>
              </w:rPr>
              <w:t>2</w:t>
            </w:r>
          </w:p>
        </w:tc>
        <w:tc>
          <w:tcPr>
            <w:tcW w:w="608" w:type="dxa"/>
            <w:tcBorders>
              <w:top w:val="single" w:sz="4" w:space="0" w:color="auto"/>
            </w:tcBorders>
            <w:vAlign w:val="center"/>
          </w:tcPr>
          <w:p w:rsidR="001D41CF" w:rsidRPr="005F0572" w:rsidRDefault="00681930" w:rsidP="005F0572">
            <w:pPr>
              <w:jc w:val="center"/>
              <w:rPr>
                <w:lang w:val="sr-Latn-CS"/>
              </w:rPr>
            </w:pPr>
            <w:r>
              <w:rPr>
                <w:lang w:val="sr-Latn-CS"/>
              </w:rPr>
              <w:t>4</w:t>
            </w:r>
          </w:p>
        </w:tc>
        <w:tc>
          <w:tcPr>
            <w:tcW w:w="644" w:type="dxa"/>
            <w:tcBorders>
              <w:top w:val="single" w:sz="4" w:space="0" w:color="auto"/>
            </w:tcBorders>
            <w:vAlign w:val="center"/>
          </w:tcPr>
          <w:p w:rsidR="001D41CF" w:rsidRPr="005F0572" w:rsidRDefault="00A20781" w:rsidP="005F0572">
            <w:pPr>
              <w:jc w:val="center"/>
              <w:rPr>
                <w:lang w:val="sr-Latn-CS"/>
              </w:rPr>
            </w:pPr>
            <w:r>
              <w:rPr>
                <w:lang w:val="sr-Latn-CS"/>
              </w:rPr>
              <w:t>5</w:t>
            </w:r>
            <w:r w:rsidR="00681930">
              <w:rPr>
                <w:lang w:val="sr-Latn-CS"/>
              </w:rPr>
              <w:t>4</w:t>
            </w:r>
          </w:p>
        </w:tc>
        <w:tc>
          <w:tcPr>
            <w:tcW w:w="803" w:type="dxa"/>
            <w:tcBorders>
              <w:top w:val="single" w:sz="4" w:space="0" w:color="auto"/>
            </w:tcBorders>
            <w:vAlign w:val="center"/>
          </w:tcPr>
          <w:p w:rsidR="001D41CF" w:rsidRPr="005F0572" w:rsidRDefault="001D41CF" w:rsidP="005F0572">
            <w:pPr>
              <w:jc w:val="center"/>
              <w:rPr>
                <w:lang w:val="sr-Latn-CS"/>
              </w:rPr>
            </w:pPr>
            <w:r>
              <w:rPr>
                <w:lang w:val="sr-Latn-CS"/>
              </w:rPr>
              <w:t>6</w:t>
            </w:r>
          </w:p>
        </w:tc>
        <w:tc>
          <w:tcPr>
            <w:tcW w:w="694" w:type="dxa"/>
            <w:tcBorders>
              <w:top w:val="single" w:sz="4" w:space="0" w:color="auto"/>
            </w:tcBorders>
            <w:vAlign w:val="center"/>
          </w:tcPr>
          <w:p w:rsidR="001D41CF" w:rsidRPr="005F0572" w:rsidRDefault="00A20781" w:rsidP="005F0572">
            <w:pPr>
              <w:jc w:val="center"/>
              <w:rPr>
                <w:lang w:val="sr-Latn-CS"/>
              </w:rPr>
            </w:pPr>
            <w:r>
              <w:rPr>
                <w:lang w:val="sr-Latn-CS"/>
              </w:rPr>
              <w:t>30</w:t>
            </w:r>
          </w:p>
        </w:tc>
        <w:tc>
          <w:tcPr>
            <w:tcW w:w="622" w:type="dxa"/>
            <w:tcBorders>
              <w:top w:val="single" w:sz="4" w:space="0" w:color="auto"/>
            </w:tcBorders>
            <w:vAlign w:val="center"/>
          </w:tcPr>
          <w:p w:rsidR="001D41CF" w:rsidRPr="005F0572" w:rsidRDefault="00681930" w:rsidP="005F0572">
            <w:pPr>
              <w:jc w:val="center"/>
              <w:rPr>
                <w:lang w:val="sr-Latn-CS"/>
              </w:rPr>
            </w:pPr>
            <w:r>
              <w:rPr>
                <w:lang w:val="sr-Latn-CS"/>
              </w:rPr>
              <w:t>4</w:t>
            </w:r>
          </w:p>
        </w:tc>
        <w:tc>
          <w:tcPr>
            <w:tcW w:w="730" w:type="dxa"/>
            <w:tcBorders>
              <w:top w:val="single" w:sz="4" w:space="0" w:color="auto"/>
            </w:tcBorders>
            <w:vAlign w:val="center"/>
          </w:tcPr>
          <w:p w:rsidR="001D41CF" w:rsidRPr="005F0572" w:rsidRDefault="00681930" w:rsidP="005F0572">
            <w:pPr>
              <w:jc w:val="center"/>
              <w:rPr>
                <w:lang w:val="sr-Latn-CS"/>
              </w:rPr>
            </w:pPr>
            <w:r>
              <w:rPr>
                <w:lang w:val="sr-Latn-CS"/>
              </w:rPr>
              <w:t>2</w:t>
            </w:r>
            <w:r w:rsidR="001D4422">
              <w:rPr>
                <w:lang w:val="sr-Latn-CS"/>
              </w:rPr>
              <w:t>3</w:t>
            </w:r>
          </w:p>
        </w:tc>
        <w:tc>
          <w:tcPr>
            <w:tcW w:w="1634" w:type="dxa"/>
            <w:tcBorders>
              <w:top w:val="single" w:sz="4" w:space="0" w:color="auto"/>
            </w:tcBorders>
            <w:vAlign w:val="center"/>
          </w:tcPr>
          <w:p w:rsidR="001D41CF" w:rsidRPr="005F0572" w:rsidRDefault="001D41CF" w:rsidP="005F0572">
            <w:pPr>
              <w:jc w:val="center"/>
              <w:rPr>
                <w:lang w:val="sr-Latn-CS"/>
              </w:rPr>
            </w:pPr>
            <w:r>
              <w:rPr>
                <w:lang w:val="sr-Latn-CS"/>
              </w:rPr>
              <w:t>1</w:t>
            </w:r>
            <w:r w:rsidR="001D4422">
              <w:rPr>
                <w:lang w:val="sr-Latn-CS"/>
              </w:rPr>
              <w:t>63</w:t>
            </w:r>
          </w:p>
        </w:tc>
      </w:tr>
    </w:tbl>
    <w:p w:rsidR="00EA2A64" w:rsidRDefault="00EA2A64" w:rsidP="00EA2A64">
      <w:pPr>
        <w:ind w:firstLine="720"/>
        <w:jc w:val="both"/>
        <w:rPr>
          <w:i/>
          <w:sz w:val="20"/>
          <w:szCs w:val="20"/>
          <w:lang w:val="sr-Latn-CS"/>
        </w:rPr>
      </w:pPr>
      <w:r>
        <w:rPr>
          <w:i/>
          <w:sz w:val="20"/>
          <w:szCs w:val="20"/>
          <w:lang w:val="sr-Latn-CS"/>
        </w:rPr>
        <w:t>Tabela broj 7-</w:t>
      </w:r>
      <w:r w:rsidRPr="009403B8">
        <w:rPr>
          <w:i/>
          <w:sz w:val="20"/>
          <w:szCs w:val="20"/>
          <w:lang w:val="sr-Latn-CS"/>
        </w:rPr>
        <w:t xml:space="preserve"> Struktura zaposlenih na dan 31.12.201</w:t>
      </w:r>
      <w:r w:rsidR="001D4422">
        <w:rPr>
          <w:i/>
          <w:sz w:val="20"/>
          <w:szCs w:val="20"/>
          <w:lang w:val="sr-Latn-CS"/>
        </w:rPr>
        <w:t>6</w:t>
      </w:r>
      <w:r w:rsidRPr="009403B8">
        <w:rPr>
          <w:i/>
          <w:sz w:val="20"/>
          <w:szCs w:val="20"/>
          <w:lang w:val="sr-Latn-CS"/>
        </w:rPr>
        <w:t>.</w:t>
      </w:r>
      <w:r>
        <w:rPr>
          <w:i/>
          <w:sz w:val="20"/>
          <w:szCs w:val="20"/>
          <w:lang w:val="sr-Latn-CS"/>
        </w:rPr>
        <w:t xml:space="preserve"> </w:t>
      </w:r>
      <w:r w:rsidRPr="009403B8">
        <w:rPr>
          <w:i/>
          <w:sz w:val="20"/>
          <w:szCs w:val="20"/>
          <w:lang w:val="sr-Latn-CS"/>
        </w:rPr>
        <w:t>godine</w:t>
      </w:r>
    </w:p>
    <w:p w:rsidR="00137F02" w:rsidRDefault="00137F02" w:rsidP="00EA2A64">
      <w:pPr>
        <w:ind w:firstLine="720"/>
        <w:jc w:val="both"/>
        <w:rPr>
          <w:i/>
          <w:sz w:val="20"/>
          <w:szCs w:val="20"/>
          <w:lang w:val="sr-Latn-CS"/>
        </w:rPr>
      </w:pPr>
    </w:p>
    <w:p w:rsidR="00741C56" w:rsidRPr="00573F5B" w:rsidRDefault="00660809" w:rsidP="00063F79">
      <w:pPr>
        <w:pStyle w:val="Naslov3"/>
        <w:numPr>
          <w:ilvl w:val="0"/>
          <w:numId w:val="16"/>
        </w:numPr>
        <w:rPr>
          <w:b w:val="0"/>
          <w:i/>
          <w:sz w:val="24"/>
          <w:szCs w:val="24"/>
          <w:lang w:val="sr-Latn-BA"/>
        </w:rPr>
      </w:pPr>
      <w:bookmarkStart w:id="47" w:name="_Toc480351476"/>
      <w:r>
        <w:rPr>
          <w:b w:val="0"/>
          <w:i/>
          <w:sz w:val="24"/>
          <w:szCs w:val="24"/>
          <w:lang w:val="sr-Latn-BA"/>
        </w:rPr>
        <w:t>S</w:t>
      </w:r>
      <w:r w:rsidR="00741C56" w:rsidRPr="00573F5B">
        <w:rPr>
          <w:b w:val="0"/>
          <w:i/>
          <w:sz w:val="24"/>
          <w:szCs w:val="24"/>
          <w:lang w:val="sr-Latn-BA"/>
        </w:rPr>
        <w:t xml:space="preserve">lužba </w:t>
      </w:r>
      <w:r w:rsidR="00E13551">
        <w:rPr>
          <w:b w:val="0"/>
          <w:i/>
          <w:sz w:val="24"/>
          <w:szCs w:val="24"/>
          <w:lang w:val="sr-Latn-BA"/>
        </w:rPr>
        <w:t>ishrane radnika</w:t>
      </w:r>
      <w:bookmarkEnd w:id="47"/>
    </w:p>
    <w:p w:rsidR="00741C56" w:rsidRPr="004670E3" w:rsidRDefault="00741C56" w:rsidP="00B23575">
      <w:pPr>
        <w:pStyle w:val="Bezrazmaka"/>
        <w:rPr>
          <w:lang w:val="sr-Latn-BA"/>
        </w:rPr>
      </w:pPr>
    </w:p>
    <w:p w:rsidR="00741C56" w:rsidRDefault="00741C56" w:rsidP="00133919">
      <w:pPr>
        <w:ind w:firstLine="720"/>
        <w:jc w:val="both"/>
        <w:rPr>
          <w:lang w:val="sr-Latn-BA"/>
        </w:rPr>
      </w:pPr>
      <w:r>
        <w:rPr>
          <w:lang w:val="sr-Latn-BA"/>
        </w:rPr>
        <w:t>U</w:t>
      </w:r>
      <w:r w:rsidRPr="004670E3">
        <w:rPr>
          <w:lang w:val="sr-Latn-BA"/>
        </w:rPr>
        <w:t xml:space="preserve"> </w:t>
      </w:r>
      <w:r>
        <w:rPr>
          <w:lang w:val="sr-Latn-BA"/>
        </w:rPr>
        <w:t>okviru</w:t>
      </w:r>
      <w:r w:rsidRPr="004670E3">
        <w:rPr>
          <w:lang w:val="sr-Latn-BA"/>
        </w:rPr>
        <w:t xml:space="preserve"> </w:t>
      </w:r>
      <w:r w:rsidR="00441A71">
        <w:rPr>
          <w:lang w:val="sr-Latn-BA"/>
        </w:rPr>
        <w:t>S</w:t>
      </w:r>
      <w:r>
        <w:rPr>
          <w:lang w:val="sr-Latn-BA"/>
        </w:rPr>
        <w:t>lužbe</w:t>
      </w:r>
      <w:r w:rsidRPr="004670E3">
        <w:rPr>
          <w:lang w:val="sr-Latn-BA"/>
        </w:rPr>
        <w:t xml:space="preserve"> </w:t>
      </w:r>
      <w:r>
        <w:rPr>
          <w:lang w:val="sr-Latn-BA"/>
        </w:rPr>
        <w:t>zaposleno</w:t>
      </w:r>
      <w:r w:rsidRPr="004670E3">
        <w:rPr>
          <w:lang w:val="sr-Latn-BA"/>
        </w:rPr>
        <w:t xml:space="preserve"> </w:t>
      </w:r>
      <w:r>
        <w:rPr>
          <w:lang w:val="sr-Latn-BA"/>
        </w:rPr>
        <w:t>je</w:t>
      </w:r>
      <w:r w:rsidRPr="004670E3">
        <w:rPr>
          <w:lang w:val="sr-Latn-BA"/>
        </w:rPr>
        <w:t xml:space="preserve"> </w:t>
      </w:r>
      <w:r w:rsidR="00072107">
        <w:rPr>
          <w:lang w:val="sr-Latn-BA"/>
        </w:rPr>
        <w:t>dva</w:t>
      </w:r>
      <w:r w:rsidRPr="004670E3">
        <w:rPr>
          <w:lang w:val="sr-Latn-BA"/>
        </w:rPr>
        <w:t xml:space="preserve"> </w:t>
      </w:r>
      <w:r>
        <w:rPr>
          <w:lang w:val="sr-Latn-BA"/>
        </w:rPr>
        <w:t>radnika</w:t>
      </w:r>
      <w:r w:rsidRPr="004670E3">
        <w:rPr>
          <w:lang w:val="sr-Latn-BA"/>
        </w:rPr>
        <w:t xml:space="preserve"> </w:t>
      </w:r>
      <w:r>
        <w:rPr>
          <w:lang w:val="sr-Latn-BA"/>
        </w:rPr>
        <w:t>kuvara</w:t>
      </w:r>
      <w:r w:rsidRPr="004670E3">
        <w:rPr>
          <w:lang w:val="sr-Latn-BA"/>
        </w:rPr>
        <w:t xml:space="preserve"> </w:t>
      </w:r>
      <w:r>
        <w:rPr>
          <w:lang w:val="sr-Latn-BA"/>
        </w:rPr>
        <w:t>i</w:t>
      </w:r>
      <w:r w:rsidRPr="004670E3">
        <w:rPr>
          <w:lang w:val="sr-Latn-BA"/>
        </w:rPr>
        <w:t xml:space="preserve"> </w:t>
      </w:r>
      <w:r>
        <w:rPr>
          <w:lang w:val="sr-Latn-BA"/>
        </w:rPr>
        <w:t>jedan</w:t>
      </w:r>
      <w:r w:rsidRPr="004670E3">
        <w:rPr>
          <w:lang w:val="sr-Latn-BA"/>
        </w:rPr>
        <w:t xml:space="preserve"> </w:t>
      </w:r>
      <w:r w:rsidR="00072107">
        <w:rPr>
          <w:lang w:val="sr-Latn-BA"/>
        </w:rPr>
        <w:t>pomoćni radnik u kuhinji</w:t>
      </w:r>
      <w:r w:rsidRPr="004670E3">
        <w:rPr>
          <w:lang w:val="sr-Latn-BA"/>
        </w:rPr>
        <w:t xml:space="preserve">, </w:t>
      </w:r>
      <w:r>
        <w:rPr>
          <w:lang w:val="sr-Latn-BA"/>
        </w:rPr>
        <w:t>koji</w:t>
      </w:r>
      <w:r w:rsidRPr="004670E3">
        <w:rPr>
          <w:lang w:val="sr-Latn-BA"/>
        </w:rPr>
        <w:t xml:space="preserve"> </w:t>
      </w:r>
      <w:r>
        <w:rPr>
          <w:lang w:val="sr-Latn-BA"/>
        </w:rPr>
        <w:t>su</w:t>
      </w:r>
      <w:r w:rsidRPr="004670E3">
        <w:rPr>
          <w:lang w:val="sr-Latn-BA"/>
        </w:rPr>
        <w:t xml:space="preserve"> </w:t>
      </w:r>
      <w:r>
        <w:rPr>
          <w:lang w:val="sr-Latn-BA"/>
        </w:rPr>
        <w:t>vršili</w:t>
      </w:r>
      <w:r w:rsidRPr="004670E3">
        <w:rPr>
          <w:lang w:val="sr-Latn-BA"/>
        </w:rPr>
        <w:t xml:space="preserve"> </w:t>
      </w:r>
      <w:r>
        <w:rPr>
          <w:lang w:val="sr-Latn-BA"/>
        </w:rPr>
        <w:t>spremanje</w:t>
      </w:r>
      <w:r w:rsidRPr="004670E3">
        <w:rPr>
          <w:lang w:val="sr-Latn-BA"/>
        </w:rPr>
        <w:t xml:space="preserve"> </w:t>
      </w:r>
      <w:r>
        <w:rPr>
          <w:lang w:val="sr-Latn-BA"/>
        </w:rPr>
        <w:t>toplih</w:t>
      </w:r>
      <w:r w:rsidRPr="004670E3">
        <w:rPr>
          <w:lang w:val="sr-Latn-BA"/>
        </w:rPr>
        <w:t xml:space="preserve"> </w:t>
      </w:r>
      <w:r>
        <w:rPr>
          <w:lang w:val="sr-Latn-BA"/>
        </w:rPr>
        <w:t>obroka</w:t>
      </w:r>
      <w:r w:rsidRPr="004670E3">
        <w:rPr>
          <w:lang w:val="sr-Latn-BA"/>
        </w:rPr>
        <w:t xml:space="preserve"> </w:t>
      </w:r>
      <w:r>
        <w:rPr>
          <w:lang w:val="sr-Latn-BA"/>
        </w:rPr>
        <w:t>za</w:t>
      </w:r>
      <w:r w:rsidRPr="004670E3">
        <w:rPr>
          <w:lang w:val="sr-Latn-BA"/>
        </w:rPr>
        <w:t xml:space="preserve"> </w:t>
      </w:r>
      <w:r>
        <w:rPr>
          <w:lang w:val="sr-Latn-BA"/>
        </w:rPr>
        <w:t>sve</w:t>
      </w:r>
      <w:r w:rsidRPr="004670E3">
        <w:rPr>
          <w:lang w:val="sr-Latn-BA"/>
        </w:rPr>
        <w:t xml:space="preserve"> </w:t>
      </w:r>
      <w:r>
        <w:rPr>
          <w:lang w:val="sr-Latn-BA"/>
        </w:rPr>
        <w:t>radnike</w:t>
      </w:r>
      <w:r w:rsidRPr="004670E3">
        <w:rPr>
          <w:lang w:val="sr-Latn-BA"/>
        </w:rPr>
        <w:t xml:space="preserve">. </w:t>
      </w:r>
      <w:r>
        <w:rPr>
          <w:lang w:val="sr-Latn-BA"/>
        </w:rPr>
        <w:t>Za</w:t>
      </w:r>
      <w:r w:rsidRPr="009E2260">
        <w:rPr>
          <w:lang w:val="sr-Latn-BA"/>
        </w:rPr>
        <w:t xml:space="preserve"> </w:t>
      </w:r>
      <w:r>
        <w:rPr>
          <w:lang w:val="sr-Latn-BA"/>
        </w:rPr>
        <w:t>period</w:t>
      </w:r>
      <w:r w:rsidRPr="009E2260">
        <w:rPr>
          <w:lang w:val="sr-Latn-BA"/>
        </w:rPr>
        <w:t xml:space="preserve"> </w:t>
      </w:r>
      <w:r>
        <w:rPr>
          <w:lang w:val="sr-Latn-BA"/>
        </w:rPr>
        <w:t>od</w:t>
      </w:r>
      <w:r>
        <w:rPr>
          <w:color w:val="C00000"/>
          <w:lang w:val="sr-Latn-BA"/>
        </w:rPr>
        <w:t xml:space="preserve"> </w:t>
      </w:r>
      <w:r>
        <w:rPr>
          <w:lang w:val="sr-Latn-BA"/>
        </w:rPr>
        <w:t>01.01.-3</w:t>
      </w:r>
      <w:r>
        <w:rPr>
          <w:lang w:val="sr-Cyrl-CS"/>
        </w:rPr>
        <w:t>1</w:t>
      </w:r>
      <w:r w:rsidRPr="007677C2">
        <w:rPr>
          <w:lang w:val="sr-Latn-BA"/>
        </w:rPr>
        <w:t>.</w:t>
      </w:r>
      <w:r w:rsidR="00607B36">
        <w:rPr>
          <w:lang w:val="sr-Cyrl-CS"/>
        </w:rPr>
        <w:t>1</w:t>
      </w:r>
      <w:r w:rsidR="00607B36">
        <w:rPr>
          <w:lang w:val="sr-Latn-BA"/>
        </w:rPr>
        <w:t>2</w:t>
      </w:r>
      <w:r w:rsidR="00B74395">
        <w:rPr>
          <w:lang w:val="sr-Latn-BA"/>
        </w:rPr>
        <w:t>.2016</w:t>
      </w:r>
      <w:r w:rsidRPr="007677C2">
        <w:rPr>
          <w:lang w:val="sr-Latn-BA"/>
        </w:rPr>
        <w:t>.</w:t>
      </w:r>
      <w:r w:rsidR="00441A71">
        <w:rPr>
          <w:lang w:val="sr-Latn-BA"/>
        </w:rPr>
        <w:t xml:space="preserve"> </w:t>
      </w:r>
      <w:r>
        <w:rPr>
          <w:lang w:val="sr-Latn-BA"/>
        </w:rPr>
        <w:t>godine</w:t>
      </w:r>
      <w:r w:rsidRPr="007677C2">
        <w:rPr>
          <w:lang w:val="sr-Latn-BA"/>
        </w:rPr>
        <w:t xml:space="preserve"> </w:t>
      </w:r>
      <w:r>
        <w:rPr>
          <w:lang w:val="sr-Latn-BA"/>
        </w:rPr>
        <w:t>pripremljeno</w:t>
      </w:r>
      <w:r w:rsidRPr="007677C2">
        <w:rPr>
          <w:lang w:val="sr-Latn-BA"/>
        </w:rPr>
        <w:t xml:space="preserve"> </w:t>
      </w:r>
      <w:r>
        <w:rPr>
          <w:lang w:val="sr-Latn-BA"/>
        </w:rPr>
        <w:t>je</w:t>
      </w:r>
      <w:r w:rsidRPr="007677C2">
        <w:rPr>
          <w:lang w:val="sr-Latn-BA"/>
        </w:rPr>
        <w:t xml:space="preserve"> </w:t>
      </w:r>
      <w:r>
        <w:rPr>
          <w:lang w:val="sr-Latn-BA"/>
        </w:rPr>
        <w:t>ukupno</w:t>
      </w:r>
      <w:r w:rsidRPr="007677C2">
        <w:rPr>
          <w:lang w:val="sr-Latn-BA"/>
        </w:rPr>
        <w:t xml:space="preserve"> </w:t>
      </w:r>
      <w:r w:rsidR="000D4244">
        <w:rPr>
          <w:lang w:val="sr-Latn-BA"/>
        </w:rPr>
        <w:t>31.734</w:t>
      </w:r>
      <w:r w:rsidRPr="007677C2">
        <w:rPr>
          <w:lang w:val="sr-Latn-BA"/>
        </w:rPr>
        <w:t xml:space="preserve"> </w:t>
      </w:r>
      <w:r>
        <w:rPr>
          <w:lang w:val="sr-Latn-BA"/>
        </w:rPr>
        <w:t>obrok</w:t>
      </w:r>
      <w:r>
        <w:rPr>
          <w:lang w:val="sr-Cyrl-CS"/>
        </w:rPr>
        <w:t>a</w:t>
      </w:r>
      <w:r w:rsidRPr="007677C2">
        <w:rPr>
          <w:lang w:val="sr-Latn-BA"/>
        </w:rPr>
        <w:t xml:space="preserve">, </w:t>
      </w:r>
      <w:r>
        <w:rPr>
          <w:lang w:val="sr-Latn-BA"/>
        </w:rPr>
        <w:t>sa</w:t>
      </w:r>
      <w:r w:rsidRPr="007677C2">
        <w:rPr>
          <w:lang w:val="sr-Latn-BA"/>
        </w:rPr>
        <w:t xml:space="preserve"> </w:t>
      </w:r>
      <w:r>
        <w:rPr>
          <w:lang w:val="sr-Latn-BA"/>
        </w:rPr>
        <w:t>mjesečnim</w:t>
      </w:r>
      <w:r w:rsidRPr="007677C2">
        <w:rPr>
          <w:lang w:val="sr-Latn-BA"/>
        </w:rPr>
        <w:t xml:space="preserve"> </w:t>
      </w:r>
      <w:r>
        <w:rPr>
          <w:lang w:val="sr-Latn-BA"/>
        </w:rPr>
        <w:t>prosjekom</w:t>
      </w:r>
      <w:r w:rsidRPr="007677C2">
        <w:rPr>
          <w:lang w:val="sr-Latn-BA"/>
        </w:rPr>
        <w:t xml:space="preserve"> </w:t>
      </w:r>
      <w:r>
        <w:rPr>
          <w:lang w:val="sr-Latn-BA"/>
        </w:rPr>
        <w:t>od</w:t>
      </w:r>
      <w:r w:rsidRPr="007677C2">
        <w:rPr>
          <w:lang w:val="sr-Latn-BA"/>
        </w:rPr>
        <w:t xml:space="preserve"> 2.</w:t>
      </w:r>
      <w:r w:rsidR="000D4244">
        <w:rPr>
          <w:lang w:val="sr-Latn-BA"/>
        </w:rPr>
        <w:t>645</w:t>
      </w:r>
      <w:r w:rsidRPr="007677C2">
        <w:rPr>
          <w:lang w:val="sr-Latn-BA"/>
        </w:rPr>
        <w:t xml:space="preserve"> </w:t>
      </w:r>
      <w:r>
        <w:rPr>
          <w:lang w:val="sr-Latn-BA"/>
        </w:rPr>
        <w:t>obroka</w:t>
      </w:r>
      <w:r w:rsidRPr="007677C2">
        <w:rPr>
          <w:lang w:val="sr-Latn-BA"/>
        </w:rPr>
        <w:t xml:space="preserve">. </w:t>
      </w:r>
      <w:r>
        <w:rPr>
          <w:lang w:val="sr-Latn-BA"/>
        </w:rPr>
        <w:t>Od</w:t>
      </w:r>
      <w:r w:rsidRPr="007677C2">
        <w:rPr>
          <w:lang w:val="sr-Latn-BA"/>
        </w:rPr>
        <w:t xml:space="preserve"> </w:t>
      </w:r>
      <w:r w:rsidR="000D4244">
        <w:rPr>
          <w:lang w:val="sr-Latn-BA"/>
        </w:rPr>
        <w:t>prosječno 153</w:t>
      </w:r>
      <w:r w:rsidRPr="007677C2">
        <w:rPr>
          <w:lang w:val="sr-Latn-BA"/>
        </w:rPr>
        <w:t xml:space="preserve"> </w:t>
      </w:r>
      <w:r w:rsidR="00883D66">
        <w:rPr>
          <w:lang w:val="sr-Latn-BA"/>
        </w:rPr>
        <w:t>zaposlen</w:t>
      </w:r>
      <w:r w:rsidR="00F41647">
        <w:rPr>
          <w:lang w:val="sr-Latn-BA"/>
        </w:rPr>
        <w:t>a</w:t>
      </w:r>
      <w:r w:rsidRPr="007677C2">
        <w:rPr>
          <w:lang w:val="sr-Latn-BA"/>
        </w:rPr>
        <w:t xml:space="preserve"> </w:t>
      </w:r>
      <w:r>
        <w:rPr>
          <w:lang w:val="sr-Latn-BA"/>
        </w:rPr>
        <w:t>radnika</w:t>
      </w:r>
      <w:r w:rsidRPr="007677C2">
        <w:rPr>
          <w:lang w:val="sr-Latn-BA"/>
        </w:rPr>
        <w:t xml:space="preserve"> </w:t>
      </w:r>
      <w:r>
        <w:rPr>
          <w:lang w:val="sr-Latn-BA"/>
        </w:rPr>
        <w:t>za</w:t>
      </w:r>
      <w:r w:rsidRPr="007677C2">
        <w:rPr>
          <w:lang w:val="sr-Latn-BA"/>
        </w:rPr>
        <w:t xml:space="preserve"> </w:t>
      </w:r>
      <w:r>
        <w:rPr>
          <w:lang w:val="sr-Cyrl-CS"/>
        </w:rPr>
        <w:t>d</w:t>
      </w:r>
      <w:r w:rsidR="00F11B33">
        <w:rPr>
          <w:lang w:val="sr-Latn-BA"/>
        </w:rPr>
        <w:t>vana</w:t>
      </w:r>
      <w:r>
        <w:rPr>
          <w:lang w:val="sr-Cyrl-CS"/>
        </w:rPr>
        <w:t>est</w:t>
      </w:r>
      <w:r w:rsidRPr="007677C2">
        <w:rPr>
          <w:lang w:val="sr-Latn-BA"/>
        </w:rPr>
        <w:t xml:space="preserve"> </w:t>
      </w:r>
      <w:r>
        <w:rPr>
          <w:lang w:val="sr-Latn-BA"/>
        </w:rPr>
        <w:t>mjeseci</w:t>
      </w:r>
      <w:r w:rsidR="00F41647">
        <w:rPr>
          <w:lang w:val="sr-Latn-BA"/>
        </w:rPr>
        <w:t xml:space="preserve"> 201</w:t>
      </w:r>
      <w:r w:rsidR="000D4244">
        <w:rPr>
          <w:lang w:val="sr-Latn-BA"/>
        </w:rPr>
        <w:t>6</w:t>
      </w:r>
      <w:r w:rsidRPr="007677C2">
        <w:rPr>
          <w:lang w:val="sr-Latn-BA"/>
        </w:rPr>
        <w:t>.</w:t>
      </w:r>
      <w:r w:rsidR="00883D66">
        <w:rPr>
          <w:lang w:val="sr-Latn-BA"/>
        </w:rPr>
        <w:t xml:space="preserve"> </w:t>
      </w:r>
      <w:r>
        <w:rPr>
          <w:lang w:val="sr-Latn-BA"/>
        </w:rPr>
        <w:t>godine</w:t>
      </w:r>
      <w:r w:rsidRPr="007677C2">
        <w:rPr>
          <w:lang w:val="sr-Latn-BA"/>
        </w:rPr>
        <w:t xml:space="preserve">, </w:t>
      </w:r>
      <w:r>
        <w:rPr>
          <w:lang w:val="sr-Latn-BA"/>
        </w:rPr>
        <w:t>prosječno</w:t>
      </w:r>
      <w:r w:rsidR="000D4244">
        <w:rPr>
          <w:lang w:val="sr-Latn-BA"/>
        </w:rPr>
        <w:t xml:space="preserve"> 123</w:t>
      </w:r>
      <w:r w:rsidRPr="007677C2">
        <w:rPr>
          <w:lang w:val="sr-Latn-BA"/>
        </w:rPr>
        <w:t xml:space="preserve"> </w:t>
      </w:r>
      <w:r>
        <w:rPr>
          <w:lang w:val="sr-Latn-BA"/>
        </w:rPr>
        <w:t>radnik</w:t>
      </w:r>
      <w:r w:rsidR="00417690">
        <w:rPr>
          <w:lang w:val="sr-Latn-BA"/>
        </w:rPr>
        <w:t>a</w:t>
      </w:r>
      <w:r w:rsidRPr="007677C2">
        <w:rPr>
          <w:lang w:val="sr-Latn-BA"/>
        </w:rPr>
        <w:t xml:space="preserve">, </w:t>
      </w:r>
      <w:r>
        <w:rPr>
          <w:lang w:val="sr-Latn-BA"/>
        </w:rPr>
        <w:t>odnosno</w:t>
      </w:r>
      <w:r w:rsidRPr="007677C2">
        <w:rPr>
          <w:lang w:val="sr-Latn-BA"/>
        </w:rPr>
        <w:t xml:space="preserve"> 8</w:t>
      </w:r>
      <w:r w:rsidR="000D4244">
        <w:rPr>
          <w:lang w:val="sr-Latn-BA"/>
        </w:rPr>
        <w:t>0,39</w:t>
      </w:r>
      <w:r w:rsidRPr="007677C2">
        <w:rPr>
          <w:lang w:val="sr-Latn-BA"/>
        </w:rPr>
        <w:t xml:space="preserve">% </w:t>
      </w:r>
      <w:r w:rsidRPr="00573F5B">
        <w:rPr>
          <w:lang w:val="sr-Latn-BA"/>
        </w:rPr>
        <w:t>od ukupnog broja radnika</w:t>
      </w:r>
      <w:r w:rsidRPr="007677C2">
        <w:rPr>
          <w:lang w:val="sr-Latn-BA"/>
        </w:rPr>
        <w:t xml:space="preserve"> </w:t>
      </w:r>
      <w:r>
        <w:rPr>
          <w:lang w:val="sr-Latn-BA"/>
        </w:rPr>
        <w:t>je</w:t>
      </w:r>
      <w:r w:rsidRPr="007677C2">
        <w:rPr>
          <w:lang w:val="sr-Latn-BA"/>
        </w:rPr>
        <w:t xml:space="preserve"> </w:t>
      </w:r>
      <w:r>
        <w:rPr>
          <w:lang w:val="sr-Latn-BA"/>
        </w:rPr>
        <w:t>koristilo</w:t>
      </w:r>
      <w:r w:rsidRPr="007677C2">
        <w:rPr>
          <w:lang w:val="sr-Latn-BA"/>
        </w:rPr>
        <w:t xml:space="preserve"> </w:t>
      </w:r>
      <w:r>
        <w:rPr>
          <w:lang w:val="sr-Latn-BA"/>
        </w:rPr>
        <w:t>usluge</w:t>
      </w:r>
      <w:r w:rsidRPr="007677C2">
        <w:rPr>
          <w:lang w:val="sr-Latn-BA"/>
        </w:rPr>
        <w:t xml:space="preserve"> </w:t>
      </w:r>
      <w:r>
        <w:rPr>
          <w:lang w:val="sr-Latn-BA"/>
        </w:rPr>
        <w:t>restorana</w:t>
      </w:r>
      <w:r w:rsidRPr="007677C2">
        <w:rPr>
          <w:lang w:val="sr-Latn-BA"/>
        </w:rPr>
        <w:t xml:space="preserve">, </w:t>
      </w:r>
      <w:r>
        <w:rPr>
          <w:lang w:val="sr-Latn-BA"/>
        </w:rPr>
        <w:t>dok</w:t>
      </w:r>
      <w:r w:rsidRPr="007677C2">
        <w:rPr>
          <w:lang w:val="sr-Latn-BA"/>
        </w:rPr>
        <w:t xml:space="preserve"> </w:t>
      </w:r>
      <w:r>
        <w:rPr>
          <w:lang w:val="sr-Latn-BA"/>
        </w:rPr>
        <w:t>je</w:t>
      </w:r>
      <w:r w:rsidRPr="007677C2">
        <w:rPr>
          <w:lang w:val="sr-Latn-BA"/>
        </w:rPr>
        <w:t xml:space="preserve"> </w:t>
      </w:r>
      <w:r>
        <w:rPr>
          <w:lang w:val="sr-Latn-BA"/>
        </w:rPr>
        <w:t>ostalih</w:t>
      </w:r>
      <w:r w:rsidRPr="007677C2">
        <w:rPr>
          <w:lang w:val="sr-Latn-BA"/>
        </w:rPr>
        <w:t xml:space="preserve"> 1</w:t>
      </w:r>
      <w:r w:rsidR="000D4244">
        <w:rPr>
          <w:lang w:val="sr-Latn-BA"/>
        </w:rPr>
        <w:t>9,61</w:t>
      </w:r>
      <w:r w:rsidRPr="007677C2">
        <w:rPr>
          <w:lang w:val="sr-Latn-BA"/>
        </w:rPr>
        <w:t xml:space="preserve">% </w:t>
      </w:r>
      <w:r>
        <w:rPr>
          <w:lang w:val="sr-Latn-BA"/>
        </w:rPr>
        <w:t>bilo</w:t>
      </w:r>
      <w:r w:rsidRPr="007677C2">
        <w:rPr>
          <w:lang w:val="sr-Latn-BA"/>
        </w:rPr>
        <w:t xml:space="preserve"> </w:t>
      </w:r>
      <w:r>
        <w:rPr>
          <w:lang w:val="sr-Latn-BA"/>
        </w:rPr>
        <w:t>odsutno</w:t>
      </w:r>
      <w:r w:rsidRPr="007677C2">
        <w:rPr>
          <w:lang w:val="sr-Latn-BA"/>
        </w:rPr>
        <w:t xml:space="preserve"> </w:t>
      </w:r>
      <w:r>
        <w:rPr>
          <w:lang w:val="sr-Latn-BA"/>
        </w:rPr>
        <w:t>sa</w:t>
      </w:r>
      <w:r w:rsidRPr="007677C2">
        <w:rPr>
          <w:lang w:val="sr-Latn-BA"/>
        </w:rPr>
        <w:t xml:space="preserve"> </w:t>
      </w:r>
      <w:r>
        <w:rPr>
          <w:lang w:val="sr-Latn-BA"/>
        </w:rPr>
        <w:t>posla</w:t>
      </w:r>
      <w:r w:rsidRPr="007677C2">
        <w:rPr>
          <w:lang w:val="sr-Latn-BA"/>
        </w:rPr>
        <w:t xml:space="preserve"> </w:t>
      </w:r>
      <w:r>
        <w:rPr>
          <w:lang w:val="sr-Latn-BA"/>
        </w:rPr>
        <w:t>iz</w:t>
      </w:r>
      <w:r w:rsidRPr="007677C2">
        <w:rPr>
          <w:lang w:val="sr-Latn-BA"/>
        </w:rPr>
        <w:t xml:space="preserve"> </w:t>
      </w:r>
      <w:r>
        <w:rPr>
          <w:lang w:val="sr-Latn-BA"/>
        </w:rPr>
        <w:t>opravdanih</w:t>
      </w:r>
      <w:r w:rsidRPr="007677C2">
        <w:rPr>
          <w:lang w:val="sr-Latn-BA"/>
        </w:rPr>
        <w:t xml:space="preserve"> </w:t>
      </w:r>
      <w:r>
        <w:rPr>
          <w:lang w:val="sr-Latn-BA"/>
        </w:rPr>
        <w:t>razloga</w:t>
      </w:r>
      <w:r w:rsidRPr="007677C2">
        <w:rPr>
          <w:lang w:val="sr-Latn-BA"/>
        </w:rPr>
        <w:t xml:space="preserve">, </w:t>
      </w:r>
      <w:r>
        <w:rPr>
          <w:lang w:val="sr-Latn-BA"/>
        </w:rPr>
        <w:t>kao</w:t>
      </w:r>
      <w:r w:rsidRPr="007677C2">
        <w:rPr>
          <w:lang w:val="sr-Latn-BA"/>
        </w:rPr>
        <w:t xml:space="preserve"> </w:t>
      </w:r>
      <w:r>
        <w:rPr>
          <w:lang w:val="sr-Latn-BA"/>
        </w:rPr>
        <w:t>što</w:t>
      </w:r>
      <w:r w:rsidRPr="007677C2">
        <w:rPr>
          <w:lang w:val="sr-Latn-BA"/>
        </w:rPr>
        <w:t xml:space="preserve"> </w:t>
      </w:r>
      <w:r>
        <w:rPr>
          <w:lang w:val="sr-Latn-BA"/>
        </w:rPr>
        <w:t>su</w:t>
      </w:r>
      <w:r w:rsidRPr="007677C2">
        <w:rPr>
          <w:lang w:val="sr-Latn-BA"/>
        </w:rPr>
        <w:t xml:space="preserve">: </w:t>
      </w:r>
      <w:r>
        <w:rPr>
          <w:lang w:val="sr-Latn-BA"/>
        </w:rPr>
        <w:t>godišnji</w:t>
      </w:r>
      <w:r w:rsidRPr="007677C2">
        <w:rPr>
          <w:lang w:val="sr-Latn-BA"/>
        </w:rPr>
        <w:t xml:space="preserve"> </w:t>
      </w:r>
      <w:r>
        <w:rPr>
          <w:lang w:val="sr-Latn-BA"/>
        </w:rPr>
        <w:t>odmori</w:t>
      </w:r>
      <w:r w:rsidRPr="007677C2">
        <w:rPr>
          <w:lang w:val="sr-Latn-BA"/>
        </w:rPr>
        <w:t xml:space="preserve">, </w:t>
      </w:r>
      <w:r>
        <w:rPr>
          <w:lang w:val="sr-Latn-BA"/>
        </w:rPr>
        <w:t>vjerski</w:t>
      </w:r>
      <w:r w:rsidRPr="007677C2">
        <w:rPr>
          <w:lang w:val="sr-Latn-BA"/>
        </w:rPr>
        <w:t xml:space="preserve"> </w:t>
      </w:r>
      <w:r>
        <w:rPr>
          <w:lang w:val="sr-Latn-BA"/>
        </w:rPr>
        <w:t>praznici</w:t>
      </w:r>
      <w:r w:rsidRPr="007677C2">
        <w:rPr>
          <w:lang w:val="sr-Latn-BA"/>
        </w:rPr>
        <w:t xml:space="preserve">, </w:t>
      </w:r>
      <w:r>
        <w:rPr>
          <w:lang w:val="sr-Latn-BA"/>
        </w:rPr>
        <w:t>bolovanja</w:t>
      </w:r>
      <w:r w:rsidR="00F41647">
        <w:rPr>
          <w:lang w:val="sr-Latn-BA"/>
        </w:rPr>
        <w:t>,</w:t>
      </w:r>
      <w:r w:rsidRPr="00533D3A">
        <w:rPr>
          <w:lang w:val="sr-Latn-BA"/>
        </w:rPr>
        <w:t xml:space="preserve"> </w:t>
      </w:r>
      <w:r>
        <w:rPr>
          <w:lang w:val="sr-Latn-BA"/>
        </w:rPr>
        <w:t>izostanci</w:t>
      </w:r>
      <w:r w:rsidRPr="00533D3A">
        <w:rPr>
          <w:lang w:val="sr-Latn-BA"/>
        </w:rPr>
        <w:t xml:space="preserve"> </w:t>
      </w:r>
      <w:r>
        <w:rPr>
          <w:lang w:val="sr-Latn-BA"/>
        </w:rPr>
        <w:t>i</w:t>
      </w:r>
      <w:r w:rsidRPr="00533D3A">
        <w:rPr>
          <w:lang w:val="sr-Latn-BA"/>
        </w:rPr>
        <w:t xml:space="preserve"> </w:t>
      </w:r>
      <w:r>
        <w:rPr>
          <w:lang w:val="sr-Latn-BA"/>
        </w:rPr>
        <w:t>slično</w:t>
      </w:r>
      <w:r w:rsidRPr="00533D3A">
        <w:rPr>
          <w:lang w:val="sr-Latn-BA"/>
        </w:rPr>
        <w:t xml:space="preserve">. </w:t>
      </w:r>
      <w:r w:rsidR="00417690">
        <w:rPr>
          <w:lang w:val="sr-Latn-BA"/>
        </w:rPr>
        <w:t>Ukupan</w:t>
      </w:r>
      <w:r w:rsidRPr="00533D3A">
        <w:rPr>
          <w:lang w:val="sr-Latn-BA"/>
        </w:rPr>
        <w:t xml:space="preserve"> </w:t>
      </w:r>
      <w:r>
        <w:rPr>
          <w:lang w:val="sr-Latn-BA"/>
        </w:rPr>
        <w:t>trošak</w:t>
      </w:r>
      <w:r w:rsidRPr="00533D3A">
        <w:rPr>
          <w:lang w:val="sr-Latn-BA"/>
        </w:rPr>
        <w:t xml:space="preserve"> </w:t>
      </w:r>
      <w:r>
        <w:rPr>
          <w:lang w:val="sr-Latn-BA"/>
        </w:rPr>
        <w:t>spremanja</w:t>
      </w:r>
      <w:r w:rsidRPr="00533D3A">
        <w:rPr>
          <w:lang w:val="sr-Latn-BA"/>
        </w:rPr>
        <w:t xml:space="preserve"> </w:t>
      </w:r>
      <w:r>
        <w:rPr>
          <w:lang w:val="sr-Latn-BA"/>
        </w:rPr>
        <w:t>toplog</w:t>
      </w:r>
      <w:r w:rsidRPr="00533D3A">
        <w:rPr>
          <w:lang w:val="sr-Latn-BA"/>
        </w:rPr>
        <w:t xml:space="preserve"> </w:t>
      </w:r>
      <w:r>
        <w:rPr>
          <w:lang w:val="sr-Latn-BA"/>
        </w:rPr>
        <w:t>obroka</w:t>
      </w:r>
      <w:r w:rsidRPr="00533D3A">
        <w:rPr>
          <w:lang w:val="sr-Latn-BA"/>
        </w:rPr>
        <w:t xml:space="preserve">, </w:t>
      </w:r>
      <w:r>
        <w:rPr>
          <w:lang w:val="sr-Latn-BA"/>
        </w:rPr>
        <w:t>uključujući</w:t>
      </w:r>
      <w:r w:rsidRPr="00533D3A">
        <w:rPr>
          <w:lang w:val="sr-Latn-BA"/>
        </w:rPr>
        <w:t xml:space="preserve"> </w:t>
      </w:r>
      <w:r>
        <w:rPr>
          <w:lang w:val="sr-Latn-BA"/>
        </w:rPr>
        <w:t>sve</w:t>
      </w:r>
      <w:r w:rsidRPr="00533D3A">
        <w:rPr>
          <w:lang w:val="sr-Latn-BA"/>
        </w:rPr>
        <w:t xml:space="preserve"> </w:t>
      </w:r>
      <w:r>
        <w:rPr>
          <w:lang w:val="sr-Latn-BA"/>
        </w:rPr>
        <w:t>direktne</w:t>
      </w:r>
      <w:r w:rsidRPr="00533D3A">
        <w:rPr>
          <w:lang w:val="sr-Latn-BA"/>
        </w:rPr>
        <w:t xml:space="preserve"> </w:t>
      </w:r>
      <w:r>
        <w:rPr>
          <w:lang w:val="sr-Latn-BA"/>
        </w:rPr>
        <w:t>i</w:t>
      </w:r>
      <w:r w:rsidRPr="00533D3A">
        <w:rPr>
          <w:lang w:val="sr-Latn-BA"/>
        </w:rPr>
        <w:t xml:space="preserve"> </w:t>
      </w:r>
      <w:r>
        <w:rPr>
          <w:lang w:val="sr-Latn-BA"/>
        </w:rPr>
        <w:t>indirektne</w:t>
      </w:r>
      <w:r w:rsidRPr="00533D3A">
        <w:rPr>
          <w:lang w:val="sr-Latn-BA"/>
        </w:rPr>
        <w:t xml:space="preserve"> </w:t>
      </w:r>
      <w:r>
        <w:rPr>
          <w:lang w:val="sr-Latn-BA"/>
        </w:rPr>
        <w:t>troškove</w:t>
      </w:r>
      <w:r w:rsidRPr="00533D3A">
        <w:rPr>
          <w:lang w:val="sr-Latn-BA"/>
        </w:rPr>
        <w:t xml:space="preserve"> </w:t>
      </w:r>
      <w:r>
        <w:rPr>
          <w:lang w:val="sr-Latn-BA"/>
        </w:rPr>
        <w:t>za</w:t>
      </w:r>
      <w:r w:rsidRPr="00533D3A">
        <w:rPr>
          <w:lang w:val="sr-Latn-BA"/>
        </w:rPr>
        <w:t xml:space="preserve"> </w:t>
      </w:r>
      <w:r w:rsidR="00F11B33">
        <w:rPr>
          <w:lang w:val="sr-Cyrl-CS"/>
        </w:rPr>
        <w:t>d</w:t>
      </w:r>
      <w:r w:rsidR="00F11B33">
        <w:rPr>
          <w:lang w:val="sr-Latn-BA"/>
        </w:rPr>
        <w:t>vanaest</w:t>
      </w:r>
      <w:r w:rsidRPr="00533D3A">
        <w:rPr>
          <w:lang w:val="sr-Latn-BA"/>
        </w:rPr>
        <w:t xml:space="preserve"> </w:t>
      </w:r>
      <w:r>
        <w:rPr>
          <w:lang w:val="sr-Latn-BA"/>
        </w:rPr>
        <w:t>mjeseci</w:t>
      </w:r>
      <w:r w:rsidR="000D4244">
        <w:rPr>
          <w:lang w:val="sr-Latn-BA"/>
        </w:rPr>
        <w:t xml:space="preserve"> 2016</w:t>
      </w:r>
      <w:r w:rsidRPr="00533D3A">
        <w:rPr>
          <w:lang w:val="sr-Latn-BA"/>
        </w:rPr>
        <w:t>.</w:t>
      </w:r>
      <w:r w:rsidR="00883D66">
        <w:rPr>
          <w:lang w:val="sr-Latn-BA"/>
        </w:rPr>
        <w:t xml:space="preserve"> </w:t>
      </w:r>
      <w:r w:rsidR="00630CA4">
        <w:rPr>
          <w:lang w:val="sr-Latn-BA"/>
        </w:rPr>
        <w:t>g</w:t>
      </w:r>
      <w:r>
        <w:rPr>
          <w:lang w:val="sr-Latn-BA"/>
        </w:rPr>
        <w:t>odine</w:t>
      </w:r>
      <w:r w:rsidR="00630CA4">
        <w:rPr>
          <w:lang w:val="sr-Latn-BA"/>
        </w:rPr>
        <w:t xml:space="preserve"> iznosi</w:t>
      </w:r>
      <w:r w:rsidRPr="000A563A">
        <w:rPr>
          <w:lang w:val="sr-Latn-BA"/>
        </w:rPr>
        <w:t xml:space="preserve"> </w:t>
      </w:r>
      <w:r w:rsidR="000D4244">
        <w:rPr>
          <w:lang w:val="sr-Latn-BA"/>
        </w:rPr>
        <w:t>111.485,98</w:t>
      </w:r>
      <w:r w:rsidRPr="000A563A">
        <w:rPr>
          <w:lang w:val="sr-Latn-BA"/>
        </w:rPr>
        <w:t xml:space="preserve"> </w:t>
      </w:r>
      <w:r>
        <w:rPr>
          <w:lang w:val="sr-Latn-BA"/>
        </w:rPr>
        <w:t>KM</w:t>
      </w:r>
      <w:r w:rsidRPr="000A563A">
        <w:rPr>
          <w:lang w:val="sr-Latn-BA"/>
        </w:rPr>
        <w:t xml:space="preserve">, </w:t>
      </w:r>
      <w:r>
        <w:rPr>
          <w:lang w:val="sr-Latn-BA"/>
        </w:rPr>
        <w:t>odnosno</w:t>
      </w:r>
      <w:r w:rsidRPr="000A563A">
        <w:rPr>
          <w:lang w:val="sr-Latn-BA"/>
        </w:rPr>
        <w:t xml:space="preserve"> </w:t>
      </w:r>
      <w:r>
        <w:rPr>
          <w:lang w:val="sr-Latn-BA"/>
        </w:rPr>
        <w:t>prosječno</w:t>
      </w:r>
      <w:r w:rsidRPr="000A563A">
        <w:rPr>
          <w:lang w:val="sr-Latn-BA"/>
        </w:rPr>
        <w:t xml:space="preserve"> </w:t>
      </w:r>
      <w:r>
        <w:rPr>
          <w:lang w:val="sr-Latn-BA"/>
        </w:rPr>
        <w:t>za</w:t>
      </w:r>
      <w:r w:rsidRPr="000A563A">
        <w:rPr>
          <w:lang w:val="sr-Latn-BA"/>
        </w:rPr>
        <w:t xml:space="preserve"> </w:t>
      </w:r>
      <w:r>
        <w:rPr>
          <w:lang w:val="sr-Latn-BA"/>
        </w:rPr>
        <w:t>mjesec</w:t>
      </w:r>
      <w:r w:rsidRPr="000A563A">
        <w:rPr>
          <w:lang w:val="sr-Latn-BA"/>
        </w:rPr>
        <w:t xml:space="preserve"> </w:t>
      </w:r>
      <w:r>
        <w:rPr>
          <w:lang w:val="sr-Latn-BA"/>
        </w:rPr>
        <w:t>dana</w:t>
      </w:r>
      <w:r w:rsidR="000D4244">
        <w:rPr>
          <w:lang w:val="sr-Latn-BA"/>
        </w:rPr>
        <w:t xml:space="preserve"> 9.290,50</w:t>
      </w:r>
      <w:r w:rsidRPr="000A563A">
        <w:rPr>
          <w:lang w:val="sr-Latn-BA"/>
        </w:rPr>
        <w:t xml:space="preserve"> </w:t>
      </w:r>
      <w:r>
        <w:rPr>
          <w:lang w:val="sr-Latn-BA"/>
        </w:rPr>
        <w:t>KM</w:t>
      </w:r>
      <w:r w:rsidRPr="000A563A">
        <w:rPr>
          <w:lang w:val="sr-Latn-BA"/>
        </w:rPr>
        <w:t xml:space="preserve">, </w:t>
      </w:r>
      <w:r>
        <w:rPr>
          <w:lang w:val="sr-Latn-BA"/>
        </w:rPr>
        <w:t>tako</w:t>
      </w:r>
      <w:r w:rsidRPr="000A563A">
        <w:rPr>
          <w:lang w:val="sr-Latn-BA"/>
        </w:rPr>
        <w:t xml:space="preserve"> </w:t>
      </w:r>
      <w:r>
        <w:rPr>
          <w:lang w:val="sr-Latn-BA"/>
        </w:rPr>
        <w:t>da</w:t>
      </w:r>
      <w:r w:rsidRPr="000A563A">
        <w:rPr>
          <w:lang w:val="sr-Latn-BA"/>
        </w:rPr>
        <w:t xml:space="preserve"> </w:t>
      </w:r>
      <w:r>
        <w:rPr>
          <w:lang w:val="sr-Latn-BA"/>
        </w:rPr>
        <w:t>je</w:t>
      </w:r>
      <w:r w:rsidRPr="000A563A">
        <w:rPr>
          <w:lang w:val="sr-Latn-BA"/>
        </w:rPr>
        <w:t xml:space="preserve"> </w:t>
      </w:r>
      <w:r>
        <w:rPr>
          <w:lang w:val="sr-Latn-BA"/>
        </w:rPr>
        <w:t>prosječna</w:t>
      </w:r>
      <w:r w:rsidRPr="000A563A">
        <w:rPr>
          <w:lang w:val="sr-Latn-BA"/>
        </w:rPr>
        <w:t xml:space="preserve"> </w:t>
      </w:r>
      <w:r>
        <w:rPr>
          <w:lang w:val="sr-Latn-BA"/>
        </w:rPr>
        <w:t>cijena</w:t>
      </w:r>
      <w:r w:rsidRPr="000A563A">
        <w:rPr>
          <w:lang w:val="sr-Latn-BA"/>
        </w:rPr>
        <w:t xml:space="preserve"> </w:t>
      </w:r>
      <w:r>
        <w:rPr>
          <w:lang w:val="sr-Latn-BA"/>
        </w:rPr>
        <w:t>jednog</w:t>
      </w:r>
      <w:r w:rsidRPr="000A563A">
        <w:rPr>
          <w:lang w:val="sr-Latn-BA"/>
        </w:rPr>
        <w:t xml:space="preserve"> </w:t>
      </w:r>
      <w:r>
        <w:rPr>
          <w:lang w:val="sr-Latn-BA"/>
        </w:rPr>
        <w:t>toplog</w:t>
      </w:r>
      <w:r w:rsidRPr="000A563A">
        <w:rPr>
          <w:lang w:val="sr-Latn-BA"/>
        </w:rPr>
        <w:t xml:space="preserve"> </w:t>
      </w:r>
      <w:r>
        <w:rPr>
          <w:lang w:val="sr-Latn-BA"/>
        </w:rPr>
        <w:t>obroka</w:t>
      </w:r>
      <w:r w:rsidRPr="000A563A">
        <w:rPr>
          <w:lang w:val="sr-Latn-BA"/>
        </w:rPr>
        <w:t xml:space="preserve"> </w:t>
      </w:r>
      <w:r>
        <w:rPr>
          <w:lang w:val="sr-Latn-BA"/>
        </w:rPr>
        <w:t>po</w:t>
      </w:r>
      <w:r w:rsidRPr="000A563A">
        <w:rPr>
          <w:lang w:val="sr-Latn-BA"/>
        </w:rPr>
        <w:t xml:space="preserve"> </w:t>
      </w:r>
      <w:r>
        <w:rPr>
          <w:lang w:val="sr-Latn-BA"/>
        </w:rPr>
        <w:t>zaposlenom</w:t>
      </w:r>
      <w:r w:rsidRPr="000A563A">
        <w:rPr>
          <w:lang w:val="sr-Latn-BA"/>
        </w:rPr>
        <w:t xml:space="preserve">, </w:t>
      </w:r>
      <w:r>
        <w:rPr>
          <w:lang w:val="sr-Latn-BA"/>
        </w:rPr>
        <w:t>utvrđena</w:t>
      </w:r>
      <w:r w:rsidRPr="000A563A">
        <w:rPr>
          <w:lang w:val="sr-Latn-BA"/>
        </w:rPr>
        <w:t xml:space="preserve"> </w:t>
      </w:r>
      <w:r>
        <w:rPr>
          <w:lang w:val="sr-Latn-BA"/>
        </w:rPr>
        <w:t>na</w:t>
      </w:r>
      <w:r w:rsidRPr="000A563A">
        <w:rPr>
          <w:lang w:val="sr-Latn-BA"/>
        </w:rPr>
        <w:t xml:space="preserve"> </w:t>
      </w:r>
      <w:r>
        <w:rPr>
          <w:lang w:val="sr-Latn-BA"/>
        </w:rPr>
        <w:t>osnovu</w:t>
      </w:r>
      <w:r w:rsidRPr="000A563A">
        <w:rPr>
          <w:lang w:val="sr-Latn-BA"/>
        </w:rPr>
        <w:t xml:space="preserve"> </w:t>
      </w:r>
      <w:r>
        <w:rPr>
          <w:lang w:val="sr-Latn-BA"/>
        </w:rPr>
        <w:t>prosjeka</w:t>
      </w:r>
      <w:r w:rsidRPr="000A563A">
        <w:rPr>
          <w:lang w:val="sr-Latn-BA"/>
        </w:rPr>
        <w:t xml:space="preserve"> </w:t>
      </w:r>
      <w:r>
        <w:rPr>
          <w:lang w:val="sr-Latn-BA"/>
        </w:rPr>
        <w:t>za</w:t>
      </w:r>
      <w:r w:rsidRPr="000A563A">
        <w:rPr>
          <w:lang w:val="sr-Latn-BA"/>
        </w:rPr>
        <w:t xml:space="preserve"> </w:t>
      </w:r>
      <w:r w:rsidR="00F11B33">
        <w:rPr>
          <w:lang w:val="sr-Cyrl-CS"/>
        </w:rPr>
        <w:t>d</w:t>
      </w:r>
      <w:r w:rsidR="00F11B33">
        <w:rPr>
          <w:lang w:val="sr-Latn-BA"/>
        </w:rPr>
        <w:t>vanaest</w:t>
      </w:r>
      <w:r w:rsidRPr="000A563A">
        <w:rPr>
          <w:lang w:val="sr-Latn-BA"/>
        </w:rPr>
        <w:t xml:space="preserve"> </w:t>
      </w:r>
      <w:r>
        <w:rPr>
          <w:lang w:val="sr-Latn-BA"/>
        </w:rPr>
        <w:t>mjeseci</w:t>
      </w:r>
      <w:r w:rsidRPr="000A563A">
        <w:rPr>
          <w:lang w:val="sr-Latn-BA"/>
        </w:rPr>
        <w:t xml:space="preserve"> </w:t>
      </w:r>
      <w:r w:rsidR="007D4562">
        <w:rPr>
          <w:lang w:val="sr-Latn-BA"/>
        </w:rPr>
        <w:t>3,51</w:t>
      </w:r>
      <w:r w:rsidR="00573F5B">
        <w:rPr>
          <w:lang w:val="sr-Latn-BA"/>
        </w:rPr>
        <w:t xml:space="preserve"> </w:t>
      </w:r>
      <w:r>
        <w:rPr>
          <w:lang w:val="sr-Latn-BA"/>
        </w:rPr>
        <w:t>K</w:t>
      </w:r>
      <w:r>
        <w:rPr>
          <w:lang w:val="sr-Cyrl-CS"/>
        </w:rPr>
        <w:t>M</w:t>
      </w:r>
      <w:r w:rsidRPr="000A563A">
        <w:rPr>
          <w:lang w:val="sr-Cyrl-CS"/>
        </w:rPr>
        <w:t>.</w:t>
      </w:r>
      <w:r>
        <w:rPr>
          <w:lang w:val="sr-Cyrl-CS"/>
        </w:rPr>
        <w:t xml:space="preserve"> Prosječna cijena jednog</w:t>
      </w:r>
      <w:r w:rsidR="00F11B33">
        <w:rPr>
          <w:lang w:val="sr-Cyrl-CS"/>
        </w:rPr>
        <w:t xml:space="preserve"> toplog obroka za </w:t>
      </w:r>
      <w:r w:rsidR="00417690">
        <w:rPr>
          <w:lang w:val="sr-Cyrl-CS"/>
        </w:rPr>
        <w:t>201</w:t>
      </w:r>
      <w:r w:rsidR="000D4244">
        <w:rPr>
          <w:lang w:val="sr-Latn-RS"/>
        </w:rPr>
        <w:t>5</w:t>
      </w:r>
      <w:r w:rsidR="00573F5B">
        <w:rPr>
          <w:lang w:val="sr-Cyrl-CS"/>
        </w:rPr>
        <w:t>.</w:t>
      </w:r>
      <w:r w:rsidR="00883D66">
        <w:rPr>
          <w:lang w:val="sr-Latn-BA"/>
        </w:rPr>
        <w:t xml:space="preserve"> </w:t>
      </w:r>
      <w:r w:rsidR="00573F5B">
        <w:rPr>
          <w:lang w:val="sr-Cyrl-CS"/>
        </w:rPr>
        <w:t>godin</w:t>
      </w:r>
      <w:r w:rsidR="00573F5B">
        <w:rPr>
          <w:lang w:val="sr-Latn-BA"/>
        </w:rPr>
        <w:t>u</w:t>
      </w:r>
      <w:r w:rsidR="00573F5B">
        <w:rPr>
          <w:lang w:val="sr-Cyrl-CS"/>
        </w:rPr>
        <w:t xml:space="preserve"> iznosi</w:t>
      </w:r>
      <w:r w:rsidR="00573F5B">
        <w:rPr>
          <w:lang w:val="sr-Latn-BA"/>
        </w:rPr>
        <w:t>la je</w:t>
      </w:r>
      <w:r w:rsidR="00573F5B">
        <w:rPr>
          <w:lang w:val="sr-Cyrl-CS"/>
        </w:rPr>
        <w:t xml:space="preserve"> </w:t>
      </w:r>
      <w:r w:rsidR="000D4244">
        <w:rPr>
          <w:lang w:val="sr-Latn-BA"/>
        </w:rPr>
        <w:t>3,16</w:t>
      </w:r>
      <w:r>
        <w:rPr>
          <w:lang w:val="sr-Cyrl-CS"/>
        </w:rPr>
        <w:t xml:space="preserve"> KM.</w:t>
      </w:r>
      <w:r w:rsidR="00417690">
        <w:rPr>
          <w:lang w:val="sr-Latn-BA"/>
        </w:rPr>
        <w:t xml:space="preserve"> Rekapitulacija direktnih i indirektnih troškova toplog obroka sačinjava se na posebnom obras</w:t>
      </w:r>
      <w:r w:rsidR="008455C1">
        <w:rPr>
          <w:lang w:val="sr-Latn-BA"/>
        </w:rPr>
        <w:t>cu, koji je sačinjen u skladu sa odredbama člana 2.</w:t>
      </w:r>
      <w:r w:rsidR="00140214">
        <w:rPr>
          <w:lang w:val="sr-Latn-BA"/>
        </w:rPr>
        <w:t xml:space="preserve"> </w:t>
      </w:r>
      <w:r w:rsidR="008455C1">
        <w:rPr>
          <w:lang w:val="sr-Latn-BA"/>
        </w:rPr>
        <w:t>Zakona</w:t>
      </w:r>
      <w:r w:rsidR="00DB709B">
        <w:rPr>
          <w:lang w:val="sr-Latn-BA"/>
        </w:rPr>
        <w:t xml:space="preserve"> o izmjenama i dopunama z</w:t>
      </w:r>
      <w:r w:rsidR="00417690">
        <w:rPr>
          <w:lang w:val="sr-Latn-BA"/>
        </w:rPr>
        <w:t>akona o porezu na dohodak</w:t>
      </w:r>
      <w:r w:rsidR="008455C1">
        <w:rPr>
          <w:lang w:val="sr-Latn-BA"/>
        </w:rPr>
        <w:t xml:space="preserve"> (Službeni glasnik Republike Srpske, broj 71/10)</w:t>
      </w:r>
      <w:r w:rsidR="00F41647">
        <w:rPr>
          <w:lang w:val="sr-Latn-BA"/>
        </w:rPr>
        <w:t xml:space="preserve"> – na snazi do 31.08.2015. godine i odredbama člana 8. stav 1. tačka 11. </w:t>
      </w:r>
      <w:r w:rsidR="00140214">
        <w:rPr>
          <w:lang w:val="sr-Latn-BA"/>
        </w:rPr>
        <w:t>Zakona o porezu na dohodak (Službeni glasnik Republike Srpske, broj 60/15) – na snazi od 01.09.2015. godine</w:t>
      </w:r>
      <w:r w:rsidR="008455C1">
        <w:rPr>
          <w:lang w:val="sr-Latn-BA"/>
        </w:rPr>
        <w:t>.</w:t>
      </w:r>
    </w:p>
    <w:p w:rsidR="00741C56" w:rsidRDefault="00741C56" w:rsidP="00063F79">
      <w:pPr>
        <w:pStyle w:val="Naslov3"/>
        <w:numPr>
          <w:ilvl w:val="0"/>
          <w:numId w:val="16"/>
        </w:numPr>
        <w:rPr>
          <w:b w:val="0"/>
          <w:i/>
          <w:sz w:val="24"/>
          <w:szCs w:val="24"/>
          <w:lang w:val="sr-Latn-BA"/>
        </w:rPr>
      </w:pPr>
      <w:bookmarkStart w:id="48" w:name="_Toc480351477"/>
      <w:r w:rsidRPr="00573F5B">
        <w:rPr>
          <w:b w:val="0"/>
          <w:i/>
          <w:sz w:val="24"/>
          <w:szCs w:val="24"/>
          <w:lang w:val="sr-Latn-BA"/>
        </w:rPr>
        <w:t>Služba za finansijske i računovodstvene poslove</w:t>
      </w:r>
      <w:bookmarkEnd w:id="48"/>
    </w:p>
    <w:p w:rsidR="001E38A3" w:rsidRDefault="001E38A3" w:rsidP="00063F79">
      <w:pPr>
        <w:pStyle w:val="Naslov3"/>
        <w:numPr>
          <w:ilvl w:val="0"/>
          <w:numId w:val="20"/>
        </w:numPr>
        <w:rPr>
          <w:b w:val="0"/>
          <w:i/>
          <w:sz w:val="24"/>
          <w:szCs w:val="24"/>
          <w:lang w:val="sr-Latn-BA"/>
        </w:rPr>
      </w:pPr>
      <w:bookmarkStart w:id="49" w:name="_Toc480351478"/>
      <w:r w:rsidRPr="00133919">
        <w:rPr>
          <w:b w:val="0"/>
          <w:i/>
          <w:sz w:val="24"/>
          <w:szCs w:val="24"/>
          <w:lang w:val="sr-Latn-BA"/>
        </w:rPr>
        <w:t>Prihodi</w:t>
      </w:r>
      <w:bookmarkEnd w:id="49"/>
    </w:p>
    <w:p w:rsidR="0031468E" w:rsidRPr="0031468E" w:rsidRDefault="0031468E" w:rsidP="0031468E">
      <w:pPr>
        <w:rPr>
          <w:sz w:val="8"/>
          <w:szCs w:val="8"/>
          <w:lang w:val="sr-Latn-BA"/>
        </w:rPr>
      </w:pPr>
    </w:p>
    <w:p w:rsidR="00741731" w:rsidRDefault="00741731" w:rsidP="00741731">
      <w:pPr>
        <w:ind w:firstLine="720"/>
        <w:jc w:val="both"/>
      </w:pPr>
      <w:r w:rsidRPr="00A27FDC">
        <w:t>U periodu</w:t>
      </w:r>
      <w:r>
        <w:t xml:space="preserve"> od 01.01. </w:t>
      </w:r>
      <w:r w:rsidRPr="00A27FDC">
        <w:t>-</w:t>
      </w:r>
      <w:r>
        <w:t xml:space="preserve"> </w:t>
      </w:r>
      <w:r w:rsidRPr="00A27FDC">
        <w:t>31.12.201</w:t>
      </w:r>
      <w:r>
        <w:t>6</w:t>
      </w:r>
      <w:r w:rsidRPr="00A27FDC">
        <w:t>. godine</w:t>
      </w:r>
      <w:r>
        <w:t>,</w:t>
      </w:r>
      <w:r w:rsidRPr="00A27FDC">
        <w:t xml:space="preserve"> </w:t>
      </w:r>
      <w:r>
        <w:t xml:space="preserve">AD </w:t>
      </w:r>
      <w:r w:rsidRPr="00A27FDC">
        <w:t>„Komunalac“ Bijeljina ostvari</w:t>
      </w:r>
      <w:r>
        <w:t>lo</w:t>
      </w:r>
      <w:r w:rsidRPr="00A27FDC">
        <w:t xml:space="preserve"> je ukupan prihod od </w:t>
      </w:r>
      <w:r>
        <w:t>4.708.268</w:t>
      </w:r>
      <w:r w:rsidRPr="00A27FDC">
        <w:t xml:space="preserve"> KM.</w:t>
      </w:r>
    </w:p>
    <w:p w:rsidR="00741731" w:rsidRPr="00DD34D7" w:rsidRDefault="00741731" w:rsidP="00741731">
      <w:pPr>
        <w:ind w:firstLine="720"/>
        <w:jc w:val="both"/>
        <w:rPr>
          <w:sz w:val="20"/>
          <w:szCs w:val="20"/>
        </w:rPr>
      </w:pPr>
    </w:p>
    <w:p w:rsidR="00741731" w:rsidRDefault="00741731" w:rsidP="00741731">
      <w:pPr>
        <w:ind w:firstLine="720"/>
        <w:jc w:val="both"/>
      </w:pPr>
      <w:r>
        <w:lastRenderedPageBreak/>
        <w:t xml:space="preserve">U okviru </w:t>
      </w:r>
      <w:r>
        <w:rPr>
          <w:b/>
        </w:rPr>
        <w:t>o</w:t>
      </w:r>
      <w:r w:rsidRPr="003D447F">
        <w:rPr>
          <w:b/>
        </w:rPr>
        <w:t>stvareni</w:t>
      </w:r>
      <w:r>
        <w:rPr>
          <w:b/>
        </w:rPr>
        <w:t>h</w:t>
      </w:r>
      <w:r w:rsidRPr="003D447F">
        <w:rPr>
          <w:b/>
        </w:rPr>
        <w:t xml:space="preserve"> poslovni</w:t>
      </w:r>
      <w:r>
        <w:rPr>
          <w:b/>
        </w:rPr>
        <w:t>h</w:t>
      </w:r>
      <w:r w:rsidRPr="003D447F">
        <w:rPr>
          <w:b/>
        </w:rPr>
        <w:t xml:space="preserve"> pri</w:t>
      </w:r>
      <w:r>
        <w:rPr>
          <w:b/>
        </w:rPr>
        <w:t>hoda</w:t>
      </w:r>
      <w:r>
        <w:t xml:space="preserve"> tekuće godine, koji su ostvareni u ukupnom iznosu od 4.374.171 KM, evidentirani su sljedeći prihodi:</w:t>
      </w:r>
    </w:p>
    <w:p w:rsidR="00741731" w:rsidRDefault="00741731" w:rsidP="00063F79">
      <w:pPr>
        <w:pStyle w:val="Pasussalistom"/>
        <w:numPr>
          <w:ilvl w:val="0"/>
          <w:numId w:val="28"/>
        </w:numPr>
        <w:ind w:left="993" w:hanging="284"/>
        <w:contextualSpacing/>
        <w:jc w:val="both"/>
      </w:pPr>
      <w:r>
        <w:t>Prihodi od prodaje robe u Republici Srpskoj u iznosu od 11.886 KM;</w:t>
      </w:r>
    </w:p>
    <w:p w:rsidR="00741731" w:rsidRDefault="00741731" w:rsidP="00063F79">
      <w:pPr>
        <w:pStyle w:val="Pasussalistom"/>
        <w:numPr>
          <w:ilvl w:val="0"/>
          <w:numId w:val="28"/>
        </w:numPr>
        <w:ind w:left="993" w:hanging="284"/>
        <w:contextualSpacing/>
        <w:jc w:val="both"/>
      </w:pPr>
      <w:r>
        <w:t>Prihodi od prodaje učinaka povezanim pravnim licima u iznosu od 625.045 KM;</w:t>
      </w:r>
    </w:p>
    <w:p w:rsidR="00741731" w:rsidRDefault="00741731" w:rsidP="00063F79">
      <w:pPr>
        <w:pStyle w:val="Pasussalistom"/>
        <w:numPr>
          <w:ilvl w:val="0"/>
          <w:numId w:val="28"/>
        </w:numPr>
        <w:ind w:left="993" w:hanging="284"/>
        <w:contextualSpacing/>
        <w:jc w:val="both"/>
      </w:pPr>
      <w:r>
        <w:t>Prihodi od prodaje učinaka na domaćem tržištu u iznosu od 3.006.278 KM;</w:t>
      </w:r>
    </w:p>
    <w:p w:rsidR="00741731" w:rsidRDefault="00741731" w:rsidP="00063F79">
      <w:pPr>
        <w:pStyle w:val="Pasussalistom"/>
        <w:numPr>
          <w:ilvl w:val="0"/>
          <w:numId w:val="28"/>
        </w:numPr>
        <w:ind w:left="993" w:hanging="284"/>
        <w:contextualSpacing/>
        <w:jc w:val="both"/>
      </w:pPr>
      <w:r>
        <w:t>Povećanje vrijednosti zaliha učinaka u iznosu od 4.944 KM i</w:t>
      </w:r>
    </w:p>
    <w:p w:rsidR="00741731" w:rsidRDefault="00741731" w:rsidP="00063F79">
      <w:pPr>
        <w:pStyle w:val="Pasussalistom"/>
        <w:numPr>
          <w:ilvl w:val="0"/>
          <w:numId w:val="28"/>
        </w:numPr>
        <w:ind w:left="993" w:hanging="284"/>
        <w:contextualSpacing/>
        <w:jc w:val="both"/>
      </w:pPr>
      <w:r>
        <w:t>Ostali poslovni prihodi u iznosu od 726.018 KM.</w:t>
      </w:r>
    </w:p>
    <w:p w:rsidR="00741731" w:rsidRDefault="00741731" w:rsidP="00741731">
      <w:pPr>
        <w:ind w:left="709"/>
        <w:jc w:val="both"/>
      </w:pPr>
    </w:p>
    <w:p w:rsidR="00741731" w:rsidRDefault="00741731" w:rsidP="00741731">
      <w:pPr>
        <w:ind w:firstLine="709"/>
        <w:jc w:val="both"/>
      </w:pPr>
      <w:r>
        <w:t xml:space="preserve">U okviru </w:t>
      </w:r>
      <w:r w:rsidRPr="00644CFE">
        <w:rPr>
          <w:b/>
        </w:rPr>
        <w:t>finansijskih prihoda</w:t>
      </w:r>
      <w:r>
        <w:t xml:space="preserve"> tekuće godine, koji su ostvareni u ukupnom iznosu od 243.408 KM, evidentirani su sljedeći prihodi:</w:t>
      </w:r>
    </w:p>
    <w:p w:rsidR="00741731" w:rsidRDefault="00741731" w:rsidP="00063F79">
      <w:pPr>
        <w:pStyle w:val="Pasussalistom"/>
        <w:numPr>
          <w:ilvl w:val="0"/>
          <w:numId w:val="29"/>
        </w:numPr>
        <w:ind w:left="993" w:hanging="284"/>
        <w:contextualSpacing/>
        <w:jc w:val="both"/>
      </w:pPr>
      <w:r>
        <w:t>Finansijski prihodi od povezanih pravnih lica u iznosu od 144.689 KM;</w:t>
      </w:r>
    </w:p>
    <w:p w:rsidR="00741731" w:rsidRDefault="00741731" w:rsidP="00063F79">
      <w:pPr>
        <w:pStyle w:val="Pasussalistom"/>
        <w:numPr>
          <w:ilvl w:val="0"/>
          <w:numId w:val="29"/>
        </w:numPr>
        <w:ind w:left="993" w:hanging="284"/>
        <w:contextualSpacing/>
        <w:jc w:val="both"/>
      </w:pPr>
      <w:r>
        <w:t>Prihodi od kamata u iznosu od 98.674 KM i</w:t>
      </w:r>
    </w:p>
    <w:p w:rsidR="00741731" w:rsidRDefault="00741731" w:rsidP="00063F79">
      <w:pPr>
        <w:pStyle w:val="Pasussalistom"/>
        <w:numPr>
          <w:ilvl w:val="0"/>
          <w:numId w:val="29"/>
        </w:numPr>
        <w:ind w:left="993" w:hanging="284"/>
        <w:contextualSpacing/>
        <w:jc w:val="both"/>
      </w:pPr>
      <w:r>
        <w:t>Ostali finansijski prihodi u iznosu od 45 KM.</w:t>
      </w:r>
    </w:p>
    <w:p w:rsidR="00741731" w:rsidRDefault="00741731" w:rsidP="00741731">
      <w:pPr>
        <w:jc w:val="both"/>
      </w:pPr>
    </w:p>
    <w:p w:rsidR="00741731" w:rsidRDefault="00741731" w:rsidP="00741731">
      <w:pPr>
        <w:ind w:firstLine="709"/>
        <w:jc w:val="both"/>
      </w:pPr>
      <w:r>
        <w:t xml:space="preserve">U okviru </w:t>
      </w:r>
      <w:r w:rsidRPr="00644CFE">
        <w:rPr>
          <w:b/>
        </w:rPr>
        <w:t>ostalih prihoda</w:t>
      </w:r>
      <w:r>
        <w:rPr>
          <w:b/>
        </w:rPr>
        <w:t xml:space="preserve"> </w:t>
      </w:r>
      <w:r>
        <w:t>tekuće godine, koji su ostvareni u ukupnom iznosu od 89.487 KM, evidentirani su sljedeći prihodi:</w:t>
      </w:r>
    </w:p>
    <w:p w:rsidR="00741731" w:rsidRDefault="00741731" w:rsidP="00063F79">
      <w:pPr>
        <w:pStyle w:val="Pasussalistom"/>
        <w:numPr>
          <w:ilvl w:val="0"/>
          <w:numId w:val="30"/>
        </w:numPr>
        <w:ind w:left="993" w:hanging="284"/>
        <w:contextualSpacing/>
        <w:jc w:val="both"/>
      </w:pPr>
      <w:r>
        <w:t>Naplaćena otpisana potraživanja u iznosu od 54.073 KM i</w:t>
      </w:r>
    </w:p>
    <w:p w:rsidR="00741731" w:rsidRDefault="00741731" w:rsidP="00063F79">
      <w:pPr>
        <w:pStyle w:val="Pasussalistom"/>
        <w:numPr>
          <w:ilvl w:val="0"/>
          <w:numId w:val="30"/>
        </w:numPr>
        <w:ind w:left="993" w:hanging="284"/>
        <w:contextualSpacing/>
        <w:jc w:val="both"/>
      </w:pPr>
      <w:r>
        <w:t>Prihodi od smanjenja obaveza, ukidanja neiskorišćenih dugoročnih rezervisanja i ostali nepomenuti prihodi u iznosu od 35.414 KM.</w:t>
      </w:r>
    </w:p>
    <w:p w:rsidR="00741731" w:rsidRDefault="00741731" w:rsidP="00741731">
      <w:pPr>
        <w:ind w:firstLine="709"/>
        <w:jc w:val="both"/>
      </w:pPr>
      <w:r>
        <w:t xml:space="preserve">U okviru </w:t>
      </w:r>
      <w:r w:rsidRPr="006C054A">
        <w:rPr>
          <w:b/>
        </w:rPr>
        <w:t>prihoda od usklađivanja vrijednosti imovine</w:t>
      </w:r>
      <w:r>
        <w:rPr>
          <w:b/>
        </w:rPr>
        <w:t xml:space="preserve"> </w:t>
      </w:r>
      <w:r>
        <w:t xml:space="preserve">tekuće godine, koji su ostvareni u ukupnom iznosu od 1.202 KM, evidentirani su prihodi od usklađivanja vrijednosti ostale imovine, koji se odnose na prihode od usklađivanja vrijednosti potraživanja od kupaca. </w:t>
      </w:r>
    </w:p>
    <w:p w:rsidR="00741731" w:rsidRPr="006C054A" w:rsidRDefault="00741731" w:rsidP="00741731">
      <w:pPr>
        <w:ind w:firstLine="709"/>
        <w:jc w:val="both"/>
      </w:pPr>
      <w:r>
        <w:t xml:space="preserve"> </w:t>
      </w:r>
    </w:p>
    <w:p w:rsidR="00741731" w:rsidRPr="00D507A5" w:rsidRDefault="00741731" w:rsidP="00741731">
      <w:pPr>
        <w:pStyle w:val="Bezrazmaka"/>
        <w:jc w:val="both"/>
        <w:rPr>
          <w:rFonts w:ascii="Times New Roman" w:hAnsi="Times New Roman"/>
          <w:i/>
          <w:sz w:val="24"/>
          <w:szCs w:val="24"/>
        </w:rPr>
      </w:pPr>
      <w:r>
        <w:rPr>
          <w:rFonts w:ascii="Times New Roman" w:hAnsi="Times New Roman"/>
          <w:sz w:val="16"/>
          <w:szCs w:val="16"/>
          <w:lang w:val="sr-Latn-CS" w:eastAsia="sr-Latn-CS"/>
        </w:rPr>
        <w:tab/>
      </w:r>
      <w:r>
        <w:rPr>
          <w:rFonts w:ascii="Times New Roman" w:hAnsi="Times New Roman"/>
          <w:sz w:val="24"/>
          <w:szCs w:val="24"/>
          <w:lang w:val="sr-Latn-CS" w:eastAsia="sr-Latn-CS"/>
        </w:rPr>
        <w:t>U tabeli 21 dat je pregled ostvarenih prihoda tekuće godine, sa uporednim pokazateljima u odnosu na ostvarenje prethodne godine i u odnosu na planirane prihode tekuće godine.</w:t>
      </w:r>
    </w:p>
    <w:p w:rsidR="00741731" w:rsidRPr="00CD3125" w:rsidRDefault="00741731" w:rsidP="00741731">
      <w:pPr>
        <w:pStyle w:val="Bezrazmaka"/>
        <w:ind w:left="1080"/>
        <w:jc w:val="both"/>
        <w:rPr>
          <w:rFonts w:ascii="Times New Roman" w:hAnsi="Times New Roman"/>
          <w:b/>
          <w:i/>
          <w:sz w:val="24"/>
          <w:szCs w:val="24"/>
        </w:rPr>
      </w:pPr>
    </w:p>
    <w:tbl>
      <w:tblPr>
        <w:tblW w:w="11247" w:type="dxa"/>
        <w:tblInd w:w="-1026" w:type="dxa"/>
        <w:tblBorders>
          <w:top w:val="single" w:sz="4" w:space="0" w:color="auto"/>
          <w:left w:val="single" w:sz="4" w:space="0" w:color="auto"/>
          <w:bottom w:val="single" w:sz="4" w:space="0" w:color="auto"/>
          <w:right w:val="single" w:sz="4" w:space="0" w:color="auto"/>
          <w:insideH w:val="dotted" w:sz="4" w:space="0" w:color="auto"/>
        </w:tblBorders>
        <w:tblLayout w:type="fixed"/>
        <w:tblLook w:val="04A0" w:firstRow="1" w:lastRow="0" w:firstColumn="1" w:lastColumn="0" w:noHBand="0" w:noVBand="1"/>
      </w:tblPr>
      <w:tblGrid>
        <w:gridCol w:w="547"/>
        <w:gridCol w:w="851"/>
        <w:gridCol w:w="2429"/>
        <w:gridCol w:w="1276"/>
        <w:gridCol w:w="1276"/>
        <w:gridCol w:w="1276"/>
        <w:gridCol w:w="708"/>
        <w:gridCol w:w="567"/>
        <w:gridCol w:w="993"/>
        <w:gridCol w:w="1324"/>
      </w:tblGrid>
      <w:tr w:rsidR="00741731" w:rsidRPr="00D507A5" w:rsidTr="00741731">
        <w:trPr>
          <w:trHeight w:val="727"/>
        </w:trPr>
        <w:tc>
          <w:tcPr>
            <w:tcW w:w="547"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RB</w:t>
            </w:r>
          </w:p>
        </w:tc>
        <w:tc>
          <w:tcPr>
            <w:tcW w:w="851"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Konto</w:t>
            </w:r>
          </w:p>
        </w:tc>
        <w:tc>
          <w:tcPr>
            <w:tcW w:w="2429"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Naziv konta</w:t>
            </w:r>
          </w:p>
        </w:tc>
        <w:tc>
          <w:tcPr>
            <w:tcW w:w="1276"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Ostvarenje prethodne godine</w:t>
            </w:r>
          </w:p>
        </w:tc>
        <w:tc>
          <w:tcPr>
            <w:tcW w:w="1276"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Plan za 2016. godinu</w:t>
            </w:r>
          </w:p>
        </w:tc>
        <w:tc>
          <w:tcPr>
            <w:tcW w:w="1276"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Ostvarenje tekuće godine</w:t>
            </w:r>
          </w:p>
        </w:tc>
        <w:tc>
          <w:tcPr>
            <w:tcW w:w="708"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Ind.</w:t>
            </w:r>
          </w:p>
          <w:p w:rsidR="00741731" w:rsidRPr="00E41866" w:rsidRDefault="00741731" w:rsidP="00741731">
            <w:pPr>
              <w:jc w:val="center"/>
              <w:rPr>
                <w:b/>
                <w:sz w:val="20"/>
                <w:szCs w:val="20"/>
                <w:lang w:val="sr-Latn-BA" w:eastAsia="sr-Latn-BA"/>
              </w:rPr>
            </w:pPr>
            <w:r>
              <w:rPr>
                <w:sz w:val="20"/>
                <w:szCs w:val="20"/>
                <w:lang w:val="sr-Latn-BA" w:eastAsia="sr-Latn-BA"/>
              </w:rPr>
              <w:t>6/4</w:t>
            </w:r>
          </w:p>
        </w:tc>
        <w:tc>
          <w:tcPr>
            <w:tcW w:w="567"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Ind.</w:t>
            </w:r>
          </w:p>
          <w:p w:rsidR="00741731" w:rsidRPr="00E41866" w:rsidRDefault="00741731" w:rsidP="00741731">
            <w:pPr>
              <w:jc w:val="center"/>
              <w:rPr>
                <w:b/>
                <w:sz w:val="20"/>
                <w:szCs w:val="20"/>
                <w:lang w:val="sr-Latn-BA" w:eastAsia="sr-Latn-BA"/>
              </w:rPr>
            </w:pPr>
            <w:r>
              <w:rPr>
                <w:sz w:val="20"/>
                <w:szCs w:val="20"/>
                <w:lang w:val="sr-Latn-BA" w:eastAsia="sr-Latn-BA"/>
              </w:rPr>
              <w:t>6/5</w:t>
            </w:r>
          </w:p>
        </w:tc>
        <w:tc>
          <w:tcPr>
            <w:tcW w:w="993"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Pr>
                <w:b/>
                <w:sz w:val="20"/>
                <w:szCs w:val="20"/>
                <w:lang w:val="sr-Latn-BA" w:eastAsia="sr-Latn-BA"/>
              </w:rPr>
              <w:t>% učešće u uk.</w:t>
            </w:r>
            <w:r w:rsidRPr="00E41866">
              <w:rPr>
                <w:b/>
                <w:sz w:val="20"/>
                <w:szCs w:val="20"/>
                <w:lang w:val="sr-Latn-BA" w:eastAsia="sr-Latn-BA"/>
              </w:rPr>
              <w:t>prih.</w:t>
            </w:r>
          </w:p>
        </w:tc>
        <w:tc>
          <w:tcPr>
            <w:tcW w:w="1324" w:type="dxa"/>
            <w:tcBorders>
              <w:bottom w:val="single" w:sz="4" w:space="0" w:color="auto"/>
            </w:tcBorders>
            <w:shd w:val="clear" w:color="auto" w:fill="auto"/>
            <w:vAlign w:val="center"/>
            <w:hideMark/>
          </w:tcPr>
          <w:p w:rsidR="00741731" w:rsidRPr="00E41866" w:rsidRDefault="00741731" w:rsidP="00741731">
            <w:pPr>
              <w:jc w:val="center"/>
              <w:rPr>
                <w:b/>
                <w:sz w:val="20"/>
                <w:szCs w:val="20"/>
                <w:lang w:val="sr-Latn-BA" w:eastAsia="sr-Latn-BA"/>
              </w:rPr>
            </w:pPr>
            <w:r w:rsidRPr="00E41866">
              <w:rPr>
                <w:b/>
                <w:sz w:val="20"/>
                <w:szCs w:val="20"/>
                <w:lang w:val="sr-Latn-BA" w:eastAsia="sr-Latn-BA"/>
              </w:rPr>
              <w:t>Razlika ostvarenja      (6-4)</w:t>
            </w:r>
          </w:p>
        </w:tc>
      </w:tr>
      <w:tr w:rsidR="00741731" w:rsidRPr="00D507A5" w:rsidTr="00741731">
        <w:trPr>
          <w:trHeight w:val="315"/>
        </w:trPr>
        <w:tc>
          <w:tcPr>
            <w:tcW w:w="547"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1</w:t>
            </w:r>
          </w:p>
        </w:tc>
        <w:tc>
          <w:tcPr>
            <w:tcW w:w="851"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2</w:t>
            </w:r>
          </w:p>
        </w:tc>
        <w:tc>
          <w:tcPr>
            <w:tcW w:w="2429"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3</w:t>
            </w:r>
          </w:p>
        </w:tc>
        <w:tc>
          <w:tcPr>
            <w:tcW w:w="1276"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4</w:t>
            </w:r>
          </w:p>
        </w:tc>
        <w:tc>
          <w:tcPr>
            <w:tcW w:w="1276"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5</w:t>
            </w:r>
          </w:p>
        </w:tc>
        <w:tc>
          <w:tcPr>
            <w:tcW w:w="1276"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6</w:t>
            </w:r>
          </w:p>
        </w:tc>
        <w:tc>
          <w:tcPr>
            <w:tcW w:w="708"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7</w:t>
            </w:r>
          </w:p>
        </w:tc>
        <w:tc>
          <w:tcPr>
            <w:tcW w:w="567"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8</w:t>
            </w:r>
          </w:p>
        </w:tc>
        <w:tc>
          <w:tcPr>
            <w:tcW w:w="993"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9</w:t>
            </w:r>
          </w:p>
        </w:tc>
        <w:tc>
          <w:tcPr>
            <w:tcW w:w="1324" w:type="dxa"/>
            <w:tcBorders>
              <w:top w:val="single" w:sz="4" w:space="0" w:color="auto"/>
              <w:bottom w:val="single" w:sz="4" w:space="0" w:color="auto"/>
            </w:tcBorders>
            <w:shd w:val="clear" w:color="auto" w:fill="F2F2F2" w:themeFill="background1" w:themeFillShade="F2"/>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10</w:t>
            </w:r>
          </w:p>
        </w:tc>
      </w:tr>
      <w:tr w:rsidR="00741731" w:rsidRPr="00D507A5" w:rsidTr="00741731">
        <w:trPr>
          <w:trHeight w:val="315"/>
        </w:trPr>
        <w:tc>
          <w:tcPr>
            <w:tcW w:w="547"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w:t>
            </w:r>
          </w:p>
        </w:tc>
        <w:tc>
          <w:tcPr>
            <w:tcW w:w="851"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60103</w:t>
            </w:r>
          </w:p>
        </w:tc>
        <w:tc>
          <w:tcPr>
            <w:tcW w:w="2429"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prodaje kont.</w:t>
            </w:r>
          </w:p>
        </w:tc>
        <w:tc>
          <w:tcPr>
            <w:tcW w:w="1276"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13.760,67</w:t>
            </w:r>
          </w:p>
        </w:tc>
        <w:tc>
          <w:tcPr>
            <w:tcW w:w="1276"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15.000,00</w:t>
            </w:r>
          </w:p>
        </w:tc>
        <w:tc>
          <w:tcPr>
            <w:tcW w:w="1276"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11.885,68</w:t>
            </w:r>
          </w:p>
        </w:tc>
        <w:tc>
          <w:tcPr>
            <w:tcW w:w="708"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86</w:t>
            </w:r>
          </w:p>
        </w:tc>
        <w:tc>
          <w:tcPr>
            <w:tcW w:w="567"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79</w:t>
            </w:r>
          </w:p>
        </w:tc>
        <w:tc>
          <w:tcPr>
            <w:tcW w:w="993"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0,25%</w:t>
            </w:r>
          </w:p>
        </w:tc>
        <w:tc>
          <w:tcPr>
            <w:tcW w:w="1324" w:type="dxa"/>
            <w:tcBorders>
              <w:top w:val="single" w:sz="4" w:space="0" w:color="auto"/>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-1.874,99</w:t>
            </w:r>
          </w:p>
        </w:tc>
      </w:tr>
      <w:tr w:rsidR="00741731" w:rsidRPr="00D507A5" w:rsidTr="00741731">
        <w:trPr>
          <w:trHeight w:val="54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601</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Prihodi od prodaje robe u Republici Srpskoj</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13.760,67</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15.000,00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11.885,68</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86</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79</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0,25%</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-1.874,99</w:t>
            </w:r>
          </w:p>
        </w:tc>
      </w:tr>
      <w:tr w:rsidR="00741731" w:rsidRPr="00D507A5" w:rsidTr="00741731">
        <w:trPr>
          <w:trHeight w:val="312"/>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60303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pr. kont.-BD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598,29</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-598,29</w:t>
            </w:r>
          </w:p>
        </w:tc>
      </w:tr>
      <w:tr w:rsidR="00741731" w:rsidRPr="00D507A5" w:rsidTr="00741731">
        <w:trPr>
          <w:trHeight w:val="448"/>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603</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Pihodi od pr.robe-BD</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598,29</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-598,29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usl.javne hig.-BN</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291.691,96</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320.000,00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328.628,38</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113</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6,98%</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36.936,42</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4</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usl.odv.otp.-t.</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13.952,37</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13.593,00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12.010,50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86</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88</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0,26%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-1.941,87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5</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61012</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usluga odv.otpada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11.890,53</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13.745,18</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116</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137</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0,29%</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1.854,65</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6</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usl.zimske sl.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15.283,60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14.737,40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96</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0,31%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-546,20</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61014</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usl.gradskog z.</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200.364,99</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188.903,52</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94</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-11.461,47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8</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61018</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 od usl.PPL-pranje ul.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29.913,98</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0,64%</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29.913,98</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lastRenderedPageBreak/>
              <w:t>9</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61019</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usl.javne hig.-Janja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33.716,36</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33.000,00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37.105,84</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0,79%</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3.389,48</w:t>
            </w:r>
          </w:p>
        </w:tc>
      </w:tr>
      <w:tr w:rsidR="00741731" w:rsidRPr="00D507A5" w:rsidTr="00741731">
        <w:trPr>
          <w:trHeight w:val="54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610</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rPr>
                <w:b/>
                <w:sz w:val="20"/>
                <w:szCs w:val="20"/>
                <w:lang w:val="sr-Latn-BA" w:eastAsia="sr-Latn-BA"/>
              </w:rPr>
            </w:pPr>
            <w:r w:rsidRPr="00915FA4">
              <w:rPr>
                <w:b/>
                <w:sz w:val="20"/>
                <w:szCs w:val="20"/>
                <w:lang w:val="sr-Latn-BA" w:eastAsia="sr-Latn-BA"/>
              </w:rPr>
              <w:t>Prihod od p</w:t>
            </w:r>
            <w:r>
              <w:rPr>
                <w:b/>
                <w:sz w:val="20"/>
                <w:szCs w:val="20"/>
                <w:lang w:val="sr-Latn-BA" w:eastAsia="sr-Latn-BA"/>
              </w:rPr>
              <w:t>r. učinaka pov.</w:t>
            </w:r>
            <w:r w:rsidRPr="00915FA4">
              <w:rPr>
                <w:b/>
                <w:sz w:val="20"/>
                <w:szCs w:val="20"/>
                <w:lang w:val="sr-Latn-BA" w:eastAsia="sr-Latn-BA"/>
              </w:rPr>
              <w:t xml:space="preserve"> pravnim licima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566.899,81</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579.593,00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625.044,80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110</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center"/>
              <w:rPr>
                <w:b/>
                <w:sz w:val="20"/>
                <w:szCs w:val="20"/>
                <w:lang w:val="sr-Latn-BA" w:eastAsia="sr-Latn-BA"/>
              </w:rPr>
            </w:pPr>
            <w:r w:rsidRPr="00915FA4">
              <w:rPr>
                <w:b/>
                <w:sz w:val="20"/>
                <w:szCs w:val="20"/>
                <w:lang w:val="sr-Latn-BA" w:eastAsia="sr-Latn-BA"/>
              </w:rPr>
              <w:t>108</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13,28%</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915FA4" w:rsidRDefault="00741731" w:rsidP="00741731">
            <w:pPr>
              <w:jc w:val="right"/>
              <w:rPr>
                <w:b/>
                <w:sz w:val="20"/>
                <w:szCs w:val="20"/>
                <w:lang w:val="sr-Latn-BA" w:eastAsia="sr-Latn-BA"/>
              </w:rPr>
            </w:pPr>
            <w:r w:rsidRPr="00915FA4">
              <w:rPr>
                <w:b/>
                <w:sz w:val="20"/>
                <w:szCs w:val="20"/>
                <w:lang w:val="sr-Latn-BA" w:eastAsia="sr-Latn-BA"/>
              </w:rPr>
              <w:t>58.144,99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10</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61106</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rasadnika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5.419,75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15.624,19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288</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223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0,33%</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10.204,44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11</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odv.otpada građ.</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1.961.936,03</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2.022.835,93</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103</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101</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42,96%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60.899,90</w:t>
            </w:r>
          </w:p>
        </w:tc>
      </w:tr>
      <w:tr w:rsidR="00741731" w:rsidRPr="00D507A5" w:rsidTr="00741731">
        <w:trPr>
          <w:trHeight w:val="33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61122</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Odvoz otpada pravn.subj.</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764.642,44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775.000,00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790.022,49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103</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16,78%</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25.380,05</w:t>
            </w:r>
          </w:p>
        </w:tc>
      </w:tr>
      <w:tr w:rsidR="00741731" w:rsidRPr="00D507A5" w:rsidTr="00741731">
        <w:trPr>
          <w:trHeight w:val="33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odvoza.čvrst.otp.-d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20.609,33</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24.187,27</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117</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97</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0,51%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3.577,94</w:t>
            </w:r>
          </w:p>
        </w:tc>
      </w:tr>
      <w:tr w:rsidR="00741731" w:rsidRPr="00D507A5" w:rsidTr="00741731">
        <w:trPr>
          <w:trHeight w:val="278"/>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14</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61124</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usl. kup. iz RS-gr.z.</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1.046,92</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4.000,00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382</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0,08%</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2.953,08</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15</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61125</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Održavanje groblja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121.442,81</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-121.442,81</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16</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61126</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pauka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64.829,24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54.582,10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84</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78</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-10.247,14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17</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61127</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Usluge fekalne cisterne</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5.100,00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2.400,00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47</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24</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0,05%</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-2.700,00</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18</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61128</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Usluge cisterne za vodu</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730,78</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2.712,31</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371</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271</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1.981,53</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19</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61129</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odvoza.kl.otp.-d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21.535,99</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43.343,99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201</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173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0,92%</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21.808,00</w:t>
            </w:r>
          </w:p>
        </w:tc>
      </w:tr>
      <w:tr w:rsidR="00741731" w:rsidRPr="00D507A5" w:rsidTr="00741731">
        <w:trPr>
          <w:trHeight w:val="552"/>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611</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 od pro</w:t>
            </w:r>
            <w:r>
              <w:rPr>
                <w:b/>
                <w:sz w:val="20"/>
                <w:szCs w:val="20"/>
                <w:lang w:val="sr-Latn-BA" w:eastAsia="sr-Latn-BA"/>
              </w:rPr>
              <w:t>daje učinaka u RS</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2.967.293,29</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2.913.000,00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2.959.708,28</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100</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102</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62,86%</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-7.585,01</w:t>
            </w:r>
          </w:p>
        </w:tc>
      </w:tr>
      <w:tr w:rsidR="00741731" w:rsidRPr="00D507A5" w:rsidTr="00741731">
        <w:trPr>
          <w:trHeight w:val="323"/>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20</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61206</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rasadnika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115,38</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-115,38</w:t>
            </w:r>
          </w:p>
        </w:tc>
      </w:tr>
      <w:tr w:rsidR="00741731" w:rsidRPr="00D507A5" w:rsidTr="00741731">
        <w:trPr>
          <w:trHeight w:val="323"/>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21</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61222</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Odvoz otpada pravn.subj.</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33.018,15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34.000,00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31.315,98</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95</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0,67%</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-1.702,17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61223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odvoza.čvrst.otp.-d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3.788,18</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3.485,93</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92</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87</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0,07%</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-302,25</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61227</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Usluge fekalne cisterne</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2.400,00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900,00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38</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0,02%</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-1.500,00</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24</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61229</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odvoza.kl.otp.-d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3.767,39</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-3.767,39</w:t>
            </w:r>
          </w:p>
        </w:tc>
      </w:tr>
      <w:tr w:rsidR="00741731" w:rsidRPr="00D507A5" w:rsidTr="00741731">
        <w:trPr>
          <w:trHeight w:val="60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612</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 od prodaje učinaka u Federaciji BiH</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43.089,10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45.200,00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35.701,91</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83</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79</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0,76%</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-7.387,19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25</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61322</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Odvoz otpada pravn.subj.</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8.643,02</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9.000,00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10.164,67</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118</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113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0,22%</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1.521,65</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26</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61323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odvoza.čvrst.otp.-d</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408,93</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673,51</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165</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168</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264,58</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27</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61326</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vr.usl. BD-pauk</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15</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30,00</w:t>
            </w:r>
          </w:p>
        </w:tc>
      </w:tr>
      <w:tr w:rsidR="00741731" w:rsidRPr="00D507A5" w:rsidTr="00741731">
        <w:trPr>
          <w:trHeight w:val="552"/>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613</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w:t>
            </w:r>
            <w:r>
              <w:rPr>
                <w:b/>
                <w:sz w:val="20"/>
                <w:szCs w:val="20"/>
                <w:lang w:val="sr-Latn-BA" w:eastAsia="sr-Latn-BA"/>
              </w:rPr>
              <w:t>ihod od prodaje učinaka u B</w:t>
            </w:r>
            <w:r w:rsidRPr="000575A0">
              <w:rPr>
                <w:b/>
                <w:sz w:val="20"/>
                <w:szCs w:val="20"/>
                <w:lang w:val="sr-Latn-BA" w:eastAsia="sr-Latn-BA"/>
              </w:rPr>
              <w:t>D</w:t>
            </w:r>
            <w:r>
              <w:rPr>
                <w:b/>
                <w:sz w:val="20"/>
                <w:szCs w:val="20"/>
                <w:lang w:val="sr-Latn-BA" w:eastAsia="sr-Latn-BA"/>
              </w:rPr>
              <w:t xml:space="preserve"> </w:t>
            </w:r>
            <w:r w:rsidRPr="000575A0">
              <w:rPr>
                <w:b/>
                <w:sz w:val="20"/>
                <w:szCs w:val="20"/>
                <w:lang w:val="sr-Latn-BA" w:eastAsia="sr-Latn-BA"/>
              </w:rPr>
              <w:t>BiH</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9.051,95</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9.600,00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10.868,18</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120</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113</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0,23%</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1.816,23</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w:t>
            </w:r>
            <w:r>
              <w:rPr>
                <w:sz w:val="20"/>
                <w:szCs w:val="20"/>
                <w:lang w:val="sr-Latn-BA" w:eastAsia="sr-Latn-BA"/>
              </w:rPr>
              <w:t>8</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63000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Povećanje vrijed.zaliha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9.251,78</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8.000,00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4.944,09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53</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62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0,11%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-4.307,69</w:t>
            </w:r>
          </w:p>
        </w:tc>
      </w:tr>
      <w:tr w:rsidR="00741731" w:rsidRPr="00D507A5" w:rsidTr="00741731">
        <w:trPr>
          <w:trHeight w:val="573"/>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630</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Povećanje vrijednosti zalihe učinaka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9.251,78</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8.000,00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4.944,09</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53</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62</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0,11%</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-4.307,69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29</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65100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zakupnina zemljišta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25.125,60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25.485,59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101</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85</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0,54%</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359,99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30</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65101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zak.zemlj.-groblje</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61.904,16</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-61.904,16</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31</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 od zakupnina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337.032,45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340.000,00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363.151,75</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108</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107</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7,71%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26.119,30</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65130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zakupa st.u pijaci</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238.713,25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232.426,36</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97</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4,94%</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-6.286,89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65131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zakupa-dn.zak.st.</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48.038,46</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49.939,33</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104</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1.900,87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34</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65132</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zakupa st.-mali.b.</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4.780,35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4.668,40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98</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0,10%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-111,95</w:t>
            </w:r>
          </w:p>
        </w:tc>
      </w:tr>
      <w:tr w:rsidR="00741731" w:rsidRPr="00D507A5" w:rsidTr="00741731">
        <w:trPr>
          <w:trHeight w:val="41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651</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od zakupnina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715.594,27</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675.000,00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675.671,43</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94</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100</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14,35%</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-39.922,84</w:t>
            </w:r>
          </w:p>
        </w:tc>
      </w:tr>
      <w:tr w:rsidR="00741731" w:rsidRPr="00D507A5" w:rsidTr="00741731">
        <w:trPr>
          <w:trHeight w:val="278"/>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35</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65210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Prihodi od donacija-PPL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34.218,24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34.218,00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27.674,60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81</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81</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0,59%</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-6.543,64</w:t>
            </w:r>
          </w:p>
        </w:tc>
      </w:tr>
      <w:tr w:rsidR="00741731" w:rsidRPr="00D507A5" w:rsidTr="00741731">
        <w:trPr>
          <w:trHeight w:val="406"/>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652</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od donacija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34.218,24</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34.218,00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27.674,60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81</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81</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0,59%</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-6.543,64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36</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65510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Prihodi iz fondova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292,59</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-292,59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37</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65540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Prihodi od poklona i pom.</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-200.000,00</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lastRenderedPageBreak/>
              <w:t>38</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65590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Ost.pr.iz drugih namj.izv.</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r>
      <w:tr w:rsidR="00741731" w:rsidRPr="00D507A5" w:rsidTr="00741731">
        <w:trPr>
          <w:trHeight w:val="60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655</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iz namjenskih izvora finansiranja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200.292,59</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-200.292,59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39</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65903</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prodaje papira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19.416,84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22.000,00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18.360,61</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95</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83</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0,39%</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-1.056,23</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40</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65904</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prodaje najlona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5.451,52</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6.500,00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4.059,69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74</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62</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0,09%</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-1.391,83</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41</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65905</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Prihodi od grijanja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291,74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251,50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86</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126</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-40,24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42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65990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Ostali poslovni prihodi</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1.490,47</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-1.490,47</w:t>
            </w:r>
          </w:p>
        </w:tc>
      </w:tr>
      <w:tr w:rsidR="00741731" w:rsidRPr="00D507A5" w:rsidTr="00741731">
        <w:trPr>
          <w:trHeight w:val="60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659</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Ostali poslovni prihodi po drugim osnovama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26.650,57</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30.700,00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22.671,80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85</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74</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0,48%</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-3.978,77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43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66010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kamata od PPL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144.689,17</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3,07%</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144.689,17</w:t>
            </w:r>
          </w:p>
        </w:tc>
      </w:tr>
      <w:tr w:rsidR="00741731" w:rsidRPr="00D507A5" w:rsidTr="00741731">
        <w:trPr>
          <w:trHeight w:val="408"/>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660</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Finans.prihodi od PPL</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144.689,17</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3,07%</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144.689,17</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44</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66130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Zat.kamate u zemlji-PL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19.917,54</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0,42%</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19.917,54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45</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66131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Zat.kamate u zemlji-FL</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66.322,14</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1,41%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66.322,14</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46</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66190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Ostale kamate</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1.213,88</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12.434,79</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1024</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124</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0,26%</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11.220,91</w:t>
            </w:r>
          </w:p>
        </w:tc>
      </w:tr>
      <w:tr w:rsidR="00741731" w:rsidRPr="00D507A5" w:rsidTr="00741731">
        <w:trPr>
          <w:trHeight w:val="47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661</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od kamata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1.213,88</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10.000,00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98.674,47</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8129</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987</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2,10%</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97.460,59</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47</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66991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Ostali finansijski prihodi</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121,51</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45,00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37</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45</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-76,51</w:t>
            </w:r>
          </w:p>
        </w:tc>
      </w:tr>
      <w:tr w:rsidR="00741731" w:rsidRPr="00D507A5" w:rsidTr="00741731">
        <w:trPr>
          <w:trHeight w:val="45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669</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Ostali finansijski prihodi</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121,51</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45,00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37</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45</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-76,51</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48</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67710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napl.otp.potr.-ind.o.</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19.501,10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18.644,35</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96</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75</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0,40%</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-856,75</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49</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67711</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napl.otp.potr.-dom.</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22.951,57</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31.928,15</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139</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128</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0,68%</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8.976,58</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tcPr>
          <w:p w:rsidR="00741731" w:rsidRPr="00D507A5" w:rsidRDefault="00741731" w:rsidP="00741731">
            <w:pPr>
              <w:jc w:val="center"/>
              <w:rPr>
                <w:sz w:val="20"/>
                <w:szCs w:val="20"/>
                <w:lang w:val="sr-Latn-BA" w:eastAsia="sr-Latn-BA"/>
              </w:rPr>
            </w:pPr>
            <w:r>
              <w:rPr>
                <w:sz w:val="20"/>
                <w:szCs w:val="20"/>
                <w:lang w:val="sr-Latn-BA" w:eastAsia="sr-Latn-BA"/>
              </w:rPr>
              <w:t>50</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67720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napl.potr.PPL-dir.o</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3.500,00</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70</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35</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0,07%</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-1.500,00</w:t>
            </w:r>
          </w:p>
        </w:tc>
      </w:tr>
      <w:tr w:rsidR="00741731" w:rsidRPr="00D507A5" w:rsidTr="00741731">
        <w:trPr>
          <w:trHeight w:val="540"/>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677</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Naplaćena otpisana potraživanja</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47.452,67</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60.000,00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54.072,50</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114</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90</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1,15%</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6.619,83</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51</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67910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Prihodi od otp.obaveza</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269,46</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255,98</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95</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0,01%</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-13,48</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52</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67990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Ostali nepomenuti prihodi</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22.983,44</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50.000,00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35.157,97</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153</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70</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0,75%</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12.174,53</w:t>
            </w:r>
          </w:p>
        </w:tc>
      </w:tr>
      <w:tr w:rsidR="00741731" w:rsidRPr="00D507A5" w:rsidTr="00741731">
        <w:trPr>
          <w:trHeight w:val="578"/>
        </w:trPr>
        <w:tc>
          <w:tcPr>
            <w:tcW w:w="54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679</w:t>
            </w:r>
          </w:p>
        </w:tc>
        <w:tc>
          <w:tcPr>
            <w:tcW w:w="2429"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od smanjenja obaveza, ukidanja …</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23.252,90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50.000,00</w:t>
            </w:r>
          </w:p>
        </w:tc>
        <w:tc>
          <w:tcPr>
            <w:tcW w:w="1276"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35.413,95</w:t>
            </w:r>
          </w:p>
        </w:tc>
        <w:tc>
          <w:tcPr>
            <w:tcW w:w="708"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152</w:t>
            </w:r>
          </w:p>
        </w:tc>
        <w:tc>
          <w:tcPr>
            <w:tcW w:w="56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71</w:t>
            </w:r>
          </w:p>
        </w:tc>
        <w:tc>
          <w:tcPr>
            <w:tcW w:w="993"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0,75%</w:t>
            </w:r>
          </w:p>
        </w:tc>
        <w:tc>
          <w:tcPr>
            <w:tcW w:w="1324"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12.161,05</w:t>
            </w:r>
          </w:p>
        </w:tc>
      </w:tr>
      <w:tr w:rsidR="00741731" w:rsidRPr="00D507A5" w:rsidTr="00741731">
        <w:trPr>
          <w:trHeight w:val="300"/>
        </w:trPr>
        <w:tc>
          <w:tcPr>
            <w:tcW w:w="54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53</w:t>
            </w:r>
          </w:p>
        </w:tc>
        <w:tc>
          <w:tcPr>
            <w:tcW w:w="851"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68900</w:t>
            </w:r>
          </w:p>
        </w:tc>
        <w:tc>
          <w:tcPr>
            <w:tcW w:w="2429"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rPr>
                <w:sz w:val="20"/>
                <w:szCs w:val="20"/>
                <w:lang w:val="sr-Latn-BA" w:eastAsia="sr-Latn-BA"/>
              </w:rPr>
            </w:pPr>
            <w:r w:rsidRPr="00D507A5">
              <w:rPr>
                <w:sz w:val="20"/>
                <w:szCs w:val="20"/>
                <w:lang w:val="sr-Latn-BA" w:eastAsia="sr-Latn-BA"/>
              </w:rPr>
              <w:t>Pr.od usklađivanja potr.</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4.433,85</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0,00</w:t>
            </w:r>
          </w:p>
        </w:tc>
        <w:tc>
          <w:tcPr>
            <w:tcW w:w="1276"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1.201,93</w:t>
            </w:r>
          </w:p>
        </w:tc>
        <w:tc>
          <w:tcPr>
            <w:tcW w:w="708"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sidRPr="00D507A5">
              <w:rPr>
                <w:sz w:val="20"/>
                <w:szCs w:val="20"/>
                <w:lang w:val="sr-Latn-BA" w:eastAsia="sr-Latn-BA"/>
              </w:rPr>
              <w:t>27</w:t>
            </w:r>
          </w:p>
        </w:tc>
        <w:tc>
          <w:tcPr>
            <w:tcW w:w="567"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center"/>
              <w:rPr>
                <w:sz w:val="20"/>
                <w:szCs w:val="20"/>
                <w:lang w:val="sr-Latn-BA" w:eastAsia="sr-Latn-BA"/>
              </w:rPr>
            </w:pPr>
            <w:r>
              <w:rPr>
                <w:sz w:val="20"/>
                <w:szCs w:val="20"/>
                <w:lang w:val="sr-Latn-BA" w:eastAsia="sr-Latn-BA"/>
              </w:rPr>
              <w:t>-</w:t>
            </w:r>
          </w:p>
        </w:tc>
        <w:tc>
          <w:tcPr>
            <w:tcW w:w="993"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0,03%</w:t>
            </w:r>
          </w:p>
        </w:tc>
        <w:tc>
          <w:tcPr>
            <w:tcW w:w="1324" w:type="dxa"/>
            <w:tcBorders>
              <w:top w:val="dotted" w:sz="4" w:space="0" w:color="808080" w:themeColor="background1" w:themeShade="80"/>
              <w:bottom w:val="dotted" w:sz="4" w:space="0" w:color="808080" w:themeColor="background1" w:themeShade="80"/>
            </w:tcBorders>
            <w:shd w:val="clear" w:color="auto" w:fill="auto"/>
            <w:vAlign w:val="center"/>
            <w:hideMark/>
          </w:tcPr>
          <w:p w:rsidR="00741731" w:rsidRPr="00D507A5" w:rsidRDefault="00741731" w:rsidP="00741731">
            <w:pPr>
              <w:jc w:val="right"/>
              <w:rPr>
                <w:sz w:val="20"/>
                <w:szCs w:val="20"/>
                <w:lang w:val="sr-Latn-BA" w:eastAsia="sr-Latn-BA"/>
              </w:rPr>
            </w:pPr>
            <w:r w:rsidRPr="00D507A5">
              <w:rPr>
                <w:sz w:val="20"/>
                <w:szCs w:val="20"/>
                <w:lang w:val="sr-Latn-BA" w:eastAsia="sr-Latn-BA"/>
              </w:rPr>
              <w:t>-3.231,92</w:t>
            </w:r>
          </w:p>
        </w:tc>
      </w:tr>
      <w:tr w:rsidR="00741731" w:rsidRPr="00D507A5" w:rsidTr="00741731">
        <w:trPr>
          <w:trHeight w:val="578"/>
        </w:trPr>
        <w:tc>
          <w:tcPr>
            <w:tcW w:w="547"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D507A5" w:rsidRDefault="00741731" w:rsidP="00741731">
            <w:pPr>
              <w:jc w:val="center"/>
              <w:rPr>
                <w:sz w:val="20"/>
                <w:szCs w:val="20"/>
                <w:lang w:val="sr-Latn-BA" w:eastAsia="sr-Latn-BA"/>
              </w:rPr>
            </w:pPr>
          </w:p>
        </w:tc>
        <w:tc>
          <w:tcPr>
            <w:tcW w:w="851"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689</w:t>
            </w:r>
          </w:p>
        </w:tc>
        <w:tc>
          <w:tcPr>
            <w:tcW w:w="2429"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rPr>
                <w:b/>
                <w:sz w:val="20"/>
                <w:szCs w:val="20"/>
                <w:lang w:val="sr-Latn-BA" w:eastAsia="sr-Latn-BA"/>
              </w:rPr>
            </w:pPr>
            <w:r w:rsidRPr="000575A0">
              <w:rPr>
                <w:b/>
                <w:sz w:val="20"/>
                <w:szCs w:val="20"/>
                <w:lang w:val="sr-Latn-BA" w:eastAsia="sr-Latn-BA"/>
              </w:rPr>
              <w:t>Prihodi od usklađivanja vrijednosti ostale imovine</w:t>
            </w:r>
          </w:p>
        </w:tc>
        <w:tc>
          <w:tcPr>
            <w:tcW w:w="1276"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4.433,85</w:t>
            </w:r>
          </w:p>
        </w:tc>
        <w:tc>
          <w:tcPr>
            <w:tcW w:w="1276"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0,00</w:t>
            </w:r>
          </w:p>
        </w:tc>
        <w:tc>
          <w:tcPr>
            <w:tcW w:w="1276"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1.201,93</w:t>
            </w:r>
          </w:p>
        </w:tc>
        <w:tc>
          <w:tcPr>
            <w:tcW w:w="708"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27</w:t>
            </w:r>
          </w:p>
        </w:tc>
        <w:tc>
          <w:tcPr>
            <w:tcW w:w="567"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center"/>
              <w:rPr>
                <w:b/>
                <w:sz w:val="20"/>
                <w:szCs w:val="20"/>
                <w:lang w:val="sr-Latn-BA" w:eastAsia="sr-Latn-BA"/>
              </w:rPr>
            </w:pPr>
            <w:r w:rsidRPr="000575A0">
              <w:rPr>
                <w:b/>
                <w:sz w:val="20"/>
                <w:szCs w:val="20"/>
                <w:lang w:val="sr-Latn-BA" w:eastAsia="sr-Latn-BA"/>
              </w:rPr>
              <w:t>-</w:t>
            </w:r>
          </w:p>
        </w:tc>
        <w:tc>
          <w:tcPr>
            <w:tcW w:w="993"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0,03%</w:t>
            </w:r>
          </w:p>
        </w:tc>
        <w:tc>
          <w:tcPr>
            <w:tcW w:w="1324" w:type="dxa"/>
            <w:tcBorders>
              <w:top w:val="dotted" w:sz="4" w:space="0" w:color="808080" w:themeColor="background1" w:themeShade="80"/>
              <w:bottom w:val="single" w:sz="4" w:space="0" w:color="auto"/>
            </w:tcBorders>
            <w:shd w:val="clear" w:color="auto" w:fill="F2F2F2" w:themeFill="background1" w:themeFillShade="F2"/>
            <w:vAlign w:val="center"/>
            <w:hideMark/>
          </w:tcPr>
          <w:p w:rsidR="00741731" w:rsidRPr="000575A0" w:rsidRDefault="00741731" w:rsidP="00741731">
            <w:pPr>
              <w:jc w:val="right"/>
              <w:rPr>
                <w:b/>
                <w:sz w:val="20"/>
                <w:szCs w:val="20"/>
                <w:lang w:val="sr-Latn-BA" w:eastAsia="sr-Latn-BA"/>
              </w:rPr>
            </w:pPr>
            <w:r w:rsidRPr="000575A0">
              <w:rPr>
                <w:b/>
                <w:sz w:val="20"/>
                <w:szCs w:val="20"/>
                <w:lang w:val="sr-Latn-BA" w:eastAsia="sr-Latn-BA"/>
              </w:rPr>
              <w:t>-3.231,92</w:t>
            </w:r>
          </w:p>
        </w:tc>
      </w:tr>
      <w:tr w:rsidR="00741731" w:rsidRPr="00D507A5" w:rsidTr="00741731">
        <w:trPr>
          <w:trHeight w:val="503"/>
        </w:trPr>
        <w:tc>
          <w:tcPr>
            <w:tcW w:w="547" w:type="dxa"/>
            <w:tcBorders>
              <w:top w:val="single" w:sz="4" w:space="0" w:color="auto"/>
              <w:bottom w:val="single" w:sz="4" w:space="0" w:color="auto"/>
            </w:tcBorders>
            <w:shd w:val="clear" w:color="auto" w:fill="auto"/>
            <w:vAlign w:val="center"/>
            <w:hideMark/>
          </w:tcPr>
          <w:p w:rsidR="00741731" w:rsidRPr="00D507A5" w:rsidRDefault="00741731" w:rsidP="00741731">
            <w:pPr>
              <w:jc w:val="center"/>
              <w:rPr>
                <w:sz w:val="20"/>
                <w:szCs w:val="20"/>
                <w:lang w:val="sr-Latn-BA" w:eastAsia="sr-Latn-BA"/>
              </w:rPr>
            </w:pPr>
          </w:p>
        </w:tc>
        <w:tc>
          <w:tcPr>
            <w:tcW w:w="851" w:type="dxa"/>
            <w:tcBorders>
              <w:top w:val="single" w:sz="4" w:space="0" w:color="auto"/>
              <w:bottom w:val="single" w:sz="4" w:space="0" w:color="auto"/>
            </w:tcBorders>
            <w:shd w:val="clear" w:color="auto" w:fill="auto"/>
            <w:vAlign w:val="center"/>
            <w:hideMark/>
          </w:tcPr>
          <w:p w:rsidR="00741731" w:rsidRPr="00D507A5" w:rsidRDefault="00741731" w:rsidP="00741731">
            <w:pPr>
              <w:jc w:val="center"/>
              <w:rPr>
                <w:sz w:val="20"/>
                <w:szCs w:val="20"/>
                <w:lang w:val="sr-Latn-BA" w:eastAsia="sr-Latn-BA"/>
              </w:rPr>
            </w:pPr>
          </w:p>
        </w:tc>
        <w:tc>
          <w:tcPr>
            <w:tcW w:w="2429" w:type="dxa"/>
            <w:tcBorders>
              <w:top w:val="single" w:sz="4" w:space="0" w:color="auto"/>
              <w:bottom w:val="single" w:sz="4" w:space="0" w:color="auto"/>
            </w:tcBorders>
            <w:shd w:val="clear" w:color="auto" w:fill="auto"/>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UKUPNO</w:t>
            </w:r>
          </w:p>
        </w:tc>
        <w:tc>
          <w:tcPr>
            <w:tcW w:w="1276" w:type="dxa"/>
            <w:tcBorders>
              <w:top w:val="single" w:sz="4" w:space="0" w:color="auto"/>
              <w:bottom w:val="single" w:sz="4" w:space="0" w:color="auto"/>
            </w:tcBorders>
            <w:shd w:val="clear" w:color="auto" w:fill="auto"/>
            <w:vAlign w:val="center"/>
            <w:hideMark/>
          </w:tcPr>
          <w:p w:rsidR="00741731" w:rsidRPr="00D507A5" w:rsidRDefault="00741731" w:rsidP="00741731">
            <w:pPr>
              <w:jc w:val="right"/>
              <w:rPr>
                <w:b/>
                <w:bCs/>
                <w:sz w:val="20"/>
                <w:szCs w:val="20"/>
                <w:lang w:val="sr-Latn-BA" w:eastAsia="sr-Latn-BA"/>
              </w:rPr>
            </w:pPr>
            <w:r w:rsidRPr="00D507A5">
              <w:rPr>
                <w:b/>
                <w:bCs/>
                <w:sz w:val="20"/>
                <w:szCs w:val="20"/>
                <w:lang w:val="sr-Latn-BA" w:eastAsia="sr-Latn-BA"/>
              </w:rPr>
              <w:t>4.663.175,37</w:t>
            </w:r>
          </w:p>
        </w:tc>
        <w:tc>
          <w:tcPr>
            <w:tcW w:w="1276" w:type="dxa"/>
            <w:tcBorders>
              <w:top w:val="single" w:sz="4" w:space="0" w:color="auto"/>
              <w:bottom w:val="single" w:sz="4" w:space="0" w:color="auto"/>
            </w:tcBorders>
            <w:shd w:val="clear" w:color="auto" w:fill="auto"/>
            <w:vAlign w:val="center"/>
            <w:hideMark/>
          </w:tcPr>
          <w:p w:rsidR="00741731" w:rsidRPr="00D507A5" w:rsidRDefault="00741731" w:rsidP="00741731">
            <w:pPr>
              <w:jc w:val="right"/>
              <w:rPr>
                <w:b/>
                <w:bCs/>
                <w:sz w:val="20"/>
                <w:szCs w:val="20"/>
                <w:lang w:val="sr-Latn-BA" w:eastAsia="sr-Latn-BA"/>
              </w:rPr>
            </w:pPr>
            <w:r w:rsidRPr="00D507A5">
              <w:rPr>
                <w:b/>
                <w:bCs/>
                <w:sz w:val="20"/>
                <w:szCs w:val="20"/>
                <w:lang w:val="sr-Latn-BA" w:eastAsia="sr-Latn-BA"/>
              </w:rPr>
              <w:t>4.430.411,00</w:t>
            </w:r>
          </w:p>
        </w:tc>
        <w:tc>
          <w:tcPr>
            <w:tcW w:w="1276" w:type="dxa"/>
            <w:tcBorders>
              <w:top w:val="single" w:sz="4" w:space="0" w:color="auto"/>
              <w:bottom w:val="single" w:sz="4" w:space="0" w:color="auto"/>
            </w:tcBorders>
            <w:shd w:val="clear" w:color="auto" w:fill="auto"/>
            <w:vAlign w:val="center"/>
            <w:hideMark/>
          </w:tcPr>
          <w:p w:rsidR="00741731" w:rsidRPr="00D507A5" w:rsidRDefault="00741731" w:rsidP="00741731">
            <w:pPr>
              <w:jc w:val="right"/>
              <w:rPr>
                <w:b/>
                <w:bCs/>
                <w:sz w:val="20"/>
                <w:szCs w:val="20"/>
                <w:lang w:val="sr-Latn-BA" w:eastAsia="sr-Latn-BA"/>
              </w:rPr>
            </w:pPr>
            <w:r w:rsidRPr="00D507A5">
              <w:rPr>
                <w:b/>
                <w:bCs/>
                <w:sz w:val="20"/>
                <w:szCs w:val="20"/>
                <w:lang w:val="sr-Latn-BA" w:eastAsia="sr-Latn-BA"/>
              </w:rPr>
              <w:t>4.708.267,79</w:t>
            </w:r>
          </w:p>
        </w:tc>
        <w:tc>
          <w:tcPr>
            <w:tcW w:w="708" w:type="dxa"/>
            <w:tcBorders>
              <w:top w:val="single" w:sz="4" w:space="0" w:color="auto"/>
              <w:bottom w:val="single" w:sz="4" w:space="0" w:color="auto"/>
            </w:tcBorders>
            <w:shd w:val="clear" w:color="auto" w:fill="auto"/>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101</w:t>
            </w:r>
          </w:p>
        </w:tc>
        <w:tc>
          <w:tcPr>
            <w:tcW w:w="567" w:type="dxa"/>
            <w:tcBorders>
              <w:top w:val="single" w:sz="4" w:space="0" w:color="auto"/>
              <w:bottom w:val="single" w:sz="4" w:space="0" w:color="auto"/>
            </w:tcBorders>
            <w:shd w:val="clear" w:color="auto" w:fill="auto"/>
            <w:vAlign w:val="center"/>
            <w:hideMark/>
          </w:tcPr>
          <w:p w:rsidR="00741731" w:rsidRPr="00D507A5" w:rsidRDefault="00741731" w:rsidP="00741731">
            <w:pPr>
              <w:jc w:val="center"/>
              <w:rPr>
                <w:b/>
                <w:bCs/>
                <w:sz w:val="20"/>
                <w:szCs w:val="20"/>
                <w:lang w:val="sr-Latn-BA" w:eastAsia="sr-Latn-BA"/>
              </w:rPr>
            </w:pPr>
            <w:r w:rsidRPr="00D507A5">
              <w:rPr>
                <w:b/>
                <w:bCs/>
                <w:sz w:val="20"/>
                <w:szCs w:val="20"/>
                <w:lang w:val="sr-Latn-BA" w:eastAsia="sr-Latn-BA"/>
              </w:rPr>
              <w:t>106</w:t>
            </w:r>
          </w:p>
        </w:tc>
        <w:tc>
          <w:tcPr>
            <w:tcW w:w="993" w:type="dxa"/>
            <w:tcBorders>
              <w:top w:val="single" w:sz="4" w:space="0" w:color="auto"/>
              <w:bottom w:val="single" w:sz="4" w:space="0" w:color="auto"/>
            </w:tcBorders>
            <w:shd w:val="clear" w:color="auto" w:fill="auto"/>
            <w:vAlign w:val="center"/>
            <w:hideMark/>
          </w:tcPr>
          <w:p w:rsidR="00741731" w:rsidRPr="00D507A5" w:rsidRDefault="00741731" w:rsidP="00741731">
            <w:pPr>
              <w:jc w:val="right"/>
              <w:rPr>
                <w:b/>
                <w:bCs/>
                <w:sz w:val="20"/>
                <w:szCs w:val="20"/>
                <w:lang w:val="sr-Latn-BA" w:eastAsia="sr-Latn-BA"/>
              </w:rPr>
            </w:pPr>
            <w:r w:rsidRPr="00D507A5">
              <w:rPr>
                <w:b/>
                <w:bCs/>
                <w:sz w:val="20"/>
                <w:szCs w:val="20"/>
                <w:lang w:val="sr-Latn-BA" w:eastAsia="sr-Latn-BA"/>
              </w:rPr>
              <w:t>100,00%</w:t>
            </w:r>
          </w:p>
        </w:tc>
        <w:tc>
          <w:tcPr>
            <w:tcW w:w="1324" w:type="dxa"/>
            <w:tcBorders>
              <w:top w:val="single" w:sz="4" w:space="0" w:color="auto"/>
              <w:bottom w:val="single" w:sz="4" w:space="0" w:color="auto"/>
            </w:tcBorders>
            <w:shd w:val="clear" w:color="auto" w:fill="auto"/>
            <w:vAlign w:val="center"/>
            <w:hideMark/>
          </w:tcPr>
          <w:p w:rsidR="00741731" w:rsidRPr="00D507A5" w:rsidRDefault="00741731" w:rsidP="00741731">
            <w:pPr>
              <w:jc w:val="right"/>
              <w:rPr>
                <w:b/>
                <w:bCs/>
                <w:sz w:val="20"/>
                <w:szCs w:val="20"/>
                <w:lang w:val="sr-Latn-BA" w:eastAsia="sr-Latn-BA"/>
              </w:rPr>
            </w:pPr>
            <w:r w:rsidRPr="00D507A5">
              <w:rPr>
                <w:b/>
                <w:bCs/>
                <w:sz w:val="20"/>
                <w:szCs w:val="20"/>
                <w:lang w:val="sr-Latn-BA" w:eastAsia="sr-Latn-BA"/>
              </w:rPr>
              <w:t>45.092,42</w:t>
            </w:r>
          </w:p>
        </w:tc>
      </w:tr>
    </w:tbl>
    <w:p w:rsidR="00741731" w:rsidRPr="002F0494" w:rsidRDefault="00741731" w:rsidP="00741731">
      <w:pPr>
        <w:rPr>
          <w:i/>
          <w:sz w:val="20"/>
          <w:szCs w:val="20"/>
        </w:rPr>
      </w:pPr>
      <w:r>
        <w:tab/>
      </w:r>
      <w:r>
        <w:rPr>
          <w:i/>
          <w:sz w:val="20"/>
          <w:szCs w:val="20"/>
        </w:rPr>
        <w:t>Tabela 21 – Ostvareni prihodi</w:t>
      </w:r>
    </w:p>
    <w:p w:rsidR="00741731" w:rsidRPr="008723BC" w:rsidRDefault="00741731" w:rsidP="00741731"/>
    <w:p w:rsidR="00741731" w:rsidRDefault="00741731" w:rsidP="00741731">
      <w:pPr>
        <w:ind w:firstLine="720"/>
        <w:jc w:val="both"/>
      </w:pPr>
      <w:r>
        <w:t>Uporedni prikaz ostvarenih prihoda tekuće godine i ostvarenih prihoda prethodne godine, čije je pojedinačno učešće u ukupnim prihodima tekuće godine veće od 3%, dat je na grafikonu 1.</w:t>
      </w:r>
    </w:p>
    <w:p w:rsidR="00741731" w:rsidRDefault="00741731" w:rsidP="00741731">
      <w:pPr>
        <w:keepNext/>
        <w:jc w:val="both"/>
      </w:pPr>
      <w:r w:rsidRPr="001F1B5E">
        <w:rPr>
          <w:noProof/>
          <w:shd w:val="clear" w:color="auto" w:fill="FABF8F" w:themeFill="accent6" w:themeFillTint="99"/>
          <w:lang w:val="sr-Latn-BA" w:eastAsia="sr-Latn-BA"/>
        </w:rPr>
        <w:lastRenderedPageBreak/>
        <w:drawing>
          <wp:inline distT="0" distB="0" distL="0" distR="0" wp14:anchorId="1C43C991" wp14:editId="6F988BA7">
            <wp:extent cx="6281530" cy="2957885"/>
            <wp:effectExtent l="0" t="0" r="5080" b="0"/>
            <wp:docPr id="3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1731" w:rsidRPr="002F0494" w:rsidRDefault="00741731" w:rsidP="00741731">
      <w:pPr>
        <w:ind w:firstLine="720"/>
        <w:jc w:val="both"/>
        <w:rPr>
          <w:i/>
          <w:sz w:val="20"/>
          <w:szCs w:val="20"/>
        </w:rPr>
      </w:pPr>
      <w:r w:rsidRPr="002F0494">
        <w:rPr>
          <w:i/>
          <w:sz w:val="20"/>
          <w:szCs w:val="20"/>
        </w:rPr>
        <w:t>Grafikon 1 – Ostvareni prihodi u 2016. godini u odnosu na ostvarenje 2015. godine</w:t>
      </w:r>
    </w:p>
    <w:p w:rsidR="00741731" w:rsidRDefault="00741731" w:rsidP="00741731">
      <w:pPr>
        <w:jc w:val="both"/>
      </w:pPr>
    </w:p>
    <w:p w:rsidR="00741731" w:rsidRPr="008236B0" w:rsidRDefault="00741731" w:rsidP="00741731">
      <w:pPr>
        <w:ind w:firstLine="720"/>
        <w:jc w:val="both"/>
      </w:pPr>
      <w:r w:rsidRPr="008236B0">
        <w:rPr>
          <w:b/>
        </w:rPr>
        <w:t>Ukupni prihodi</w:t>
      </w:r>
      <w:r w:rsidRPr="008236B0">
        <w:t xml:space="preserve"> tekuće godine </w:t>
      </w:r>
      <w:r>
        <w:t>veći su za 1%, odnosno</w:t>
      </w:r>
      <w:r w:rsidRPr="008236B0">
        <w:t xml:space="preserve"> </w:t>
      </w:r>
      <w:r>
        <w:t xml:space="preserve">za </w:t>
      </w:r>
      <w:r w:rsidRPr="008236B0">
        <w:t>45.092,42 KM u odnosu na ostvarenje prethodne godine.</w:t>
      </w:r>
    </w:p>
    <w:p w:rsidR="00741731" w:rsidRPr="003427E4" w:rsidRDefault="00741731" w:rsidP="00741731">
      <w:pPr>
        <w:ind w:firstLine="720"/>
        <w:jc w:val="both"/>
      </w:pPr>
      <w:r w:rsidRPr="003427E4">
        <w:rPr>
          <w:b/>
          <w:u w:val="single"/>
        </w:rPr>
        <w:t>Poslovni prihodi</w:t>
      </w:r>
      <w:r w:rsidRPr="003427E4">
        <w:t xml:space="preserve"> u 201</w:t>
      </w:r>
      <w:r>
        <w:t>6</w:t>
      </w:r>
      <w:r w:rsidRPr="003427E4">
        <w:t xml:space="preserve">. godini iznose </w:t>
      </w:r>
      <w:r>
        <w:t>4.374.171</w:t>
      </w:r>
      <w:r w:rsidRPr="003427E4">
        <w:t xml:space="preserve"> KM, što je za </w:t>
      </w:r>
      <w:r>
        <w:t>212.530</w:t>
      </w:r>
      <w:r w:rsidRPr="003427E4">
        <w:t xml:space="preserve"> </w:t>
      </w:r>
      <w:r>
        <w:t>KM manje</w:t>
      </w:r>
      <w:r w:rsidRPr="003427E4">
        <w:t xml:space="preserve"> u odnosu na ostvarenje iz 201</w:t>
      </w:r>
      <w:r>
        <w:t>5</w:t>
      </w:r>
      <w:r w:rsidRPr="003427E4">
        <w:t>. godine.</w:t>
      </w:r>
    </w:p>
    <w:p w:rsidR="00741731" w:rsidRPr="00440C34" w:rsidRDefault="00741731" w:rsidP="00741731">
      <w:pPr>
        <w:ind w:firstLine="720"/>
        <w:jc w:val="both"/>
      </w:pPr>
      <w:r>
        <w:rPr>
          <w:b/>
        </w:rPr>
        <w:t xml:space="preserve">Prihodi od usluga javne higijene </w:t>
      </w:r>
      <w:r>
        <w:t xml:space="preserve">se ostvaruju po osnovu izvršenih usluga javne higijene za Grad Bijeljinu. Navedeni prihodi tekuće godine iznose 328.628,38 KM, te su u odnosu na ostvarenje iz prethodne godine uvećani za 36.936,42 KM, odnosno procentualno povećanje prihoda iznosi 13%. Prihodi od usluga javne higijene u ukupnim prihodima Društva učestvuju sa 6,98%.  </w:t>
      </w:r>
    </w:p>
    <w:p w:rsidR="00741731" w:rsidRPr="00DC3351" w:rsidRDefault="00741731" w:rsidP="00741731">
      <w:pPr>
        <w:ind w:firstLine="720"/>
        <w:jc w:val="both"/>
      </w:pPr>
      <w:r>
        <w:t>P</w:t>
      </w:r>
      <w:r w:rsidRPr="00DA5926">
        <w:t>ovećanje poslovnih</w:t>
      </w:r>
      <w:r>
        <w:t xml:space="preserve"> prihoda u 2016</w:t>
      </w:r>
      <w:r w:rsidRPr="00DC3351">
        <w:t xml:space="preserve">. </w:t>
      </w:r>
      <w:r>
        <w:t>godini, u odnosu na iste iz 2015</w:t>
      </w:r>
      <w:r w:rsidRPr="00DC3351">
        <w:t xml:space="preserve">. godine, primjetno je na </w:t>
      </w:r>
      <w:r w:rsidRPr="00DC3351">
        <w:rPr>
          <w:b/>
        </w:rPr>
        <w:t>prihodima od odvoza komunalnog otpada fizičkim licima</w:t>
      </w:r>
      <w:r w:rsidRPr="00DC3351">
        <w:t xml:space="preserve">, </w:t>
      </w:r>
      <w:r>
        <w:t>koji su povećani zbog većeg</w:t>
      </w:r>
      <w:r w:rsidRPr="00DC3351">
        <w:t xml:space="preserve"> broja korisnika usluga odvoza otpada. </w:t>
      </w:r>
      <w:r>
        <w:t>Navedeni prihodi su veći za 3%, odnosno za 60.899,90</w:t>
      </w:r>
      <w:r w:rsidRPr="00DC3351">
        <w:t xml:space="preserve"> KM u odnosu na ostvarenje iz 201</w:t>
      </w:r>
      <w:r>
        <w:t>5</w:t>
      </w:r>
      <w:r w:rsidRPr="00DC3351">
        <w:t>. godine. Prihodi od odvoza otpada fizi</w:t>
      </w:r>
      <w:r>
        <w:t>čkim licima, učestvuju sa 42,96% u ukupnim prihodima, te zahtjevaju posebnu analizu sa prijedlogom mjera, pomoću kojih bi se uspostavila što preciznija evidencija korisnika usluga i utvrdila ekonomski opravdana cijena odvoza komunalnog otpada.</w:t>
      </w:r>
    </w:p>
    <w:p w:rsidR="00741731" w:rsidRDefault="00741731" w:rsidP="00741731">
      <w:pPr>
        <w:ind w:firstLine="720"/>
        <w:jc w:val="both"/>
      </w:pPr>
      <w:r w:rsidRPr="00DC3351">
        <w:rPr>
          <w:b/>
        </w:rPr>
        <w:t>Prihod od odvoza komunalnog otpada pravnim subjektima</w:t>
      </w:r>
      <w:r>
        <w:rPr>
          <w:b/>
        </w:rPr>
        <w:t xml:space="preserve"> u zemlji (RS, FBiH i BDBiH),</w:t>
      </w:r>
      <w:r>
        <w:t xml:space="preserve"> u 2016. godini ostvaren je u iznosu od 831.503,14 KM, što je za 25.199,53 KM više u odnosu na ostvarenje prethodne godine</w:t>
      </w:r>
      <w:r w:rsidRPr="00DC3351">
        <w:t>. Procentualno učešće prihoda od odvoza otpada pravnim subjektima</w:t>
      </w:r>
      <w:r>
        <w:t xml:space="preserve"> u zemlji u ukupnim prihodima je 17,66</w:t>
      </w:r>
      <w:r w:rsidRPr="00DC3351">
        <w:t>%. Navedeni prihodi</w:t>
      </w:r>
      <w:r>
        <w:t>,</w:t>
      </w:r>
      <w:r w:rsidRPr="00DC3351">
        <w:t xml:space="preserve"> zajedno sa prihodima od odvoza komunalnog otpada fizičkim licima</w:t>
      </w:r>
      <w:r>
        <w:t>,</w:t>
      </w:r>
      <w:r w:rsidRPr="00DC3351">
        <w:t xml:space="preserve"> čine </w:t>
      </w:r>
      <w:r>
        <w:t>60,62</w:t>
      </w:r>
      <w:r w:rsidRPr="00DC3351">
        <w:t>% ukupnih prihoda Društva.</w:t>
      </w:r>
    </w:p>
    <w:p w:rsidR="00741731" w:rsidRPr="00CB1E78" w:rsidRDefault="00741731" w:rsidP="00741731">
      <w:pPr>
        <w:ind w:firstLine="720"/>
        <w:jc w:val="both"/>
      </w:pPr>
      <w:r>
        <w:rPr>
          <w:b/>
        </w:rPr>
        <w:t xml:space="preserve">Prihod od usluga odvoza klaoničkog otpada na deponiju </w:t>
      </w:r>
      <w:r>
        <w:t>se ostvaruju po osnovu prefakturisanih troškova deponovanja klaoničkog otpada. Navedeni prihodi su u tekućoj godini ostvareni u iznosu od 43.343,99 KM, što je za 21.808,00 KM više u odnosu na ostvarenje prethodne godine.</w:t>
      </w:r>
      <w:r>
        <w:rPr>
          <w:b/>
        </w:rPr>
        <w:t xml:space="preserve"> </w:t>
      </w:r>
    </w:p>
    <w:p w:rsidR="00741731" w:rsidRPr="00ED203B" w:rsidRDefault="00741731" w:rsidP="00741731">
      <w:pPr>
        <w:ind w:firstLine="720"/>
        <w:jc w:val="both"/>
        <w:rPr>
          <w:color w:val="FF0000"/>
        </w:rPr>
      </w:pPr>
      <w:r>
        <w:lastRenderedPageBreak/>
        <w:t xml:space="preserve">Značajno povećanje prihoda tekuće godine, u odnosu na prethodnu godinu, evidentirano je na </w:t>
      </w:r>
      <w:r>
        <w:rPr>
          <w:b/>
        </w:rPr>
        <w:t>prihodima od zakupa lokala,</w:t>
      </w:r>
      <w:r>
        <w:t xml:space="preserve"> koji su veći za 8%, odnosno za 26.119,30 KM. </w:t>
      </w:r>
    </w:p>
    <w:p w:rsidR="00741731" w:rsidRPr="0086314C" w:rsidRDefault="00741731" w:rsidP="00741731">
      <w:pPr>
        <w:ind w:firstLine="720"/>
        <w:jc w:val="both"/>
      </w:pPr>
      <w:r>
        <w:t>Na sljedećim prihodima prikazano</w:t>
      </w:r>
      <w:r w:rsidRPr="0086314C">
        <w:t xml:space="preserve"> je značajno smanjenje ostvarenja u 201</w:t>
      </w:r>
      <w:r>
        <w:t>6</w:t>
      </w:r>
      <w:r w:rsidRPr="0086314C">
        <w:t>. godini u odnosu na 201</w:t>
      </w:r>
      <w:r>
        <w:t>5</w:t>
      </w:r>
      <w:r w:rsidRPr="0086314C">
        <w:t xml:space="preserve">. </w:t>
      </w:r>
      <w:r>
        <w:t>godinu</w:t>
      </w:r>
      <w:r w:rsidRPr="0086314C">
        <w:t>:</w:t>
      </w:r>
    </w:p>
    <w:p w:rsidR="00741731" w:rsidRPr="006821C2" w:rsidRDefault="00741731" w:rsidP="00063F79">
      <w:pPr>
        <w:pStyle w:val="Pasussalistom"/>
        <w:numPr>
          <w:ilvl w:val="0"/>
          <w:numId w:val="31"/>
        </w:numPr>
        <w:ind w:left="709"/>
        <w:contextualSpacing/>
        <w:jc w:val="both"/>
        <w:rPr>
          <w:lang w:val="sr-Latn-BA"/>
        </w:rPr>
      </w:pPr>
      <w:r>
        <w:rPr>
          <w:b/>
          <w:lang w:val="sr-Latn-BA"/>
        </w:rPr>
        <w:t xml:space="preserve">prihodi od usluga gradskog zelenila </w:t>
      </w:r>
      <w:r>
        <w:rPr>
          <w:lang w:val="sr-Latn-BA"/>
        </w:rPr>
        <w:t xml:space="preserve">se </w:t>
      </w:r>
      <w:r w:rsidRPr="000C75FC">
        <w:rPr>
          <w:lang w:val="sr-Latn-BA"/>
        </w:rPr>
        <w:t>ostvaruju po osnovu izvr</w:t>
      </w:r>
      <w:r>
        <w:rPr>
          <w:lang w:val="sr-Latn-BA"/>
        </w:rPr>
        <w:t>šenih usluga održavanja gradskog zelenila, dobijenih na tenderu raspisanom od strane Grada Bijeljine. Navedeni prihod je u tekućoj godini manji za 11.461,47 KM u odnosu na ostvarenje prethodne godine;</w:t>
      </w:r>
    </w:p>
    <w:p w:rsidR="00741731" w:rsidRDefault="00741731" w:rsidP="00063F79">
      <w:pPr>
        <w:pStyle w:val="Pasussalistom"/>
        <w:numPr>
          <w:ilvl w:val="0"/>
          <w:numId w:val="31"/>
        </w:numPr>
        <w:ind w:left="709"/>
        <w:contextualSpacing/>
        <w:jc w:val="both"/>
        <w:rPr>
          <w:lang w:val="sr-Latn-BA"/>
        </w:rPr>
      </w:pPr>
      <w:r w:rsidRPr="0087221D">
        <w:rPr>
          <w:b/>
        </w:rPr>
        <w:t xml:space="preserve">prihod od usluga specijalnog vozila za prevoz nepropisno parkiranih vozila („pauk“), </w:t>
      </w:r>
      <w:r>
        <w:t xml:space="preserve">ostvaren je u tekućoj godini u iznosu od 54.612,10 KM, dok je u prethodnoj godini ostvaren u iznosu od 64.829,24 KM. </w:t>
      </w:r>
      <w:r w:rsidRPr="0087221D">
        <w:rPr>
          <w:lang w:val="sr-Latn-BA"/>
        </w:rPr>
        <w:t>Ostvareni prihodi od usluga „pauka“ u tekućoj godini niži su za 16%, odnosno za 10.217,14 KM u odnosu na prihode ostvarene u prethodnoj godini. Broj prevezenih vozila u periodu od 01.01.- 31.12.2016. godine, manji je za 342 voz</w:t>
      </w:r>
      <w:r>
        <w:rPr>
          <w:lang w:val="sr-Latn-BA"/>
        </w:rPr>
        <w:t>ila u odnosu na isti period 2015. godine;</w:t>
      </w:r>
    </w:p>
    <w:p w:rsidR="00741731" w:rsidRPr="0087221D" w:rsidRDefault="00741731" w:rsidP="00063F79">
      <w:pPr>
        <w:pStyle w:val="Pasussalistom"/>
        <w:numPr>
          <w:ilvl w:val="0"/>
          <w:numId w:val="31"/>
        </w:numPr>
        <w:ind w:left="709"/>
        <w:contextualSpacing/>
        <w:jc w:val="both"/>
        <w:rPr>
          <w:lang w:val="sr-Latn-BA"/>
        </w:rPr>
      </w:pPr>
      <w:r>
        <w:rPr>
          <w:b/>
        </w:rPr>
        <w:t xml:space="preserve">prihod od mjesečnog zakupa stolova u „zelenoj pijaci“, </w:t>
      </w:r>
      <w:r>
        <w:t>u 2016. godini su ostvareni u iznosu od 232.426,36 KM, što je za 6.286,89 KM manje od ostvarenja iz 2015. godine;</w:t>
      </w:r>
    </w:p>
    <w:p w:rsidR="00741731" w:rsidRPr="00DD34D7" w:rsidRDefault="00741731" w:rsidP="00741731">
      <w:pPr>
        <w:ind w:firstLine="720"/>
        <w:jc w:val="both"/>
        <w:rPr>
          <w:color w:val="FF0000"/>
          <w:sz w:val="20"/>
          <w:szCs w:val="20"/>
        </w:rPr>
      </w:pPr>
    </w:p>
    <w:p w:rsidR="00741731" w:rsidRDefault="00741731" w:rsidP="00741731">
      <w:pPr>
        <w:ind w:firstLine="720"/>
        <w:jc w:val="both"/>
      </w:pPr>
      <w:r w:rsidRPr="00AF002A">
        <w:rPr>
          <w:b/>
          <w:u w:val="single"/>
        </w:rPr>
        <w:t>Finansijski prihodi</w:t>
      </w:r>
      <w:r>
        <w:t xml:space="preserve">, ostvareni su u tekućoj godini u iznosu od 243.408 KM, što je za 242.073 KM više u odnosu na ostvarenje prethodne godine. Finansijski prihodi su značajno povećani zbog većih prihoda od zateznih kamata od povezanih pravnih lica, koje su u tekućoj godini veće za 144.689  KM u odnosu na prethodnu godinu, te zbog </w:t>
      </w:r>
      <w:r w:rsidR="00901ABE" w:rsidRPr="00901ABE">
        <w:t>već</w:t>
      </w:r>
      <w:r w:rsidRPr="00901ABE">
        <w:t>ih</w:t>
      </w:r>
      <w:r>
        <w:t xml:space="preserve"> prihoda od kamata (zatezne i ostale kamate), koji su u 2016. godini uvećani za 97.460,59 KM u odnosu na prethodnu godinu. </w:t>
      </w:r>
      <w:r w:rsidRPr="00AF002A">
        <w:t xml:space="preserve"> </w:t>
      </w:r>
    </w:p>
    <w:p w:rsidR="00741731" w:rsidRPr="00AF002A" w:rsidRDefault="00741731" w:rsidP="00741731">
      <w:pPr>
        <w:ind w:firstLine="720"/>
        <w:jc w:val="both"/>
      </w:pPr>
    </w:p>
    <w:p w:rsidR="00741731" w:rsidRDefault="00741731" w:rsidP="00741731">
      <w:pPr>
        <w:ind w:firstLine="720"/>
        <w:jc w:val="both"/>
      </w:pPr>
      <w:r w:rsidRPr="00AF002A">
        <w:rPr>
          <w:b/>
          <w:u w:val="single"/>
        </w:rPr>
        <w:t>Ostali prihodi</w:t>
      </w:r>
      <w:r w:rsidRPr="00AF002A">
        <w:t xml:space="preserve"> u 201</w:t>
      </w:r>
      <w:r>
        <w:t>6</w:t>
      </w:r>
      <w:r w:rsidRPr="00AF002A">
        <w:t xml:space="preserve">. </w:t>
      </w:r>
      <w:r>
        <w:t>godini veći</w:t>
      </w:r>
      <w:r w:rsidRPr="00AF002A">
        <w:t xml:space="preserve"> su za iznos </w:t>
      </w:r>
      <w:r>
        <w:t>od 18.782</w:t>
      </w:r>
      <w:r w:rsidRPr="00AF002A">
        <w:t xml:space="preserve"> KM, procentualno za </w:t>
      </w:r>
      <w:r>
        <w:t xml:space="preserve">26,56% </w:t>
      </w:r>
      <w:r w:rsidRPr="00AF002A">
        <w:t>u odnosu na iste iz 201</w:t>
      </w:r>
      <w:r>
        <w:t>5</w:t>
      </w:r>
      <w:r w:rsidRPr="00AF002A">
        <w:t>.</w:t>
      </w:r>
      <w:r>
        <w:t xml:space="preserve"> </w:t>
      </w:r>
      <w:r w:rsidRPr="00AF002A">
        <w:t>godine, prvenstveno zbog</w:t>
      </w:r>
      <w:r>
        <w:t xml:space="preserve"> većih</w:t>
      </w:r>
      <w:r w:rsidRPr="00AF002A">
        <w:t xml:space="preserve"> prihoda od </w:t>
      </w:r>
      <w:r>
        <w:t>naplaćenih</w:t>
      </w:r>
      <w:r w:rsidRPr="00AF002A">
        <w:t xml:space="preserve"> otpisanih potraživanja. Navedeni prihod je nastao po osnovu sudskih izvršenja nad pravnim i fizičkim licima</w:t>
      </w:r>
      <w:r>
        <w:t>,</w:t>
      </w:r>
      <w:r w:rsidRPr="00AF002A">
        <w:t xml:space="preserve"> koja nisu izmirila ili ne izmiruju svoje obaveze prema AD „Komunalac“ Bijeljina </w:t>
      </w:r>
      <w:r>
        <w:t>.</w:t>
      </w:r>
    </w:p>
    <w:p w:rsidR="00741731" w:rsidRPr="00AF002A" w:rsidRDefault="00741731" w:rsidP="00741731">
      <w:pPr>
        <w:ind w:firstLine="720"/>
        <w:jc w:val="both"/>
      </w:pPr>
    </w:p>
    <w:p w:rsidR="00741731" w:rsidRPr="00AF002A" w:rsidRDefault="00741731" w:rsidP="00741731">
      <w:pPr>
        <w:ind w:firstLine="720"/>
        <w:jc w:val="both"/>
      </w:pPr>
      <w:r>
        <w:rPr>
          <w:b/>
          <w:u w:val="single"/>
        </w:rPr>
        <w:t>Prihodi</w:t>
      </w:r>
      <w:r w:rsidRPr="00AF002A">
        <w:rPr>
          <w:b/>
          <w:u w:val="single"/>
        </w:rPr>
        <w:t xml:space="preserve"> od usklađivanja vrijednosti imovine</w:t>
      </w:r>
      <w:r w:rsidRPr="00AF002A">
        <w:rPr>
          <w:b/>
        </w:rPr>
        <w:t xml:space="preserve"> </w:t>
      </w:r>
      <w:r>
        <w:t>u 2016</w:t>
      </w:r>
      <w:r w:rsidRPr="00AF002A">
        <w:t xml:space="preserve">. godini evidentirani su u iznosu od </w:t>
      </w:r>
      <w:r>
        <w:t>1.202</w:t>
      </w:r>
      <w:r w:rsidRPr="00AF002A">
        <w:t xml:space="preserve"> KM, a odnose se na prihod</w:t>
      </w:r>
      <w:r>
        <w:t>e</w:t>
      </w:r>
      <w:r w:rsidRPr="00AF002A">
        <w:t xml:space="preserve"> od usklađivanja vrijednosti potraživanja od fizičkih  lica, koji su nastali po osnovu smanjenja iznosa potraživanja od kupaca, za potraživanja preko tri godine, u tekućoj godini u odnosu na prethodnu godinu. Navedena potraživanja su u prethodnoj godini bila evidentirana u okviru odgovarajućeg analitičkog konta troška i u okviru analitičkog konta ispravke potraživanja od kupaca po ročnosti.</w:t>
      </w:r>
    </w:p>
    <w:p w:rsidR="00B23575" w:rsidRDefault="00B23575" w:rsidP="00904A5C">
      <w:pPr>
        <w:pStyle w:val="Bezrazmaka"/>
        <w:jc w:val="both"/>
        <w:rPr>
          <w:rFonts w:ascii="Times New Roman" w:hAnsi="Times New Roman"/>
          <w:color w:val="FF0000"/>
          <w:sz w:val="24"/>
          <w:szCs w:val="24"/>
        </w:rPr>
      </w:pPr>
    </w:p>
    <w:p w:rsidR="00850DBF" w:rsidRDefault="00850DBF" w:rsidP="00904A5C">
      <w:pPr>
        <w:pStyle w:val="Bezrazmaka"/>
        <w:jc w:val="both"/>
        <w:rPr>
          <w:rFonts w:ascii="Times New Roman" w:hAnsi="Times New Roman"/>
          <w:color w:val="FF0000"/>
          <w:sz w:val="24"/>
          <w:szCs w:val="24"/>
        </w:rPr>
      </w:pPr>
    </w:p>
    <w:p w:rsidR="00850DBF" w:rsidRDefault="00850DBF" w:rsidP="00904A5C">
      <w:pPr>
        <w:pStyle w:val="Bezrazmaka"/>
        <w:jc w:val="both"/>
        <w:rPr>
          <w:rFonts w:ascii="Times New Roman" w:hAnsi="Times New Roman"/>
          <w:color w:val="FF0000"/>
          <w:sz w:val="24"/>
          <w:szCs w:val="24"/>
        </w:rPr>
      </w:pPr>
    </w:p>
    <w:p w:rsidR="00850DBF" w:rsidRDefault="00850DBF" w:rsidP="00904A5C">
      <w:pPr>
        <w:pStyle w:val="Bezrazmaka"/>
        <w:jc w:val="both"/>
        <w:rPr>
          <w:rFonts w:ascii="Times New Roman" w:hAnsi="Times New Roman"/>
          <w:color w:val="FF0000"/>
          <w:sz w:val="24"/>
          <w:szCs w:val="24"/>
        </w:rPr>
      </w:pPr>
    </w:p>
    <w:p w:rsidR="00850DBF" w:rsidRDefault="00850DBF" w:rsidP="00904A5C">
      <w:pPr>
        <w:pStyle w:val="Bezrazmaka"/>
        <w:jc w:val="both"/>
        <w:rPr>
          <w:rFonts w:ascii="Times New Roman" w:hAnsi="Times New Roman"/>
          <w:color w:val="FF0000"/>
          <w:sz w:val="24"/>
          <w:szCs w:val="24"/>
        </w:rPr>
      </w:pPr>
    </w:p>
    <w:p w:rsidR="00850DBF" w:rsidRDefault="00850DBF" w:rsidP="00904A5C">
      <w:pPr>
        <w:pStyle w:val="Bezrazmaka"/>
        <w:jc w:val="both"/>
        <w:rPr>
          <w:rFonts w:ascii="Times New Roman" w:hAnsi="Times New Roman"/>
          <w:color w:val="FF0000"/>
          <w:sz w:val="24"/>
          <w:szCs w:val="24"/>
        </w:rPr>
      </w:pPr>
    </w:p>
    <w:p w:rsidR="00850DBF" w:rsidRPr="00884F1A" w:rsidRDefault="00850DBF" w:rsidP="00904A5C">
      <w:pPr>
        <w:pStyle w:val="Bezrazmaka"/>
        <w:jc w:val="both"/>
        <w:rPr>
          <w:rFonts w:ascii="Times New Roman" w:hAnsi="Times New Roman"/>
          <w:color w:val="FF0000"/>
          <w:sz w:val="24"/>
          <w:szCs w:val="24"/>
        </w:rPr>
      </w:pPr>
    </w:p>
    <w:p w:rsidR="004154DC" w:rsidRPr="004154DC" w:rsidRDefault="004154DC" w:rsidP="004154DC">
      <w:pPr>
        <w:rPr>
          <w:sz w:val="2"/>
          <w:szCs w:val="2"/>
        </w:rPr>
      </w:pPr>
    </w:p>
    <w:p w:rsidR="008455C1" w:rsidRPr="005F79B6" w:rsidRDefault="005F79B6" w:rsidP="00063F79">
      <w:pPr>
        <w:pStyle w:val="Bezrazmaka"/>
        <w:numPr>
          <w:ilvl w:val="1"/>
          <w:numId w:val="22"/>
        </w:numPr>
        <w:jc w:val="both"/>
        <w:outlineLvl w:val="2"/>
        <w:rPr>
          <w:rFonts w:ascii="Times New Roman" w:hAnsi="Times New Roman"/>
          <w:sz w:val="24"/>
          <w:szCs w:val="24"/>
        </w:rPr>
      </w:pPr>
      <w:bookmarkStart w:id="50" w:name="_Toc480351479"/>
      <w:r w:rsidRPr="005F79B6">
        <w:rPr>
          <w:rFonts w:ascii="Times New Roman" w:hAnsi="Times New Roman"/>
          <w:sz w:val="24"/>
          <w:szCs w:val="24"/>
        </w:rPr>
        <w:lastRenderedPageBreak/>
        <w:t>Rashodi</w:t>
      </w:r>
      <w:bookmarkEnd w:id="50"/>
    </w:p>
    <w:p w:rsidR="008455C1" w:rsidRPr="00FC5632" w:rsidRDefault="008455C1" w:rsidP="008455C1">
      <w:pPr>
        <w:pStyle w:val="Bezrazmaka"/>
        <w:jc w:val="both"/>
        <w:rPr>
          <w:sz w:val="20"/>
          <w:szCs w:val="20"/>
          <w:lang w:val="pl-PL"/>
        </w:rPr>
      </w:pPr>
    </w:p>
    <w:p w:rsidR="00183DF2" w:rsidRDefault="00183DF2" w:rsidP="00183DF2">
      <w:pPr>
        <w:ind w:firstLine="720"/>
        <w:jc w:val="both"/>
      </w:pPr>
      <w:r w:rsidRPr="00361673">
        <w:rPr>
          <w:b/>
          <w:lang w:val="pl-PL"/>
        </w:rPr>
        <w:t>Ukupni rashodi</w:t>
      </w:r>
      <w:r>
        <w:rPr>
          <w:lang w:val="pl-PL"/>
        </w:rPr>
        <w:t xml:space="preserve"> Društva,</w:t>
      </w:r>
      <w:r w:rsidRPr="00B41285">
        <w:rPr>
          <w:lang w:val="pl-PL"/>
        </w:rPr>
        <w:t xml:space="preserve"> za period od 01.01. - 31.12.201</w:t>
      </w:r>
      <w:r>
        <w:rPr>
          <w:lang w:val="pl-PL"/>
        </w:rPr>
        <w:t>6</w:t>
      </w:r>
      <w:r w:rsidRPr="00B41285">
        <w:rPr>
          <w:lang w:val="pl-PL"/>
        </w:rPr>
        <w:t>. godine</w:t>
      </w:r>
      <w:r>
        <w:rPr>
          <w:lang w:val="pl-PL"/>
        </w:rPr>
        <w:t>,</w:t>
      </w:r>
      <w:r w:rsidRPr="00B41285">
        <w:rPr>
          <w:lang w:val="pl-PL"/>
        </w:rPr>
        <w:t xml:space="preserve"> iznose </w:t>
      </w:r>
      <w:r w:rsidR="00901ABE">
        <w:rPr>
          <w:lang w:val="pl-PL"/>
        </w:rPr>
        <w:t xml:space="preserve">5.015.553 </w:t>
      </w:r>
      <w:r w:rsidRPr="00B41285">
        <w:t>KM i u odnosu na 201</w:t>
      </w:r>
      <w:r>
        <w:t>5</w:t>
      </w:r>
      <w:r w:rsidRPr="00B41285">
        <w:t xml:space="preserve">. godinu </w:t>
      </w:r>
      <w:r>
        <w:t xml:space="preserve">su veći </w:t>
      </w:r>
      <w:r w:rsidRPr="00B41285">
        <w:t xml:space="preserve">za </w:t>
      </w:r>
      <w:r>
        <w:t>8%</w:t>
      </w:r>
      <w:r w:rsidRPr="00B41285">
        <w:t xml:space="preserve"> odnosno za </w:t>
      </w:r>
      <w:r>
        <w:t>353.865,05</w:t>
      </w:r>
      <w:r w:rsidRPr="00B41285">
        <w:t xml:space="preserve"> KM.</w:t>
      </w:r>
    </w:p>
    <w:p w:rsidR="009A0384" w:rsidRPr="009A0384" w:rsidRDefault="009A0384" w:rsidP="00183DF2">
      <w:pPr>
        <w:ind w:firstLine="720"/>
        <w:jc w:val="both"/>
        <w:rPr>
          <w:sz w:val="16"/>
          <w:szCs w:val="16"/>
        </w:rPr>
      </w:pPr>
    </w:p>
    <w:p w:rsidR="00183DF2" w:rsidRDefault="00183DF2" w:rsidP="00183DF2">
      <w:pPr>
        <w:ind w:firstLine="720"/>
        <w:jc w:val="both"/>
      </w:pPr>
      <w:r>
        <w:t xml:space="preserve">U okviru </w:t>
      </w:r>
      <w:r>
        <w:rPr>
          <w:b/>
        </w:rPr>
        <w:t>o</w:t>
      </w:r>
      <w:r w:rsidRPr="003D447F">
        <w:rPr>
          <w:b/>
        </w:rPr>
        <w:t>stvareni</w:t>
      </w:r>
      <w:r>
        <w:rPr>
          <w:b/>
        </w:rPr>
        <w:t>h</w:t>
      </w:r>
      <w:r w:rsidRPr="003D447F">
        <w:rPr>
          <w:b/>
        </w:rPr>
        <w:t xml:space="preserve"> poslovni</w:t>
      </w:r>
      <w:r>
        <w:rPr>
          <w:b/>
        </w:rPr>
        <w:t>h rashoda</w:t>
      </w:r>
      <w:r>
        <w:t xml:space="preserve"> tekuće godine, koji su evidentirani u ukupnom iznosu od 4.486.308 KM, iskazani su sljedeći rashodi:</w:t>
      </w:r>
    </w:p>
    <w:p w:rsidR="00183DF2" w:rsidRDefault="00183DF2" w:rsidP="00063F79">
      <w:pPr>
        <w:pStyle w:val="Pasussalistom"/>
        <w:numPr>
          <w:ilvl w:val="0"/>
          <w:numId w:val="32"/>
        </w:numPr>
        <w:ind w:left="993" w:hanging="284"/>
        <w:contextualSpacing/>
        <w:jc w:val="both"/>
      </w:pPr>
      <w:r>
        <w:t>Nabavna vrijednost prodate robe  u iznosu od 7.166 KM;</w:t>
      </w:r>
    </w:p>
    <w:p w:rsidR="00183DF2" w:rsidRDefault="00183DF2" w:rsidP="00063F79">
      <w:pPr>
        <w:pStyle w:val="Pasussalistom"/>
        <w:numPr>
          <w:ilvl w:val="0"/>
          <w:numId w:val="32"/>
        </w:numPr>
        <w:ind w:left="993" w:hanging="284"/>
        <w:contextualSpacing/>
        <w:jc w:val="both"/>
      </w:pPr>
      <w:r>
        <w:t>Troškovi materijala u iznosu od 467.461 KM;</w:t>
      </w:r>
    </w:p>
    <w:p w:rsidR="00183DF2" w:rsidRDefault="00183DF2" w:rsidP="00063F79">
      <w:pPr>
        <w:pStyle w:val="Pasussalistom"/>
        <w:numPr>
          <w:ilvl w:val="0"/>
          <w:numId w:val="32"/>
        </w:numPr>
        <w:ind w:left="993" w:hanging="284"/>
        <w:contextualSpacing/>
        <w:jc w:val="both"/>
      </w:pPr>
      <w:r>
        <w:t>Troškovi zarada, naknada zarada i ostali lični rashodi u iznosu od 2.393.459 KM;</w:t>
      </w:r>
    </w:p>
    <w:p w:rsidR="00183DF2" w:rsidRDefault="00183DF2" w:rsidP="00063F79">
      <w:pPr>
        <w:pStyle w:val="Pasussalistom"/>
        <w:numPr>
          <w:ilvl w:val="0"/>
          <w:numId w:val="32"/>
        </w:numPr>
        <w:ind w:left="993" w:hanging="284"/>
        <w:contextualSpacing/>
        <w:jc w:val="both"/>
      </w:pPr>
      <w:r>
        <w:t>Troškovi proizvodnih usluga u iznosu od 1.179.381 KM;</w:t>
      </w:r>
    </w:p>
    <w:p w:rsidR="00183DF2" w:rsidRDefault="00183DF2" w:rsidP="00063F79">
      <w:pPr>
        <w:pStyle w:val="Pasussalistom"/>
        <w:numPr>
          <w:ilvl w:val="0"/>
          <w:numId w:val="32"/>
        </w:numPr>
        <w:ind w:left="993" w:hanging="284"/>
        <w:contextualSpacing/>
        <w:jc w:val="both"/>
      </w:pPr>
      <w:r>
        <w:t>Troškovi amortizacije i rezervisanja u iznosu od 242.725 KM;</w:t>
      </w:r>
    </w:p>
    <w:p w:rsidR="00183DF2" w:rsidRDefault="00183DF2" w:rsidP="00063F79">
      <w:pPr>
        <w:pStyle w:val="Pasussalistom"/>
        <w:numPr>
          <w:ilvl w:val="0"/>
          <w:numId w:val="32"/>
        </w:numPr>
        <w:ind w:left="993" w:hanging="284"/>
        <w:contextualSpacing/>
        <w:jc w:val="both"/>
      </w:pPr>
      <w:r>
        <w:t>Nematerijalni troškovi (bez poreza i doprinosa) u iznosu 170.713 KM;</w:t>
      </w:r>
    </w:p>
    <w:p w:rsidR="00183DF2" w:rsidRDefault="00183DF2" w:rsidP="00063F79">
      <w:pPr>
        <w:pStyle w:val="Pasussalistom"/>
        <w:numPr>
          <w:ilvl w:val="0"/>
          <w:numId w:val="32"/>
        </w:numPr>
        <w:ind w:left="993" w:hanging="284"/>
        <w:contextualSpacing/>
        <w:jc w:val="both"/>
      </w:pPr>
      <w:r>
        <w:t>Troškovi poreza u iznosu od 20.967 KM i</w:t>
      </w:r>
    </w:p>
    <w:p w:rsidR="00183DF2" w:rsidRDefault="00183DF2" w:rsidP="00063F79">
      <w:pPr>
        <w:pStyle w:val="Pasussalistom"/>
        <w:numPr>
          <w:ilvl w:val="0"/>
          <w:numId w:val="32"/>
        </w:numPr>
        <w:ind w:left="993" w:hanging="284"/>
        <w:contextualSpacing/>
        <w:jc w:val="both"/>
      </w:pPr>
      <w:r>
        <w:t>Troškovi doprinosa u iznosu od 4.436 KM.</w:t>
      </w:r>
    </w:p>
    <w:p w:rsidR="009A0384" w:rsidRPr="009A0384" w:rsidRDefault="009A0384" w:rsidP="009A0384">
      <w:pPr>
        <w:pStyle w:val="Pasussalistom"/>
        <w:ind w:left="993"/>
        <w:contextualSpacing/>
        <w:jc w:val="both"/>
        <w:rPr>
          <w:sz w:val="16"/>
          <w:szCs w:val="16"/>
        </w:rPr>
      </w:pPr>
    </w:p>
    <w:p w:rsidR="00183DF2" w:rsidRDefault="00183DF2" w:rsidP="00183DF2">
      <w:pPr>
        <w:ind w:firstLine="709"/>
        <w:jc w:val="both"/>
      </w:pPr>
      <w:r>
        <w:t xml:space="preserve">U okviru </w:t>
      </w:r>
      <w:r>
        <w:rPr>
          <w:b/>
        </w:rPr>
        <w:t>finansijskih rashoda</w:t>
      </w:r>
      <w:r>
        <w:t xml:space="preserve"> tekuće godine, koji su ostvareni u ukupnom iznosu od 163.933 KM, evidentirani su sljedeći rashodi:</w:t>
      </w:r>
    </w:p>
    <w:p w:rsidR="00183DF2" w:rsidRDefault="00183DF2" w:rsidP="00063F79">
      <w:pPr>
        <w:pStyle w:val="Pasussalistom"/>
        <w:numPr>
          <w:ilvl w:val="0"/>
          <w:numId w:val="33"/>
        </w:numPr>
        <w:ind w:left="993" w:hanging="284"/>
        <w:contextualSpacing/>
        <w:jc w:val="both"/>
      </w:pPr>
      <w:r>
        <w:t>Finansijski rashodi po osnovu odnosa povezanih pravnih lica u iznosu od 163.435 KM i</w:t>
      </w:r>
    </w:p>
    <w:p w:rsidR="00183DF2" w:rsidRDefault="00183DF2" w:rsidP="00063F79">
      <w:pPr>
        <w:pStyle w:val="Pasussalistom"/>
        <w:numPr>
          <w:ilvl w:val="0"/>
          <w:numId w:val="33"/>
        </w:numPr>
        <w:ind w:left="993" w:hanging="284"/>
        <w:contextualSpacing/>
        <w:jc w:val="both"/>
      </w:pPr>
      <w:r>
        <w:t>Rashodi kamata u iznosu od 498 KM.</w:t>
      </w:r>
    </w:p>
    <w:p w:rsidR="009A0384" w:rsidRPr="009A0384" w:rsidRDefault="009A0384" w:rsidP="009A0384">
      <w:pPr>
        <w:pStyle w:val="Pasussalistom"/>
        <w:ind w:left="993"/>
        <w:contextualSpacing/>
        <w:jc w:val="both"/>
        <w:rPr>
          <w:sz w:val="16"/>
          <w:szCs w:val="16"/>
        </w:rPr>
      </w:pPr>
    </w:p>
    <w:p w:rsidR="00183DF2" w:rsidRDefault="00183DF2" w:rsidP="00183DF2">
      <w:pPr>
        <w:ind w:firstLine="709"/>
        <w:jc w:val="both"/>
      </w:pPr>
      <w:r>
        <w:t xml:space="preserve">U okviru </w:t>
      </w:r>
      <w:r>
        <w:rPr>
          <w:b/>
        </w:rPr>
        <w:t xml:space="preserve">ostalih rashoda </w:t>
      </w:r>
      <w:r>
        <w:t>tekuće godine, koji su ostvareni u ukupnom iznosu od 360.668 KM, evidentirani su sljedeći rashodi:</w:t>
      </w:r>
    </w:p>
    <w:p w:rsidR="00183DF2" w:rsidRDefault="00183DF2" w:rsidP="00063F79">
      <w:pPr>
        <w:pStyle w:val="Pasussalistom"/>
        <w:numPr>
          <w:ilvl w:val="0"/>
          <w:numId w:val="34"/>
        </w:numPr>
        <w:ind w:left="993" w:hanging="284"/>
        <w:contextualSpacing/>
        <w:jc w:val="both"/>
      </w:pPr>
      <w:r>
        <w:t>Gubici po osnovu prodaje i rashodovanja nematerijalnih sredstava, nekretnina, postrojenja i opreme u iznosu od 1.529 KM i</w:t>
      </w:r>
    </w:p>
    <w:p w:rsidR="00183DF2" w:rsidRDefault="00183DF2" w:rsidP="00063F79">
      <w:pPr>
        <w:pStyle w:val="Pasussalistom"/>
        <w:numPr>
          <w:ilvl w:val="0"/>
          <w:numId w:val="34"/>
        </w:numPr>
        <w:ind w:left="993" w:hanging="284"/>
        <w:contextualSpacing/>
        <w:jc w:val="both"/>
      </w:pPr>
      <w:r>
        <w:t>Rashodi po osnovu ispravke vrijednosti i otpisa potraživanja u iznosu od 355.851 KM.</w:t>
      </w:r>
    </w:p>
    <w:p w:rsidR="009A0384" w:rsidRPr="009A0384" w:rsidRDefault="009A0384" w:rsidP="009A0384">
      <w:pPr>
        <w:pStyle w:val="Pasussalistom"/>
        <w:ind w:left="993"/>
        <w:contextualSpacing/>
        <w:jc w:val="both"/>
        <w:rPr>
          <w:sz w:val="16"/>
          <w:szCs w:val="16"/>
        </w:rPr>
      </w:pPr>
    </w:p>
    <w:p w:rsidR="00183DF2" w:rsidRDefault="00183DF2" w:rsidP="00183DF2">
      <w:pPr>
        <w:ind w:firstLine="720"/>
        <w:jc w:val="both"/>
      </w:pPr>
      <w:r>
        <w:t xml:space="preserve">U okviru </w:t>
      </w:r>
      <w:r>
        <w:rPr>
          <w:b/>
        </w:rPr>
        <w:t xml:space="preserve">rashoda po osnovu promjene računovodstvenih politika i ispravke grešaka iz ranijih godina, </w:t>
      </w:r>
      <w:r>
        <w:t>evidentirani su rashodi za januar 2016. godine u iznosu od 4.644 KM, koji su nastali po presudi iz 2014. godine, gdje se svakog mjeseca Poštama Srpske uplaćuje iznos od 4.644,08 KM, počev od 01.04.2015. godine.</w:t>
      </w:r>
    </w:p>
    <w:p w:rsidR="00183DF2" w:rsidRDefault="00183DF2" w:rsidP="00B23575">
      <w:pPr>
        <w:ind w:left="709"/>
        <w:jc w:val="both"/>
        <w:rPr>
          <w:lang w:val="sr-Latn-CS" w:eastAsia="sr-Latn-CS"/>
        </w:rPr>
      </w:pPr>
      <w:r>
        <w:t xml:space="preserve"> </w:t>
      </w:r>
      <w:r w:rsidRPr="00442389">
        <w:rPr>
          <w:lang w:val="sr-Latn-CS" w:eastAsia="sr-Latn-CS"/>
        </w:rPr>
        <w:t>U tabeli 22 dat je pregled ostvarenih rashoda tekuće godine, sa uporednim pokazateljima u odnosu na ostvarenje prethodne godine i u odnosu na planirane rashode tekuće godine.</w:t>
      </w:r>
    </w:p>
    <w:p w:rsidR="009A0384" w:rsidRDefault="009A0384" w:rsidP="00B23575">
      <w:pPr>
        <w:ind w:left="709"/>
        <w:jc w:val="both"/>
        <w:rPr>
          <w:lang w:val="sr-Latn-CS" w:eastAsia="sr-Latn-CS"/>
        </w:rPr>
      </w:pPr>
    </w:p>
    <w:tbl>
      <w:tblPr>
        <w:tblW w:w="10864" w:type="dxa"/>
        <w:tblInd w:w="-743" w:type="dxa"/>
        <w:tblBorders>
          <w:top w:val="single" w:sz="4" w:space="0" w:color="auto"/>
          <w:left w:val="single" w:sz="4" w:space="0" w:color="auto"/>
          <w:bottom w:val="single" w:sz="4" w:space="0" w:color="auto"/>
          <w:right w:val="single" w:sz="4" w:space="0" w:color="auto"/>
          <w:insideH w:val="dotted" w:sz="4" w:space="0" w:color="808080" w:themeColor="background1" w:themeShade="80"/>
        </w:tblBorders>
        <w:tblLook w:val="04A0" w:firstRow="1" w:lastRow="0" w:firstColumn="1" w:lastColumn="0" w:noHBand="0" w:noVBand="1"/>
      </w:tblPr>
      <w:tblGrid>
        <w:gridCol w:w="494"/>
        <w:gridCol w:w="750"/>
        <w:gridCol w:w="2444"/>
        <w:gridCol w:w="1266"/>
        <w:gridCol w:w="1266"/>
        <w:gridCol w:w="1266"/>
        <w:gridCol w:w="567"/>
        <w:gridCol w:w="567"/>
        <w:gridCol w:w="1128"/>
        <w:gridCol w:w="1116"/>
      </w:tblGrid>
      <w:tr w:rsidR="00183DF2" w:rsidRPr="00442389" w:rsidTr="009A0384">
        <w:trPr>
          <w:trHeight w:val="283"/>
        </w:trPr>
        <w:tc>
          <w:tcPr>
            <w:tcW w:w="494" w:type="dxa"/>
            <w:tcBorders>
              <w:top w:val="single" w:sz="4" w:space="0" w:color="auto"/>
              <w:bottom w:val="single" w:sz="4" w:space="0" w:color="auto"/>
            </w:tcBorders>
            <w:shd w:val="clear" w:color="auto" w:fill="auto"/>
            <w:vAlign w:val="center"/>
          </w:tcPr>
          <w:p w:rsidR="00183DF2" w:rsidRPr="0087112A" w:rsidRDefault="00183DF2" w:rsidP="003245CE">
            <w:pPr>
              <w:jc w:val="center"/>
              <w:rPr>
                <w:b/>
                <w:sz w:val="20"/>
                <w:szCs w:val="20"/>
              </w:rPr>
            </w:pPr>
            <w:r w:rsidRPr="0087112A">
              <w:rPr>
                <w:b/>
                <w:sz w:val="20"/>
                <w:szCs w:val="20"/>
              </w:rPr>
              <w:t>RB</w:t>
            </w:r>
          </w:p>
        </w:tc>
        <w:tc>
          <w:tcPr>
            <w:tcW w:w="750"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Konto</w:t>
            </w:r>
          </w:p>
        </w:tc>
        <w:tc>
          <w:tcPr>
            <w:tcW w:w="2444"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Naziv konta</w:t>
            </w:r>
          </w:p>
        </w:tc>
        <w:tc>
          <w:tcPr>
            <w:tcW w:w="1266"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Ostvarenje</w:t>
            </w:r>
          </w:p>
          <w:p w:rsidR="00183DF2" w:rsidRPr="0087112A" w:rsidRDefault="00183DF2" w:rsidP="003245CE">
            <w:pPr>
              <w:jc w:val="center"/>
              <w:rPr>
                <w:b/>
                <w:sz w:val="20"/>
                <w:szCs w:val="20"/>
                <w:lang w:val="sr-Latn-BA" w:eastAsia="sr-Latn-BA"/>
              </w:rPr>
            </w:pPr>
            <w:r>
              <w:rPr>
                <w:b/>
                <w:sz w:val="20"/>
                <w:szCs w:val="20"/>
                <w:lang w:val="sr-Latn-BA" w:eastAsia="sr-Latn-BA"/>
              </w:rPr>
              <w:t>prethodne godine</w:t>
            </w:r>
          </w:p>
        </w:tc>
        <w:tc>
          <w:tcPr>
            <w:tcW w:w="1266"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Plan za period 01.01.-</w:t>
            </w:r>
          </w:p>
          <w:p w:rsidR="00183DF2" w:rsidRPr="0087112A" w:rsidRDefault="00183DF2" w:rsidP="003245CE">
            <w:pPr>
              <w:jc w:val="center"/>
              <w:rPr>
                <w:b/>
                <w:sz w:val="20"/>
                <w:szCs w:val="20"/>
                <w:lang w:val="sr-Latn-BA" w:eastAsia="sr-Latn-BA"/>
              </w:rPr>
            </w:pPr>
            <w:r w:rsidRPr="0087112A">
              <w:rPr>
                <w:b/>
                <w:sz w:val="20"/>
                <w:szCs w:val="20"/>
                <w:lang w:val="sr-Latn-BA" w:eastAsia="sr-Latn-BA"/>
              </w:rPr>
              <w:t>31.12.2016.</w:t>
            </w:r>
          </w:p>
        </w:tc>
        <w:tc>
          <w:tcPr>
            <w:tcW w:w="1266"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Ostvarenje</w:t>
            </w:r>
          </w:p>
          <w:p w:rsidR="00183DF2" w:rsidRPr="0087112A" w:rsidRDefault="00183DF2" w:rsidP="003245CE">
            <w:pPr>
              <w:jc w:val="center"/>
              <w:rPr>
                <w:b/>
                <w:sz w:val="20"/>
                <w:szCs w:val="20"/>
                <w:lang w:val="sr-Latn-BA" w:eastAsia="sr-Latn-BA"/>
              </w:rPr>
            </w:pPr>
            <w:r>
              <w:rPr>
                <w:b/>
                <w:sz w:val="20"/>
                <w:szCs w:val="20"/>
                <w:lang w:val="sr-Latn-BA" w:eastAsia="sr-Latn-BA"/>
              </w:rPr>
              <w:t>tekuće godine</w:t>
            </w:r>
          </w:p>
        </w:tc>
        <w:tc>
          <w:tcPr>
            <w:tcW w:w="567"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Ind.</w:t>
            </w:r>
          </w:p>
          <w:p w:rsidR="00183DF2" w:rsidRPr="0087112A" w:rsidRDefault="00183DF2" w:rsidP="003245CE">
            <w:pPr>
              <w:jc w:val="center"/>
              <w:rPr>
                <w:b/>
                <w:sz w:val="20"/>
                <w:szCs w:val="20"/>
                <w:lang w:val="sr-Latn-BA" w:eastAsia="sr-Latn-BA"/>
              </w:rPr>
            </w:pPr>
            <w:r w:rsidRPr="0087112A">
              <w:rPr>
                <w:b/>
                <w:sz w:val="20"/>
                <w:szCs w:val="20"/>
                <w:lang w:val="sr-Latn-BA" w:eastAsia="sr-Latn-BA"/>
              </w:rPr>
              <w:t>6/4</w:t>
            </w:r>
          </w:p>
        </w:tc>
        <w:tc>
          <w:tcPr>
            <w:tcW w:w="567"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Ind.</w:t>
            </w:r>
          </w:p>
          <w:p w:rsidR="00183DF2" w:rsidRPr="0087112A" w:rsidRDefault="00183DF2" w:rsidP="003245CE">
            <w:pPr>
              <w:jc w:val="center"/>
              <w:rPr>
                <w:b/>
                <w:sz w:val="20"/>
                <w:szCs w:val="20"/>
                <w:lang w:val="sr-Latn-BA" w:eastAsia="sr-Latn-BA"/>
              </w:rPr>
            </w:pPr>
            <w:r w:rsidRPr="0087112A">
              <w:rPr>
                <w:b/>
                <w:sz w:val="20"/>
                <w:szCs w:val="20"/>
                <w:lang w:val="sr-Latn-BA" w:eastAsia="sr-Latn-BA"/>
              </w:rPr>
              <w:t>6/5</w:t>
            </w:r>
          </w:p>
        </w:tc>
        <w:tc>
          <w:tcPr>
            <w:tcW w:w="1128"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 učešće u ukupnim rashodima (plan)</w:t>
            </w:r>
          </w:p>
        </w:tc>
        <w:tc>
          <w:tcPr>
            <w:tcW w:w="1116" w:type="dxa"/>
            <w:tcBorders>
              <w:top w:val="single" w:sz="4" w:space="0" w:color="auto"/>
              <w:bottom w:val="single" w:sz="4" w:space="0" w:color="auto"/>
            </w:tcBorders>
            <w:shd w:val="clear" w:color="auto" w:fill="auto"/>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Razlika ostvarenja            (6-4)</w:t>
            </w:r>
          </w:p>
        </w:tc>
      </w:tr>
      <w:tr w:rsidR="00183DF2" w:rsidRPr="00442389" w:rsidTr="009A0384">
        <w:trPr>
          <w:trHeight w:val="283"/>
        </w:trPr>
        <w:tc>
          <w:tcPr>
            <w:tcW w:w="494" w:type="dxa"/>
            <w:tcBorders>
              <w:top w:val="single" w:sz="4" w:space="0" w:color="auto"/>
              <w:bottom w:val="single" w:sz="4" w:space="0" w:color="auto"/>
            </w:tcBorders>
            <w:shd w:val="clear" w:color="auto" w:fill="F2F2F2" w:themeFill="background1" w:themeFillShade="F2"/>
            <w:vAlign w:val="center"/>
          </w:tcPr>
          <w:p w:rsidR="00183DF2" w:rsidRPr="0087112A" w:rsidRDefault="00183DF2" w:rsidP="003245CE">
            <w:pPr>
              <w:jc w:val="center"/>
              <w:rPr>
                <w:b/>
                <w:sz w:val="20"/>
                <w:szCs w:val="20"/>
              </w:rPr>
            </w:pPr>
            <w:r w:rsidRPr="0087112A">
              <w:rPr>
                <w:b/>
                <w:sz w:val="20"/>
                <w:szCs w:val="20"/>
              </w:rPr>
              <w:t>1</w:t>
            </w:r>
          </w:p>
        </w:tc>
        <w:tc>
          <w:tcPr>
            <w:tcW w:w="750"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2</w:t>
            </w:r>
          </w:p>
        </w:tc>
        <w:tc>
          <w:tcPr>
            <w:tcW w:w="2444"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3</w:t>
            </w:r>
          </w:p>
        </w:tc>
        <w:tc>
          <w:tcPr>
            <w:tcW w:w="1266"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4</w:t>
            </w:r>
          </w:p>
        </w:tc>
        <w:tc>
          <w:tcPr>
            <w:tcW w:w="1266"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5</w:t>
            </w:r>
          </w:p>
        </w:tc>
        <w:tc>
          <w:tcPr>
            <w:tcW w:w="1266"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6</w:t>
            </w:r>
          </w:p>
        </w:tc>
        <w:tc>
          <w:tcPr>
            <w:tcW w:w="567"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7</w:t>
            </w:r>
          </w:p>
        </w:tc>
        <w:tc>
          <w:tcPr>
            <w:tcW w:w="567"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8</w:t>
            </w:r>
          </w:p>
        </w:tc>
        <w:tc>
          <w:tcPr>
            <w:tcW w:w="1128"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9</w:t>
            </w:r>
          </w:p>
        </w:tc>
        <w:tc>
          <w:tcPr>
            <w:tcW w:w="1116" w:type="dxa"/>
            <w:tcBorders>
              <w:top w:val="single" w:sz="4" w:space="0" w:color="auto"/>
              <w:bottom w:val="single" w:sz="4" w:space="0" w:color="auto"/>
            </w:tcBorders>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10</w:t>
            </w:r>
          </w:p>
        </w:tc>
      </w:tr>
      <w:tr w:rsidR="00183DF2" w:rsidRPr="00442389" w:rsidTr="009A0384">
        <w:trPr>
          <w:trHeight w:val="283"/>
        </w:trPr>
        <w:tc>
          <w:tcPr>
            <w:tcW w:w="494" w:type="dxa"/>
            <w:tcBorders>
              <w:top w:val="single" w:sz="4" w:space="0" w:color="auto"/>
            </w:tcBorders>
            <w:shd w:val="clear" w:color="auto" w:fill="auto"/>
            <w:vAlign w:val="center"/>
          </w:tcPr>
          <w:p w:rsidR="00183DF2" w:rsidRPr="00442389" w:rsidRDefault="00183DF2" w:rsidP="003245CE">
            <w:pPr>
              <w:jc w:val="center"/>
              <w:rPr>
                <w:sz w:val="20"/>
                <w:szCs w:val="20"/>
              </w:rPr>
            </w:pPr>
            <w:r>
              <w:rPr>
                <w:sz w:val="20"/>
                <w:szCs w:val="20"/>
              </w:rPr>
              <w:t>1</w:t>
            </w:r>
          </w:p>
        </w:tc>
        <w:tc>
          <w:tcPr>
            <w:tcW w:w="750" w:type="dxa"/>
            <w:tcBorders>
              <w:top w:val="single" w:sz="4" w:space="0" w:color="auto"/>
            </w:tcBorders>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50100</w:t>
            </w:r>
          </w:p>
        </w:tc>
        <w:tc>
          <w:tcPr>
            <w:tcW w:w="2444" w:type="dxa"/>
            <w:tcBorders>
              <w:top w:val="single" w:sz="4" w:space="0" w:color="auto"/>
            </w:tcBorders>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 xml:space="preserve">Nab.vr.prod.robe na malo </w:t>
            </w:r>
          </w:p>
        </w:tc>
        <w:tc>
          <w:tcPr>
            <w:tcW w:w="1266" w:type="dxa"/>
            <w:tcBorders>
              <w:top w:val="single" w:sz="4" w:space="0" w:color="auto"/>
            </w:tcBorders>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1.210,39</w:t>
            </w:r>
          </w:p>
        </w:tc>
        <w:tc>
          <w:tcPr>
            <w:tcW w:w="1266" w:type="dxa"/>
            <w:tcBorders>
              <w:top w:val="single" w:sz="4" w:space="0" w:color="auto"/>
            </w:tcBorders>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1.500,00</w:t>
            </w:r>
          </w:p>
        </w:tc>
        <w:tc>
          <w:tcPr>
            <w:tcW w:w="1266" w:type="dxa"/>
            <w:tcBorders>
              <w:top w:val="single" w:sz="4" w:space="0" w:color="auto"/>
            </w:tcBorders>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3.084,20</w:t>
            </w:r>
          </w:p>
        </w:tc>
        <w:tc>
          <w:tcPr>
            <w:tcW w:w="567" w:type="dxa"/>
            <w:tcBorders>
              <w:top w:val="single" w:sz="4" w:space="0" w:color="auto"/>
            </w:tcBorders>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255</w:t>
            </w:r>
          </w:p>
        </w:tc>
        <w:tc>
          <w:tcPr>
            <w:tcW w:w="567" w:type="dxa"/>
            <w:tcBorders>
              <w:top w:val="single" w:sz="4" w:space="0" w:color="auto"/>
            </w:tcBorders>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206</w:t>
            </w:r>
          </w:p>
        </w:tc>
        <w:tc>
          <w:tcPr>
            <w:tcW w:w="1128" w:type="dxa"/>
            <w:tcBorders>
              <w:top w:val="single" w:sz="4" w:space="0" w:color="auto"/>
            </w:tcBorders>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0,06%</w:t>
            </w:r>
          </w:p>
        </w:tc>
        <w:tc>
          <w:tcPr>
            <w:tcW w:w="1116" w:type="dxa"/>
            <w:tcBorders>
              <w:top w:val="single" w:sz="4" w:space="0" w:color="auto"/>
            </w:tcBorders>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1.873,81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50101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Nab.vr.pr.robe-bez faktura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8.758,05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3.442,51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-5.315,54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50102</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Nab.vr.pr.robe-po fakt.</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308,95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639,75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207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128</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330,80</w:t>
            </w:r>
          </w:p>
        </w:tc>
      </w:tr>
      <w:tr w:rsidR="00183DF2" w:rsidRPr="00442389" w:rsidTr="009A0384">
        <w:trPr>
          <w:trHeight w:val="283"/>
        </w:trPr>
        <w:tc>
          <w:tcPr>
            <w:tcW w:w="494" w:type="dxa"/>
            <w:shd w:val="clear" w:color="auto" w:fill="F2F2F2" w:themeFill="background1" w:themeFillShade="F2"/>
            <w:vAlign w:val="center"/>
          </w:tcPr>
          <w:p w:rsidR="00183DF2" w:rsidRPr="0087112A" w:rsidRDefault="00183DF2" w:rsidP="003245CE">
            <w:pPr>
              <w:jc w:val="center"/>
              <w:rPr>
                <w:b/>
                <w:sz w:val="20"/>
                <w:szCs w:val="20"/>
              </w:rPr>
            </w:pPr>
          </w:p>
        </w:tc>
        <w:tc>
          <w:tcPr>
            <w:tcW w:w="750"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501</w:t>
            </w:r>
          </w:p>
        </w:tc>
        <w:tc>
          <w:tcPr>
            <w:tcW w:w="2444"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Nabavna vrij</w:t>
            </w:r>
            <w:r>
              <w:rPr>
                <w:b/>
                <w:sz w:val="20"/>
                <w:szCs w:val="20"/>
                <w:lang w:val="sr-Latn-BA" w:eastAsia="sr-Latn-BA"/>
              </w:rPr>
              <w:t xml:space="preserve">ednost </w:t>
            </w:r>
            <w:r w:rsidRPr="0087112A">
              <w:rPr>
                <w:b/>
                <w:sz w:val="20"/>
                <w:szCs w:val="20"/>
                <w:lang w:val="sr-Latn-BA" w:eastAsia="sr-Latn-BA"/>
              </w:rPr>
              <w:t>prodate robe</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10.277,39</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12.000,00</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7.166,46</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70</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60</w:t>
            </w:r>
          </w:p>
        </w:tc>
        <w:tc>
          <w:tcPr>
            <w:tcW w:w="1128"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0,14%</w:t>
            </w:r>
          </w:p>
        </w:tc>
        <w:tc>
          <w:tcPr>
            <w:tcW w:w="111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-3.110,93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lastRenderedPageBreak/>
              <w:t>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51100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sirovina i mater.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80.256,47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83.702,38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239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3.445,91</w:t>
            </w:r>
          </w:p>
        </w:tc>
      </w:tr>
      <w:tr w:rsidR="00183DF2" w:rsidRPr="00442389" w:rsidTr="009A0384">
        <w:trPr>
          <w:trHeight w:val="283"/>
        </w:trPr>
        <w:tc>
          <w:tcPr>
            <w:tcW w:w="494" w:type="dxa"/>
            <w:shd w:val="clear" w:color="auto" w:fill="F2F2F2" w:themeFill="background1" w:themeFillShade="F2"/>
            <w:vAlign w:val="center"/>
          </w:tcPr>
          <w:p w:rsidR="00183DF2" w:rsidRPr="0087112A" w:rsidRDefault="00183DF2" w:rsidP="003245CE">
            <w:pPr>
              <w:jc w:val="center"/>
              <w:rPr>
                <w:b/>
                <w:sz w:val="20"/>
                <w:szCs w:val="20"/>
              </w:rPr>
            </w:pPr>
          </w:p>
        </w:tc>
        <w:tc>
          <w:tcPr>
            <w:tcW w:w="750"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511</w:t>
            </w:r>
          </w:p>
        </w:tc>
        <w:tc>
          <w:tcPr>
            <w:tcW w:w="2444"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Tr</w:t>
            </w:r>
            <w:r>
              <w:rPr>
                <w:b/>
                <w:sz w:val="20"/>
                <w:szCs w:val="20"/>
                <w:lang w:val="sr-Latn-BA" w:eastAsia="sr-Latn-BA"/>
              </w:rPr>
              <w:t xml:space="preserve">oškovi </w:t>
            </w:r>
            <w:r w:rsidRPr="0087112A">
              <w:rPr>
                <w:b/>
                <w:sz w:val="20"/>
                <w:szCs w:val="20"/>
                <w:lang w:val="sr-Latn-BA" w:eastAsia="sr-Latn-BA"/>
              </w:rPr>
              <w:t>materijala za izradu</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80.256,47</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35.000,00</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83.702,38</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104</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239</w:t>
            </w:r>
          </w:p>
        </w:tc>
        <w:tc>
          <w:tcPr>
            <w:tcW w:w="1128"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1,67%</w:t>
            </w:r>
          </w:p>
        </w:tc>
        <w:tc>
          <w:tcPr>
            <w:tcW w:w="111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3.445,91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51210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Otpis auto guma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19.885,52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17.675,36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88</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0,35%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-2.210,16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51220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Otpis HTZ opreme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39.438,82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43.793,54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175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0,87%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4.354,72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51240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rez. dijelova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59.340,94</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51.604,99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-7.735,95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51250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kanc. materijala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12.060,06</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14.234,30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0,28%</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2.174,24</w:t>
            </w:r>
          </w:p>
        </w:tc>
      </w:tr>
      <w:tr w:rsidR="00183DF2" w:rsidRPr="00442389" w:rsidTr="009A0384">
        <w:trPr>
          <w:trHeight w:val="283"/>
        </w:trPr>
        <w:tc>
          <w:tcPr>
            <w:tcW w:w="494" w:type="dxa"/>
            <w:shd w:val="clear" w:color="auto" w:fill="F2F2F2" w:themeFill="background1" w:themeFillShade="F2"/>
            <w:vAlign w:val="center"/>
          </w:tcPr>
          <w:p w:rsidR="00183DF2" w:rsidRPr="0087112A" w:rsidRDefault="00183DF2" w:rsidP="003245CE">
            <w:pPr>
              <w:jc w:val="center"/>
              <w:rPr>
                <w:b/>
                <w:sz w:val="20"/>
                <w:szCs w:val="20"/>
              </w:rPr>
            </w:pPr>
          </w:p>
        </w:tc>
        <w:tc>
          <w:tcPr>
            <w:tcW w:w="750"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512</w:t>
            </w:r>
          </w:p>
        </w:tc>
        <w:tc>
          <w:tcPr>
            <w:tcW w:w="2444" w:type="dxa"/>
            <w:shd w:val="clear" w:color="auto" w:fill="F2F2F2" w:themeFill="background1" w:themeFillShade="F2"/>
            <w:vAlign w:val="center"/>
            <w:hideMark/>
          </w:tcPr>
          <w:p w:rsidR="00183DF2" w:rsidRPr="0087112A" w:rsidRDefault="00183DF2" w:rsidP="003245CE">
            <w:pPr>
              <w:rPr>
                <w:b/>
                <w:sz w:val="20"/>
                <w:szCs w:val="20"/>
                <w:lang w:val="sr-Latn-BA" w:eastAsia="sr-Latn-BA"/>
              </w:rPr>
            </w:pPr>
            <w:r w:rsidRPr="0087112A">
              <w:rPr>
                <w:b/>
                <w:sz w:val="20"/>
                <w:szCs w:val="20"/>
                <w:lang w:val="sr-Latn-BA" w:eastAsia="sr-Latn-BA"/>
              </w:rPr>
              <w:t>Tr</w:t>
            </w:r>
            <w:r>
              <w:rPr>
                <w:b/>
                <w:sz w:val="20"/>
                <w:szCs w:val="20"/>
                <w:lang w:val="sr-Latn-BA" w:eastAsia="sr-Latn-BA"/>
              </w:rPr>
              <w:t xml:space="preserve">oškovi </w:t>
            </w:r>
            <w:r w:rsidRPr="0087112A">
              <w:rPr>
                <w:b/>
                <w:sz w:val="20"/>
                <w:szCs w:val="20"/>
                <w:lang w:val="sr-Latn-BA" w:eastAsia="sr-Latn-BA"/>
              </w:rPr>
              <w:t>režijskog materijala</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130.725,34</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112.000,00</w:t>
            </w:r>
          </w:p>
        </w:tc>
        <w:tc>
          <w:tcPr>
            <w:tcW w:w="126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127.308,19</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97</w:t>
            </w:r>
          </w:p>
        </w:tc>
        <w:tc>
          <w:tcPr>
            <w:tcW w:w="567" w:type="dxa"/>
            <w:shd w:val="clear" w:color="auto" w:fill="F2F2F2" w:themeFill="background1" w:themeFillShade="F2"/>
            <w:vAlign w:val="center"/>
            <w:hideMark/>
          </w:tcPr>
          <w:p w:rsidR="00183DF2" w:rsidRPr="0087112A" w:rsidRDefault="00183DF2" w:rsidP="003245CE">
            <w:pPr>
              <w:jc w:val="center"/>
              <w:rPr>
                <w:b/>
                <w:sz w:val="20"/>
                <w:szCs w:val="20"/>
                <w:lang w:val="sr-Latn-BA" w:eastAsia="sr-Latn-BA"/>
              </w:rPr>
            </w:pPr>
            <w:r w:rsidRPr="0087112A">
              <w:rPr>
                <w:b/>
                <w:sz w:val="20"/>
                <w:szCs w:val="20"/>
                <w:lang w:val="sr-Latn-BA" w:eastAsia="sr-Latn-BA"/>
              </w:rPr>
              <w:t>114</w:t>
            </w:r>
          </w:p>
        </w:tc>
        <w:tc>
          <w:tcPr>
            <w:tcW w:w="1128"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2,54%</w:t>
            </w:r>
          </w:p>
        </w:tc>
        <w:tc>
          <w:tcPr>
            <w:tcW w:w="1116" w:type="dxa"/>
            <w:shd w:val="clear" w:color="auto" w:fill="F2F2F2" w:themeFill="background1" w:themeFillShade="F2"/>
            <w:vAlign w:val="center"/>
            <w:hideMark/>
          </w:tcPr>
          <w:p w:rsidR="00183DF2" w:rsidRPr="0087112A" w:rsidRDefault="00183DF2" w:rsidP="003245CE">
            <w:pPr>
              <w:jc w:val="right"/>
              <w:rPr>
                <w:b/>
                <w:sz w:val="20"/>
                <w:szCs w:val="20"/>
                <w:lang w:val="sr-Latn-BA" w:eastAsia="sr-Latn-BA"/>
              </w:rPr>
            </w:pPr>
            <w:r w:rsidRPr="0087112A">
              <w:rPr>
                <w:b/>
                <w:sz w:val="20"/>
                <w:szCs w:val="20"/>
                <w:lang w:val="sr-Latn-BA" w:eastAsia="sr-Latn-BA"/>
              </w:rPr>
              <w:t>-3.417,15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Tr.naft.derivata-dizel E4</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239.596,23</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192.465,09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3,84%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-47.131,14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51301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Tr.naft.derivata-dizel E5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11.691,35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11.691,35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51302</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Tr.naft.derivata -benzin</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3.122,98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0,06%</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3.122,98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51303</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Tr.naft.derivata -autogas</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396,10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396,10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51304</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Tr.naft.derivata (maziva)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15.487,97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12.644,97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63</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-2.843,00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el. energije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22.577,72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26.719,11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0,53%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4.141,39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51370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vode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8.426,74</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9.411,30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984,56</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513</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goriva i energije</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286.088,66</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305.000,00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256.450,90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84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5,11%</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-29.637,76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52000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bruto zarade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2.085.251,14</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2.050.000,00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2.064.390,48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41,16%</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-20.860,66</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520</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bruto zarada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2.085.251,14</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2.050.000,00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2.064.390,48</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99</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101</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41,16%</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-20.860,66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52210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Tr.br.nakn.čl.Nadz.odb.</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29.850,60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29.850,60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103</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0,60%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522</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Tr.br.nak.čl.NO i Upr.od</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29.850,60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29.000,00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29.850,60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103</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0,60%</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52300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Tr.br.nakn.čl.Odb.za rev.</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23.218,50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24.000,00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22.484,23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0,45%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-734,27</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523</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br.naknada čl.odb.za reviziju, kom.i sl</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23.218,50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22.484,23</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0,45%</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-734,27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19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52420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Nagrade zaposlenim</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1.050,00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1.050,00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52430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Pomoć zaposl.u skl.sa pr.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5.825,00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7.487,00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150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1.662,00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524</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w:t>
            </w:r>
            <w:r>
              <w:rPr>
                <w:b/>
                <w:sz w:val="20"/>
                <w:szCs w:val="20"/>
                <w:lang w:val="sr-Latn-BA" w:eastAsia="sr-Latn-BA"/>
              </w:rPr>
              <w:t>otpr., nagrada i pomoći u skl</w:t>
            </w:r>
            <w:r w:rsidRPr="00D61F17">
              <w:rPr>
                <w:b/>
                <w:sz w:val="20"/>
                <w:szCs w:val="20"/>
                <w:lang w:val="sr-Latn-BA" w:eastAsia="sr-Latn-BA"/>
              </w:rPr>
              <w:t xml:space="preserve"> sa propisima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5.825,00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8.537,00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147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171</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0,17%</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2.712,00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52500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Tr.dnevnica na služb.putu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3.721,00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3.997,24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0,08%</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276,24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52510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Tr.smj.i ish.na služb.putu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2.193,02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2.955,93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118</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0,06%</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762,91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52520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Tr.prevoza na služb.putu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566,60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751,42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184,82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52530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Nakn.za korišć.sopstv.voz.</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1.987,40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1.987,40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52540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Ostali tr.na službenom putu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16,00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525</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zaposlenih na službenom putu</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6.480,62</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7.100,00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9.707,99</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150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137</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0,19%</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3.227,37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52900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Nakn.tr.za prevoz radnika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47.573,82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48.000,00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52.425,12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4.851,30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52990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Ost.nakn.tr.zaposl.(regres)</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127.382,30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125.558,05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-1.824,25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52991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Ost.nakn.tr.zaposl.(Božić)</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15.400,00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14.400,00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93</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29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52992</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Ost.nakn.tr.zap.(topl.obrok)</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64.275,22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66.105,98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102</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1.830,76</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529</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bruto ostalih ličnih rashoda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254.631,34</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248.500,00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258.489,15</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5,15%</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3.857,81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53130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PTT usluga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19.612,59</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25.908,33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0,52%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6.295,74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53131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Tr.PTT usluga-got.pl.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2.224,00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3.579,10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161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179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1.355,10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53150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Tr.internet usluga i b.pren.</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1.481,53</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1.648,89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167,36</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531</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transportnih usluga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23.318,12</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54.000,00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31.136,32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134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58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0,62%</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7.818,20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lastRenderedPageBreak/>
              <w:t>33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53200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Tr.usl.na tek.odr.st.mat.sr.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26.197,57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56.631,05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216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227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30.433,48</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532</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usluga održavanja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26.197,57</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25.000,00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56.631,05</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216</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227</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1,13%</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30.433,48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53390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ostalih zakupa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3.444,10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4.185,00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0,08%</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740,90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533</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 xml:space="preserve">Troškovi zakupa </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3.444,10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4.185,00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122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105</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0,08%</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740,90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53500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Tr.oglasa u novinama,TV</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7.603,00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31.290,00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412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391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0,62%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23.687,00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53520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ul.u pr.sa PP-olo.</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6.358,95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5.198,31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-1.160,64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53590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Ostali tr.za reklamu i pr.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2.199,60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220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2.199,60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535</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reklame i propagande</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13.961,95</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15.000,00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38.687,91</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277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258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0,77%</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24.725,96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za usl.zašt.na 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11.254,83</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10.853,76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-401,07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39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53960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Privr.i povremeni poslovi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69.266,95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74.676,21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5.409,26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53981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Tr.deponovanja-otp.vode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5.723,60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1.208,00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-4.515,60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53982</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Tr.deponovanja-kl.otpad</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25.303,40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23.000,00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45.158,00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178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196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0,90%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19.854,60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53983</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Tr.deponovanja-čvrsti otp.</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841.476,77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850.000,00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888.004,92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17,71%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46.528,15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53990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ost.proizv.usl.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38.402,60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28.840,08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82</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0,58%</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-9.562,52</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539</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ostalih usluga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991.428,15</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981.000,00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1.048.740,97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106</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107</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20,91%</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57.312,82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54000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amortizacije-PO</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308.505,30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212.690,66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4,24%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-95.814,64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54020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amort.-procjena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24.389,89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0,49%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24.389,89</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540</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amortizacije</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308.505,30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250.000,00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237.080,55</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77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95</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4,73%</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-71.424,75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54140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Tr.rez. za otpremnine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20.984,19</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5.643,54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38</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-15.340,65</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541</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rezervisanja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20.984,19</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15.000,00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5.643,54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38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0,11%</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-15.340,65</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Tr.revizije finans.izvj.</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4.700,00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Tr.advokatskih usluga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29.235,70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4.675,00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47</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-24.560,70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49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Tr.zdravstvenih usluga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5.340,50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10.072,31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189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201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4.731,81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55040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Tr.str.obrazovanja zaposl.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55050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Tr.str.usavršanja-seminari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2.929,17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1.501,65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51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-1.427,52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55060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Tr.izmjena na post.progr.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3.600,00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55090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Ostale neproizvodne usl.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15.390,00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10.057,82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0,20%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-5.332,18</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550</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neproizvodnih usluga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61.195,37</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35.300,00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34.606,78</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57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0,69%</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-26.588,59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55100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Tr.repr.u posl.prost.</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3.182,41</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9.710,48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305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324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6.528,07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55120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Tr.ugostiteljskih usluga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11.020,68</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8.776,55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59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-2.244,13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55130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Tr.pren.i ishrane posl.partn.</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55150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za poklone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3.505,00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2.168,81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108</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-1.336,19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55190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Ostali tr.reprezentacije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2.369,62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3.457,69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146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1.088,07</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551</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reprezentacije</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20.077,71</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24.313,53</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121</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101</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0,48%</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4.235,82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59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55200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Pr.osigur.nekr.,postr.i opr.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2.241,11</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2.588,52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347,41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55260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Pr.za obavezno osig.lica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10.662,60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8.656,80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72</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-2.005,80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552</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premija osiguranja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12.903,71</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14.500,00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11.245,32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87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78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0,22%</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-1.658,39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Tr.pl.prometa-Pavl.banka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1.725,78</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1.604,29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-121,49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Tr.pl.prometa-Sberbanka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1.930,70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2.526,90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596,20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55302</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Tr.pl.prometa-Nova banka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1.565,10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1.377,50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-187,60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55303</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Tr.pl.prometa-Komerc.b.</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355,60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438,10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82,50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lastRenderedPageBreak/>
              <w:t>65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55305</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Tr.pl.prometa-Bobar b.</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15,40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-15,40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55306</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Tr.pl.prometa-NLB RB</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412,80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127,90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-284,90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55310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Tr.pl.prometa-garancije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2.700,35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1.611,35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64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-1.089,00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553</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platnog prometa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8.705,73</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9.100,00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7.686,04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88</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84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0,15%</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-1.019,69</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55420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Članarine.poslovnim udr.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554</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članarina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400,00</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0,01%</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-500,00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69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Porez na imovinu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7.820,50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7.140,28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89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-680,22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Naknada za o.k.d. šuma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3.264,22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3.295,79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31,57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Naknada za protiv pož.z.</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1.836,45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1.749,67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103</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-86,78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55540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Naknada za vode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1.836,00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1.836,00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92</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55570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Komunalna i rep. takse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1.150,00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1.150,00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1.150,00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55571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Komunalna naknada-opš.</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5.528,28</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5.794,98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105</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0,12%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266,70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555</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poreza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21.435,45</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21.350,00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20.966,72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98</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98</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0,42%</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-468,73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55600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Dopr.za prof.reh.invalida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 xml:space="preserve">   4.465,25      </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 xml:space="preserve"> 4.500,00      </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4.436,37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-28,88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55630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Doprinos za solidarnost</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21.060,00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-21.060,00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55691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Ost.dop.na ter.tr.-volonteri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1.734,75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-1.734,75</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556</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Troškovi doprinosa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27.260,00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4.500,00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4.436,37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16</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99</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0,09%</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-22.823,63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Troškovi oglasa u štampi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1.237,29</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518,79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-718,50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79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55911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RTV taksa-porez na posj.</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90,00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55913</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Sudske takse po izvr.post.</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42.654,25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53.671,25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179</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11.017,00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55915</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Sudske takse-ostale</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5.307,80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3.714,80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0,07%</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-1.593,00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Sudski tr.i tr.vještačenja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3.650,00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250,00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-3.400,00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55930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Tr.pretpl.na časopise i s.p.</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3.330,06</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1.365,38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-1.964,68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55950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Tr.za registraciju vozila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14.079,39</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32.851,25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233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0,65%</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18.771,86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55990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Ostali nemater.troškovi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36,68</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-36,68</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559</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Ostali nematerijalni troškovi</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70.385,47</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70.390,00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92.461,47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131</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131</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1,84%</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22.076,00</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56000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Kamate iz odnosa sa PPL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163.434,53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3,26%</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163.434,53</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560</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Finansijski rashodi</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163.434,53</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3,26%</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163.434,53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56100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Rashodi kamata po kred.</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3.784,62</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498,24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14</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-3.286,38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56170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Kamate za nebl.pl.javne pr.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2.018,40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-2.018,40</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561</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Rashodi kamata</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5.803,02</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3.500,00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498,24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9</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14</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0,01%</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-5.304,78</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89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57020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Otpis opreme po popisu</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1.101,13</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1.528,86</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139</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76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427,73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90</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57080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Neotp.vr.osn.sredstava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1.856,77</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-1.856,77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91</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57081</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PDV na neotp.vr.osn.sr.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316,09</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-316,09</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570</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Gubici po osn.prod. i ras. nem.sr.,nekr.,postr.i opr.</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3.273,99</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1.528,86</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47</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76</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0,03%</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-1.745,13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92</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57800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Rash.po osn.isp.vr.potraž.</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50.117,36</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191.866,92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383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480</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3,83%</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141.749,56</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93</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57810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Rash.po osn.isp.pot.PPL</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135.757,62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2,71%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135.757,62</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94</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57820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Rash.po osn.dir.otp.potr.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29.853,55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28.226,14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95</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141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0,56%</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-1.627,41</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578</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Rashodi po osnovu ispr.vrijedn.i otpisa potr.</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79.970,91</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60.000,00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355.850,68</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445</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593</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7,09%</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275.879,77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95</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57900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Kalo, rastur, kvar i lom</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322,00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325,33</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0,01%</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3,33</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96</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57920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Tr.sudskih i drugih sporova</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791,04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0,02%</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791,04</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lastRenderedPageBreak/>
              <w:t>97</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57970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PDV na kalo,rastur,kvar…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460,75</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54,74</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12</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11</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0,00%</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-406,01</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98</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57990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Nepomenuti ost.rashodi</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12,10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2.116,91</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Pr>
                <w:sz w:val="20"/>
                <w:szCs w:val="20"/>
                <w:lang w:val="sr-Latn-BA" w:eastAsia="sr-Latn-BA"/>
              </w:rPr>
              <w:t>-</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212</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0,04%</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2.104,81</w:t>
            </w:r>
          </w:p>
        </w:tc>
      </w:tr>
      <w:tr w:rsidR="00183DF2" w:rsidRPr="00442389" w:rsidTr="009A0384">
        <w:trPr>
          <w:trHeight w:val="283"/>
        </w:trPr>
        <w:tc>
          <w:tcPr>
            <w:tcW w:w="494" w:type="dxa"/>
            <w:shd w:val="clear" w:color="auto" w:fill="F2F2F2" w:themeFill="background1" w:themeFillShade="F2"/>
            <w:vAlign w:val="center"/>
          </w:tcPr>
          <w:p w:rsidR="00183DF2" w:rsidRPr="00D61F17" w:rsidRDefault="00183DF2" w:rsidP="003245CE">
            <w:pPr>
              <w:jc w:val="center"/>
              <w:rPr>
                <w:b/>
                <w:sz w:val="20"/>
                <w:szCs w:val="20"/>
              </w:rPr>
            </w:pPr>
          </w:p>
        </w:tc>
        <w:tc>
          <w:tcPr>
            <w:tcW w:w="750"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579</w:t>
            </w:r>
          </w:p>
        </w:tc>
        <w:tc>
          <w:tcPr>
            <w:tcW w:w="2444" w:type="dxa"/>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Rash.po osn.rash.zaliha mater.i robe i ost.rashodi</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794,85</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1.500,00</w:t>
            </w:r>
          </w:p>
        </w:tc>
        <w:tc>
          <w:tcPr>
            <w:tcW w:w="126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3.288,02</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414</w:t>
            </w:r>
          </w:p>
        </w:tc>
        <w:tc>
          <w:tcPr>
            <w:tcW w:w="567" w:type="dxa"/>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219</w:t>
            </w:r>
          </w:p>
        </w:tc>
        <w:tc>
          <w:tcPr>
            <w:tcW w:w="1128"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0,07%</w:t>
            </w:r>
          </w:p>
        </w:tc>
        <w:tc>
          <w:tcPr>
            <w:tcW w:w="1116" w:type="dxa"/>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2.493,17</w:t>
            </w:r>
          </w:p>
        </w:tc>
      </w:tr>
      <w:tr w:rsidR="00183DF2" w:rsidRPr="00442389" w:rsidTr="009A0384">
        <w:trPr>
          <w:trHeight w:val="283"/>
        </w:trPr>
        <w:tc>
          <w:tcPr>
            <w:tcW w:w="494" w:type="dxa"/>
            <w:shd w:val="clear" w:color="auto" w:fill="auto"/>
            <w:vAlign w:val="center"/>
          </w:tcPr>
          <w:p w:rsidR="00183DF2" w:rsidRPr="00442389" w:rsidRDefault="00183DF2" w:rsidP="003245CE">
            <w:pPr>
              <w:jc w:val="center"/>
              <w:rPr>
                <w:sz w:val="20"/>
                <w:szCs w:val="20"/>
              </w:rPr>
            </w:pPr>
            <w:r>
              <w:rPr>
                <w:sz w:val="20"/>
                <w:szCs w:val="20"/>
              </w:rPr>
              <w:t>99</w:t>
            </w:r>
          </w:p>
        </w:tc>
        <w:tc>
          <w:tcPr>
            <w:tcW w:w="750"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59100</w:t>
            </w:r>
          </w:p>
        </w:tc>
        <w:tc>
          <w:tcPr>
            <w:tcW w:w="2444" w:type="dxa"/>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Rashodi po osnovu ispr.gr.</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48.537,66</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10.000,00</w:t>
            </w:r>
          </w:p>
        </w:tc>
        <w:tc>
          <w:tcPr>
            <w:tcW w:w="126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4.644,08</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10</w:t>
            </w:r>
          </w:p>
        </w:tc>
        <w:tc>
          <w:tcPr>
            <w:tcW w:w="567" w:type="dxa"/>
            <w:shd w:val="clear" w:color="auto" w:fill="auto"/>
            <w:vAlign w:val="center"/>
            <w:hideMark/>
          </w:tcPr>
          <w:p w:rsidR="00183DF2" w:rsidRPr="00442389" w:rsidRDefault="00183DF2" w:rsidP="003245CE">
            <w:pPr>
              <w:jc w:val="center"/>
              <w:rPr>
                <w:sz w:val="20"/>
                <w:szCs w:val="20"/>
                <w:lang w:val="sr-Latn-BA" w:eastAsia="sr-Latn-BA"/>
              </w:rPr>
            </w:pPr>
            <w:r w:rsidRPr="00442389">
              <w:rPr>
                <w:sz w:val="20"/>
                <w:szCs w:val="20"/>
                <w:lang w:val="sr-Latn-BA" w:eastAsia="sr-Latn-BA"/>
              </w:rPr>
              <w:t>46</w:t>
            </w:r>
          </w:p>
        </w:tc>
        <w:tc>
          <w:tcPr>
            <w:tcW w:w="1128"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0,09%</w:t>
            </w:r>
          </w:p>
        </w:tc>
        <w:tc>
          <w:tcPr>
            <w:tcW w:w="1116" w:type="dxa"/>
            <w:shd w:val="clear" w:color="auto" w:fill="auto"/>
            <w:vAlign w:val="center"/>
            <w:hideMark/>
          </w:tcPr>
          <w:p w:rsidR="00183DF2" w:rsidRPr="00442389" w:rsidRDefault="00183DF2" w:rsidP="003245CE">
            <w:pPr>
              <w:jc w:val="right"/>
              <w:rPr>
                <w:sz w:val="20"/>
                <w:szCs w:val="20"/>
                <w:lang w:val="sr-Latn-BA" w:eastAsia="sr-Latn-BA"/>
              </w:rPr>
            </w:pPr>
            <w:r w:rsidRPr="00442389">
              <w:rPr>
                <w:sz w:val="20"/>
                <w:szCs w:val="20"/>
                <w:lang w:val="sr-Latn-BA" w:eastAsia="sr-Latn-BA"/>
              </w:rPr>
              <w:t>-43.893,58</w:t>
            </w:r>
          </w:p>
        </w:tc>
      </w:tr>
      <w:tr w:rsidR="00183DF2" w:rsidRPr="00442389" w:rsidTr="009A0384">
        <w:trPr>
          <w:trHeight w:val="283"/>
        </w:trPr>
        <w:tc>
          <w:tcPr>
            <w:tcW w:w="494" w:type="dxa"/>
            <w:tcBorders>
              <w:bottom w:val="single" w:sz="4" w:space="0" w:color="auto"/>
            </w:tcBorders>
            <w:shd w:val="clear" w:color="auto" w:fill="F2F2F2" w:themeFill="background1" w:themeFillShade="F2"/>
            <w:vAlign w:val="center"/>
          </w:tcPr>
          <w:p w:rsidR="00183DF2" w:rsidRPr="00D61F17" w:rsidRDefault="00183DF2" w:rsidP="003245CE">
            <w:pPr>
              <w:jc w:val="center"/>
              <w:rPr>
                <w:b/>
                <w:sz w:val="20"/>
                <w:szCs w:val="20"/>
              </w:rPr>
            </w:pPr>
          </w:p>
        </w:tc>
        <w:tc>
          <w:tcPr>
            <w:tcW w:w="750" w:type="dxa"/>
            <w:tcBorders>
              <w:bottom w:val="single" w:sz="4" w:space="0" w:color="auto"/>
            </w:tcBorders>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591</w:t>
            </w:r>
          </w:p>
        </w:tc>
        <w:tc>
          <w:tcPr>
            <w:tcW w:w="2444" w:type="dxa"/>
            <w:tcBorders>
              <w:bottom w:val="single" w:sz="4" w:space="0" w:color="auto"/>
            </w:tcBorders>
            <w:shd w:val="clear" w:color="auto" w:fill="F2F2F2" w:themeFill="background1" w:themeFillShade="F2"/>
            <w:vAlign w:val="center"/>
            <w:hideMark/>
          </w:tcPr>
          <w:p w:rsidR="00183DF2" w:rsidRPr="00D61F17" w:rsidRDefault="00183DF2" w:rsidP="003245CE">
            <w:pPr>
              <w:rPr>
                <w:b/>
                <w:sz w:val="20"/>
                <w:szCs w:val="20"/>
                <w:lang w:val="sr-Latn-BA" w:eastAsia="sr-Latn-BA"/>
              </w:rPr>
            </w:pPr>
            <w:r w:rsidRPr="00D61F17">
              <w:rPr>
                <w:b/>
                <w:sz w:val="20"/>
                <w:szCs w:val="20"/>
                <w:lang w:val="sr-Latn-BA" w:eastAsia="sr-Latn-BA"/>
              </w:rPr>
              <w:t>Rash.po osn.ispr.grešaka iz ranijih godina</w:t>
            </w:r>
          </w:p>
        </w:tc>
        <w:tc>
          <w:tcPr>
            <w:tcW w:w="1266" w:type="dxa"/>
            <w:tcBorders>
              <w:bottom w:val="single" w:sz="4" w:space="0" w:color="auto"/>
            </w:tcBorders>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48.537,66</w:t>
            </w:r>
          </w:p>
        </w:tc>
        <w:tc>
          <w:tcPr>
            <w:tcW w:w="1266" w:type="dxa"/>
            <w:tcBorders>
              <w:bottom w:val="single" w:sz="4" w:space="0" w:color="auto"/>
            </w:tcBorders>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10.000,00</w:t>
            </w:r>
          </w:p>
        </w:tc>
        <w:tc>
          <w:tcPr>
            <w:tcW w:w="1266" w:type="dxa"/>
            <w:tcBorders>
              <w:bottom w:val="single" w:sz="4" w:space="0" w:color="auto"/>
            </w:tcBorders>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4.644,08</w:t>
            </w:r>
          </w:p>
        </w:tc>
        <w:tc>
          <w:tcPr>
            <w:tcW w:w="567" w:type="dxa"/>
            <w:tcBorders>
              <w:bottom w:val="single" w:sz="4" w:space="0" w:color="auto"/>
            </w:tcBorders>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10</w:t>
            </w:r>
          </w:p>
        </w:tc>
        <w:tc>
          <w:tcPr>
            <w:tcW w:w="567" w:type="dxa"/>
            <w:tcBorders>
              <w:bottom w:val="single" w:sz="4" w:space="0" w:color="auto"/>
            </w:tcBorders>
            <w:shd w:val="clear" w:color="auto" w:fill="F2F2F2" w:themeFill="background1" w:themeFillShade="F2"/>
            <w:vAlign w:val="center"/>
            <w:hideMark/>
          </w:tcPr>
          <w:p w:rsidR="00183DF2" w:rsidRPr="00D61F17" w:rsidRDefault="00183DF2" w:rsidP="003245CE">
            <w:pPr>
              <w:jc w:val="center"/>
              <w:rPr>
                <w:b/>
                <w:sz w:val="20"/>
                <w:szCs w:val="20"/>
                <w:lang w:val="sr-Latn-BA" w:eastAsia="sr-Latn-BA"/>
              </w:rPr>
            </w:pPr>
            <w:r w:rsidRPr="00D61F17">
              <w:rPr>
                <w:b/>
                <w:sz w:val="20"/>
                <w:szCs w:val="20"/>
                <w:lang w:val="sr-Latn-BA" w:eastAsia="sr-Latn-BA"/>
              </w:rPr>
              <w:t>46</w:t>
            </w:r>
          </w:p>
        </w:tc>
        <w:tc>
          <w:tcPr>
            <w:tcW w:w="1128" w:type="dxa"/>
            <w:tcBorders>
              <w:bottom w:val="single" w:sz="4" w:space="0" w:color="auto"/>
            </w:tcBorders>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0,09%</w:t>
            </w:r>
          </w:p>
        </w:tc>
        <w:tc>
          <w:tcPr>
            <w:tcW w:w="1116" w:type="dxa"/>
            <w:tcBorders>
              <w:bottom w:val="single" w:sz="4" w:space="0" w:color="auto"/>
            </w:tcBorders>
            <w:shd w:val="clear" w:color="auto" w:fill="F2F2F2" w:themeFill="background1" w:themeFillShade="F2"/>
            <w:vAlign w:val="center"/>
            <w:hideMark/>
          </w:tcPr>
          <w:p w:rsidR="00183DF2" w:rsidRPr="00D61F17" w:rsidRDefault="00183DF2" w:rsidP="003245CE">
            <w:pPr>
              <w:jc w:val="right"/>
              <w:rPr>
                <w:b/>
                <w:sz w:val="20"/>
                <w:szCs w:val="20"/>
                <w:lang w:val="sr-Latn-BA" w:eastAsia="sr-Latn-BA"/>
              </w:rPr>
            </w:pPr>
            <w:r w:rsidRPr="00D61F17">
              <w:rPr>
                <w:b/>
                <w:sz w:val="20"/>
                <w:szCs w:val="20"/>
                <w:lang w:val="sr-Latn-BA" w:eastAsia="sr-Latn-BA"/>
              </w:rPr>
              <w:t>-43.893,58</w:t>
            </w:r>
          </w:p>
        </w:tc>
      </w:tr>
      <w:tr w:rsidR="00183DF2" w:rsidRPr="00442389" w:rsidTr="009A0384">
        <w:trPr>
          <w:trHeight w:val="283"/>
        </w:trPr>
        <w:tc>
          <w:tcPr>
            <w:tcW w:w="494" w:type="dxa"/>
            <w:tcBorders>
              <w:top w:val="single" w:sz="4" w:space="0" w:color="auto"/>
              <w:bottom w:val="single" w:sz="4" w:space="0" w:color="auto"/>
            </w:tcBorders>
            <w:shd w:val="clear" w:color="auto" w:fill="auto"/>
            <w:vAlign w:val="center"/>
          </w:tcPr>
          <w:p w:rsidR="00183DF2" w:rsidRPr="00442389" w:rsidRDefault="00183DF2" w:rsidP="003245CE">
            <w:pPr>
              <w:jc w:val="center"/>
              <w:rPr>
                <w:sz w:val="20"/>
                <w:szCs w:val="20"/>
              </w:rPr>
            </w:pPr>
          </w:p>
        </w:tc>
        <w:tc>
          <w:tcPr>
            <w:tcW w:w="750" w:type="dxa"/>
            <w:tcBorders>
              <w:top w:val="single" w:sz="4" w:space="0" w:color="auto"/>
              <w:bottom w:val="single" w:sz="4" w:space="0" w:color="auto"/>
            </w:tcBorders>
            <w:shd w:val="clear" w:color="auto" w:fill="auto"/>
            <w:vAlign w:val="center"/>
            <w:hideMark/>
          </w:tcPr>
          <w:p w:rsidR="00183DF2" w:rsidRPr="00442389" w:rsidRDefault="00183DF2" w:rsidP="003245CE">
            <w:pPr>
              <w:rPr>
                <w:sz w:val="20"/>
                <w:szCs w:val="20"/>
                <w:lang w:val="sr-Latn-BA" w:eastAsia="sr-Latn-BA"/>
              </w:rPr>
            </w:pPr>
            <w:r w:rsidRPr="00442389">
              <w:rPr>
                <w:sz w:val="20"/>
                <w:szCs w:val="20"/>
                <w:lang w:val="sr-Latn-BA" w:eastAsia="sr-Latn-BA"/>
              </w:rPr>
              <w:t> </w:t>
            </w:r>
          </w:p>
        </w:tc>
        <w:tc>
          <w:tcPr>
            <w:tcW w:w="2444" w:type="dxa"/>
            <w:tcBorders>
              <w:top w:val="single" w:sz="4" w:space="0" w:color="auto"/>
              <w:bottom w:val="single" w:sz="4" w:space="0" w:color="auto"/>
            </w:tcBorders>
            <w:shd w:val="clear" w:color="auto" w:fill="auto"/>
            <w:vAlign w:val="center"/>
            <w:hideMark/>
          </w:tcPr>
          <w:p w:rsidR="00183DF2" w:rsidRPr="00442389" w:rsidRDefault="00183DF2" w:rsidP="003245CE">
            <w:pPr>
              <w:jc w:val="center"/>
              <w:rPr>
                <w:b/>
                <w:bCs/>
                <w:sz w:val="20"/>
                <w:szCs w:val="20"/>
                <w:lang w:val="sr-Latn-BA" w:eastAsia="sr-Latn-BA"/>
              </w:rPr>
            </w:pPr>
            <w:r w:rsidRPr="00442389">
              <w:rPr>
                <w:b/>
                <w:bCs/>
                <w:sz w:val="20"/>
                <w:szCs w:val="20"/>
                <w:lang w:val="sr-Latn-BA" w:eastAsia="sr-Latn-BA"/>
              </w:rPr>
              <w:t>UKUPNO</w:t>
            </w:r>
          </w:p>
        </w:tc>
        <w:tc>
          <w:tcPr>
            <w:tcW w:w="1266" w:type="dxa"/>
            <w:tcBorders>
              <w:top w:val="single" w:sz="4" w:space="0" w:color="auto"/>
              <w:bottom w:val="single" w:sz="4" w:space="0" w:color="auto"/>
            </w:tcBorders>
            <w:shd w:val="clear" w:color="auto" w:fill="auto"/>
            <w:vAlign w:val="center"/>
            <w:hideMark/>
          </w:tcPr>
          <w:p w:rsidR="00183DF2" w:rsidRPr="00442389" w:rsidRDefault="00183DF2" w:rsidP="003245CE">
            <w:pPr>
              <w:jc w:val="right"/>
              <w:rPr>
                <w:b/>
                <w:bCs/>
                <w:sz w:val="20"/>
                <w:szCs w:val="20"/>
                <w:lang w:val="sr-Latn-BA" w:eastAsia="sr-Latn-BA"/>
              </w:rPr>
            </w:pPr>
            <w:r w:rsidRPr="00442389">
              <w:rPr>
                <w:b/>
                <w:bCs/>
                <w:sz w:val="20"/>
                <w:szCs w:val="20"/>
                <w:lang w:val="sr-Latn-BA" w:eastAsia="sr-Latn-BA"/>
              </w:rPr>
              <w:t>4.661.688,31</w:t>
            </w:r>
          </w:p>
        </w:tc>
        <w:tc>
          <w:tcPr>
            <w:tcW w:w="1266" w:type="dxa"/>
            <w:tcBorders>
              <w:top w:val="single" w:sz="4" w:space="0" w:color="auto"/>
              <w:bottom w:val="single" w:sz="4" w:space="0" w:color="auto"/>
            </w:tcBorders>
            <w:shd w:val="clear" w:color="auto" w:fill="auto"/>
            <w:vAlign w:val="center"/>
            <w:hideMark/>
          </w:tcPr>
          <w:p w:rsidR="00183DF2" w:rsidRPr="00442389" w:rsidRDefault="00183DF2" w:rsidP="003245CE">
            <w:pPr>
              <w:jc w:val="right"/>
              <w:rPr>
                <w:b/>
                <w:bCs/>
                <w:sz w:val="20"/>
                <w:szCs w:val="20"/>
                <w:lang w:val="sr-Latn-BA" w:eastAsia="sr-Latn-BA"/>
              </w:rPr>
            </w:pPr>
            <w:r w:rsidRPr="00442389">
              <w:rPr>
                <w:b/>
                <w:bCs/>
                <w:sz w:val="20"/>
                <w:szCs w:val="20"/>
                <w:lang w:val="sr-Latn-BA" w:eastAsia="sr-Latn-BA"/>
              </w:rPr>
              <w:t>4.428.640,00</w:t>
            </w:r>
          </w:p>
        </w:tc>
        <w:tc>
          <w:tcPr>
            <w:tcW w:w="1266" w:type="dxa"/>
            <w:tcBorders>
              <w:top w:val="single" w:sz="4" w:space="0" w:color="auto"/>
              <w:bottom w:val="single" w:sz="4" w:space="0" w:color="auto"/>
            </w:tcBorders>
            <w:shd w:val="clear" w:color="auto" w:fill="auto"/>
            <w:vAlign w:val="center"/>
            <w:hideMark/>
          </w:tcPr>
          <w:p w:rsidR="00183DF2" w:rsidRPr="00442389" w:rsidRDefault="00183DF2" w:rsidP="003245CE">
            <w:pPr>
              <w:jc w:val="right"/>
              <w:rPr>
                <w:b/>
                <w:bCs/>
                <w:sz w:val="20"/>
                <w:szCs w:val="20"/>
                <w:lang w:val="sr-Latn-BA" w:eastAsia="sr-Latn-BA"/>
              </w:rPr>
            </w:pPr>
            <w:r w:rsidRPr="00442389">
              <w:rPr>
                <w:b/>
                <w:bCs/>
                <w:sz w:val="20"/>
                <w:szCs w:val="20"/>
                <w:lang w:val="sr-Latn-BA" w:eastAsia="sr-Latn-BA"/>
              </w:rPr>
              <w:t>5.015.553,36</w:t>
            </w:r>
          </w:p>
        </w:tc>
        <w:tc>
          <w:tcPr>
            <w:tcW w:w="567" w:type="dxa"/>
            <w:tcBorders>
              <w:top w:val="single" w:sz="4" w:space="0" w:color="auto"/>
              <w:bottom w:val="single" w:sz="4" w:space="0" w:color="auto"/>
            </w:tcBorders>
            <w:shd w:val="clear" w:color="auto" w:fill="auto"/>
            <w:vAlign w:val="center"/>
            <w:hideMark/>
          </w:tcPr>
          <w:p w:rsidR="00183DF2" w:rsidRPr="00442389" w:rsidRDefault="00183DF2" w:rsidP="003245CE">
            <w:pPr>
              <w:jc w:val="center"/>
              <w:rPr>
                <w:b/>
                <w:bCs/>
                <w:sz w:val="20"/>
                <w:szCs w:val="20"/>
                <w:lang w:val="sr-Latn-BA" w:eastAsia="sr-Latn-BA"/>
              </w:rPr>
            </w:pPr>
            <w:r w:rsidRPr="00442389">
              <w:rPr>
                <w:b/>
                <w:bCs/>
                <w:sz w:val="20"/>
                <w:szCs w:val="20"/>
                <w:lang w:val="sr-Latn-BA" w:eastAsia="sr-Latn-BA"/>
              </w:rPr>
              <w:t>108</w:t>
            </w:r>
          </w:p>
        </w:tc>
        <w:tc>
          <w:tcPr>
            <w:tcW w:w="567" w:type="dxa"/>
            <w:tcBorders>
              <w:top w:val="single" w:sz="4" w:space="0" w:color="auto"/>
              <w:bottom w:val="single" w:sz="4" w:space="0" w:color="auto"/>
            </w:tcBorders>
            <w:shd w:val="clear" w:color="auto" w:fill="auto"/>
            <w:vAlign w:val="center"/>
            <w:hideMark/>
          </w:tcPr>
          <w:p w:rsidR="00183DF2" w:rsidRPr="00442389" w:rsidRDefault="00183DF2" w:rsidP="003245CE">
            <w:pPr>
              <w:jc w:val="center"/>
              <w:rPr>
                <w:b/>
                <w:bCs/>
                <w:sz w:val="20"/>
                <w:szCs w:val="20"/>
                <w:lang w:val="sr-Latn-BA" w:eastAsia="sr-Latn-BA"/>
              </w:rPr>
            </w:pPr>
            <w:r w:rsidRPr="00442389">
              <w:rPr>
                <w:b/>
                <w:bCs/>
                <w:sz w:val="20"/>
                <w:szCs w:val="20"/>
                <w:lang w:val="sr-Latn-BA" w:eastAsia="sr-Latn-BA"/>
              </w:rPr>
              <w:t>113</w:t>
            </w:r>
          </w:p>
        </w:tc>
        <w:tc>
          <w:tcPr>
            <w:tcW w:w="1128" w:type="dxa"/>
            <w:tcBorders>
              <w:top w:val="single" w:sz="4" w:space="0" w:color="auto"/>
              <w:bottom w:val="single" w:sz="4" w:space="0" w:color="auto"/>
            </w:tcBorders>
            <w:shd w:val="clear" w:color="auto" w:fill="auto"/>
            <w:vAlign w:val="center"/>
            <w:hideMark/>
          </w:tcPr>
          <w:p w:rsidR="00183DF2" w:rsidRPr="00442389" w:rsidRDefault="00183DF2" w:rsidP="003245CE">
            <w:pPr>
              <w:jc w:val="right"/>
              <w:rPr>
                <w:b/>
                <w:bCs/>
                <w:sz w:val="20"/>
                <w:szCs w:val="20"/>
                <w:lang w:val="sr-Latn-BA" w:eastAsia="sr-Latn-BA"/>
              </w:rPr>
            </w:pPr>
            <w:r w:rsidRPr="00442389">
              <w:rPr>
                <w:b/>
                <w:bCs/>
                <w:sz w:val="20"/>
                <w:szCs w:val="20"/>
                <w:lang w:val="sr-Latn-BA" w:eastAsia="sr-Latn-BA"/>
              </w:rPr>
              <w:t>100,00%</w:t>
            </w:r>
          </w:p>
        </w:tc>
        <w:tc>
          <w:tcPr>
            <w:tcW w:w="1116" w:type="dxa"/>
            <w:tcBorders>
              <w:top w:val="single" w:sz="4" w:space="0" w:color="auto"/>
              <w:bottom w:val="single" w:sz="4" w:space="0" w:color="auto"/>
            </w:tcBorders>
            <w:shd w:val="clear" w:color="auto" w:fill="auto"/>
            <w:vAlign w:val="center"/>
            <w:hideMark/>
          </w:tcPr>
          <w:p w:rsidR="00183DF2" w:rsidRPr="00442389" w:rsidRDefault="00183DF2" w:rsidP="003245CE">
            <w:pPr>
              <w:jc w:val="right"/>
              <w:rPr>
                <w:b/>
                <w:bCs/>
                <w:sz w:val="20"/>
                <w:szCs w:val="20"/>
                <w:lang w:val="sr-Latn-BA" w:eastAsia="sr-Latn-BA"/>
              </w:rPr>
            </w:pPr>
            <w:r w:rsidRPr="00442389">
              <w:rPr>
                <w:b/>
                <w:bCs/>
                <w:sz w:val="20"/>
                <w:szCs w:val="20"/>
                <w:lang w:val="sr-Latn-BA" w:eastAsia="sr-Latn-BA"/>
              </w:rPr>
              <w:t>353.865,05</w:t>
            </w:r>
          </w:p>
        </w:tc>
      </w:tr>
    </w:tbl>
    <w:p w:rsidR="00183DF2" w:rsidRPr="00967F42" w:rsidRDefault="00183DF2" w:rsidP="00183DF2">
      <w:pPr>
        <w:ind w:firstLine="720"/>
        <w:jc w:val="both"/>
        <w:rPr>
          <w:i/>
          <w:sz w:val="20"/>
          <w:szCs w:val="20"/>
        </w:rPr>
      </w:pPr>
      <w:r w:rsidRPr="00BA45EA">
        <w:rPr>
          <w:i/>
          <w:sz w:val="20"/>
          <w:szCs w:val="20"/>
          <w:u w:val="single"/>
        </w:rPr>
        <w:t xml:space="preserve">Tabela </w:t>
      </w:r>
      <w:r>
        <w:rPr>
          <w:i/>
          <w:sz w:val="20"/>
          <w:szCs w:val="20"/>
          <w:u w:val="single"/>
        </w:rPr>
        <w:t>22</w:t>
      </w:r>
      <w:r w:rsidRPr="00BA45EA">
        <w:rPr>
          <w:i/>
          <w:sz w:val="20"/>
          <w:szCs w:val="20"/>
          <w:u w:val="single"/>
        </w:rPr>
        <w:t>.</w:t>
      </w:r>
      <w:r>
        <w:rPr>
          <w:i/>
          <w:sz w:val="20"/>
          <w:szCs w:val="20"/>
        </w:rPr>
        <w:t xml:space="preserve"> Ostvareni rashodi AD „Komunalac“ Bijeljina na dan 31.12.2016. i 31.12.2015. godine</w:t>
      </w:r>
    </w:p>
    <w:p w:rsidR="00183DF2" w:rsidRDefault="00183DF2" w:rsidP="00183DF2"/>
    <w:p w:rsidR="00183DF2" w:rsidRDefault="00183DF2" w:rsidP="00183DF2">
      <w:pPr>
        <w:ind w:firstLine="720"/>
        <w:jc w:val="both"/>
      </w:pPr>
      <w:r>
        <w:t>Uporedni prikaz ostvarenih rashoda tekuće godine i ostvarenih rashoda prethodne godine, čije je pojedinačno učešće u ukupnim rashodima tekuće godine veće od 4%, dat je na grafikonu 2.</w:t>
      </w:r>
    </w:p>
    <w:p w:rsidR="00183DF2" w:rsidRDefault="00183DF2" w:rsidP="00183DF2">
      <w:pPr>
        <w:ind w:firstLine="720"/>
        <w:jc w:val="both"/>
      </w:pPr>
    </w:p>
    <w:p w:rsidR="00183DF2" w:rsidRPr="001B70CD" w:rsidRDefault="00183DF2" w:rsidP="00183DF2">
      <w:pPr>
        <w:ind w:left="142"/>
        <w:jc w:val="both"/>
        <w:rPr>
          <w:u w:val="single"/>
        </w:rPr>
      </w:pPr>
      <w:r>
        <w:rPr>
          <w:noProof/>
          <w:u w:val="single"/>
          <w:lang w:val="sr-Latn-BA" w:eastAsia="sr-Latn-BA"/>
        </w:rPr>
        <w:drawing>
          <wp:inline distT="0" distB="0" distL="0" distR="0" wp14:anchorId="30057563" wp14:editId="5C75324E">
            <wp:extent cx="6035040" cy="3230880"/>
            <wp:effectExtent l="0" t="0" r="22860" b="2667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83DF2" w:rsidRDefault="00183DF2" w:rsidP="00183DF2">
      <w:pPr>
        <w:jc w:val="both"/>
      </w:pPr>
      <w:r>
        <w:rPr>
          <w:i/>
          <w:sz w:val="20"/>
          <w:szCs w:val="20"/>
          <w:u w:val="single"/>
        </w:rPr>
        <w:t>Grafikon 2</w:t>
      </w:r>
      <w:r w:rsidRPr="00773CC1">
        <w:rPr>
          <w:i/>
          <w:sz w:val="20"/>
          <w:szCs w:val="20"/>
        </w:rPr>
        <w:t>- Ostvareni rashodi 201</w:t>
      </w:r>
      <w:r>
        <w:rPr>
          <w:i/>
          <w:sz w:val="20"/>
          <w:szCs w:val="20"/>
        </w:rPr>
        <w:t>5</w:t>
      </w:r>
      <w:r w:rsidRPr="00773CC1">
        <w:rPr>
          <w:i/>
          <w:sz w:val="20"/>
          <w:szCs w:val="20"/>
        </w:rPr>
        <w:t>. i 201</w:t>
      </w:r>
      <w:r>
        <w:rPr>
          <w:i/>
          <w:sz w:val="20"/>
          <w:szCs w:val="20"/>
        </w:rPr>
        <w:t>6</w:t>
      </w:r>
      <w:r w:rsidRPr="00773CC1">
        <w:rPr>
          <w:i/>
          <w:sz w:val="20"/>
          <w:szCs w:val="20"/>
        </w:rPr>
        <w:t>. godine</w:t>
      </w:r>
      <w:r>
        <w:rPr>
          <w:i/>
          <w:sz w:val="20"/>
          <w:szCs w:val="20"/>
        </w:rPr>
        <w:t>, čije učešće u ukupnim rashodima prelazi 4%.</w:t>
      </w:r>
    </w:p>
    <w:p w:rsidR="00183DF2" w:rsidRDefault="00183DF2" w:rsidP="00183DF2">
      <w:pPr>
        <w:ind w:firstLine="720"/>
        <w:jc w:val="both"/>
      </w:pPr>
      <w:r w:rsidRPr="002F55E5">
        <w:rPr>
          <w:b/>
          <w:i/>
          <w:u w:val="single"/>
        </w:rPr>
        <w:t>Poslovni rashodi</w:t>
      </w:r>
      <w:r w:rsidRPr="00BE1A26">
        <w:t xml:space="preserve"> u 201</w:t>
      </w:r>
      <w:r>
        <w:t>6</w:t>
      </w:r>
      <w:r w:rsidRPr="00BE1A26">
        <w:t>. godini</w:t>
      </w:r>
      <w:r>
        <w:t xml:space="preserve"> manji</w:t>
      </w:r>
      <w:r w:rsidRPr="00BE1A26">
        <w:t xml:space="preserve"> su za </w:t>
      </w:r>
      <w:r>
        <w:t>0,82</w:t>
      </w:r>
      <w:r w:rsidRPr="00BE1A26">
        <w:t>%</w:t>
      </w:r>
      <w:r>
        <w:t>, odnosno za 36.999 KM</w:t>
      </w:r>
      <w:r w:rsidRPr="00BE1A26">
        <w:t xml:space="preserve"> u odnosu na </w:t>
      </w:r>
      <w:r>
        <w:t>ostvarenje</w:t>
      </w:r>
      <w:r w:rsidRPr="00BE1A26">
        <w:t xml:space="preserve"> iz 201</w:t>
      </w:r>
      <w:r>
        <w:t>5</w:t>
      </w:r>
      <w:r w:rsidRPr="00BE1A26">
        <w:t xml:space="preserve">. </w:t>
      </w:r>
      <w:r>
        <w:t>godine.</w:t>
      </w:r>
    </w:p>
    <w:p w:rsidR="00183DF2" w:rsidRPr="00BE1A26" w:rsidRDefault="00183DF2" w:rsidP="00183DF2">
      <w:pPr>
        <w:ind w:firstLine="720"/>
        <w:jc w:val="both"/>
      </w:pPr>
    </w:p>
    <w:p w:rsidR="00183DF2" w:rsidRDefault="00183DF2" w:rsidP="00183DF2">
      <w:pPr>
        <w:ind w:firstLine="720"/>
        <w:jc w:val="both"/>
      </w:pPr>
      <w:r w:rsidRPr="00A85D05">
        <w:t>U st</w:t>
      </w:r>
      <w:r>
        <w:t>rukturi poslovnih rashoda tekuće godine</w:t>
      </w:r>
      <w:r w:rsidRPr="00A85D05">
        <w:t xml:space="preserve"> najveće povećanje evidentno je na sljedećim</w:t>
      </w:r>
      <w:r>
        <w:t xml:space="preserve"> troškovima</w:t>
      </w:r>
      <w:r w:rsidRPr="00A85D05">
        <w:t xml:space="preserve">: </w:t>
      </w:r>
    </w:p>
    <w:p w:rsidR="00183DF2" w:rsidRPr="00A85D05" w:rsidRDefault="00183DF2" w:rsidP="00183DF2">
      <w:pPr>
        <w:ind w:firstLine="720"/>
        <w:jc w:val="both"/>
      </w:pPr>
    </w:p>
    <w:p w:rsidR="00183DF2" w:rsidRDefault="00183DF2" w:rsidP="00183DF2">
      <w:pPr>
        <w:pStyle w:val="Pasussalistom"/>
        <w:numPr>
          <w:ilvl w:val="0"/>
          <w:numId w:val="2"/>
        </w:numPr>
        <w:ind w:left="644"/>
        <w:contextualSpacing/>
        <w:jc w:val="both"/>
      </w:pPr>
      <w:r>
        <w:rPr>
          <w:b/>
        </w:rPr>
        <w:t xml:space="preserve">Troškovi materijala za izradu učinaka (konto 511), </w:t>
      </w:r>
      <w:r>
        <w:t>u tekućoj godini su uvećani za 3.445,91 KM u odnosu na prethodnu godinu. Troškovi materijala za izradu učinaka, u ukupnim rashodima Društva, imaju učešće od 1,67%;</w:t>
      </w:r>
    </w:p>
    <w:p w:rsidR="00183DF2" w:rsidRDefault="00183DF2" w:rsidP="00183DF2">
      <w:pPr>
        <w:pStyle w:val="Pasussalistom"/>
        <w:numPr>
          <w:ilvl w:val="0"/>
          <w:numId w:val="2"/>
        </w:numPr>
        <w:ind w:left="644"/>
        <w:contextualSpacing/>
        <w:jc w:val="both"/>
      </w:pPr>
      <w:r>
        <w:rPr>
          <w:b/>
        </w:rPr>
        <w:t xml:space="preserve">Troškovi otpremnina, nagrada i pomoći u skladu sa propisima o radu (konto 524), </w:t>
      </w:r>
      <w:r>
        <w:t>su u 2016. godini veći za 2.712,00 KM, odnosno za 47% u odnosu na 2015. godinu, prvenstveno zbog većeg izdvajanja na ime pomoći zaposlenim u skladu sa propisima o radu;</w:t>
      </w:r>
    </w:p>
    <w:p w:rsidR="00183DF2" w:rsidRDefault="00183DF2" w:rsidP="00183DF2">
      <w:pPr>
        <w:pStyle w:val="Pasussalistom"/>
        <w:numPr>
          <w:ilvl w:val="0"/>
          <w:numId w:val="2"/>
        </w:numPr>
        <w:ind w:left="644"/>
        <w:contextualSpacing/>
        <w:jc w:val="both"/>
      </w:pPr>
      <w:r>
        <w:rPr>
          <w:b/>
        </w:rPr>
        <w:lastRenderedPageBreak/>
        <w:t xml:space="preserve">Troškovi zaposlenih na službenom putu (konto 525), </w:t>
      </w:r>
      <w:r>
        <w:t>u tekućoj godini su ostvareni u iznosu od 9.707,99 KM, dok su u prethodnoj godini ostvareni u iznosu od 6.480,62 KM. U okviru troškova zaposlenih na službenom putu, najveće povećanje je primjetno na naknadama za korišćenje sopstvenog automobila u poslovne svrhe, koje iznose 1.987,00 KM sa početkom isplate od novembra 2016. godine. Navedena naknada se isplaćuje radnicima koji obavljaju posao inkasanta na terenu i koji koriste sopstveno vozilo u poslovne svrhe. Naknada se isplaćuje u skladu sa članom 13, tačka v) Pravilnika o primjeni Zakona o porezu na dohodak.</w:t>
      </w:r>
    </w:p>
    <w:p w:rsidR="00183DF2" w:rsidRDefault="00183DF2" w:rsidP="00183DF2">
      <w:pPr>
        <w:pStyle w:val="Pasussalistom"/>
        <w:numPr>
          <w:ilvl w:val="0"/>
          <w:numId w:val="2"/>
        </w:numPr>
        <w:ind w:left="644"/>
        <w:contextualSpacing/>
        <w:jc w:val="both"/>
      </w:pPr>
      <w:r>
        <w:rPr>
          <w:b/>
        </w:rPr>
        <w:t xml:space="preserve">Troškovi usluga održavanja (konto 532), </w:t>
      </w:r>
      <w:r>
        <w:t>koji su u tekućoj godini veći za 116% ili za 30.433,48 KM u odnosu na prethodnu godinu, se odnose na troškove za usluge na tekućem održavanju stalnih materijalnih sredstava. Navedeni troškovi su značajno povećani zbog većeg broja kvarova na postojećoj zastarjeloj mehanizaciji.</w:t>
      </w:r>
    </w:p>
    <w:p w:rsidR="00183DF2" w:rsidRDefault="00183DF2" w:rsidP="00183DF2">
      <w:pPr>
        <w:pStyle w:val="Pasussalistom"/>
        <w:numPr>
          <w:ilvl w:val="0"/>
          <w:numId w:val="2"/>
        </w:numPr>
        <w:ind w:left="644"/>
        <w:contextualSpacing/>
        <w:jc w:val="both"/>
      </w:pPr>
      <w:r>
        <w:rPr>
          <w:b/>
        </w:rPr>
        <w:t>Troškovi reklame i propagande (konto 535),</w:t>
      </w:r>
      <w:r>
        <w:t xml:space="preserve"> sa ostvarenjem tekuće godine u iznosu od 38.687,91 KM, imaju učešće u kupnim troškovima od 0,77%. Troškovi reklame i propagande su veći za 177%, odnosno za 24.725,96 KM zbog većeg izdvajanja na ime troškova oglasa u novinama, časopisima, na radiju, televiziji i slično.</w:t>
      </w:r>
    </w:p>
    <w:p w:rsidR="00183DF2" w:rsidRDefault="00183DF2" w:rsidP="00183DF2">
      <w:pPr>
        <w:pStyle w:val="Pasussalistom"/>
        <w:numPr>
          <w:ilvl w:val="0"/>
          <w:numId w:val="2"/>
        </w:numPr>
        <w:ind w:left="644"/>
        <w:contextualSpacing/>
        <w:jc w:val="both"/>
      </w:pPr>
      <w:r>
        <w:rPr>
          <w:b/>
        </w:rPr>
        <w:t xml:space="preserve">Troškovi ostalih usluga (konto 539), </w:t>
      </w:r>
      <w:r>
        <w:t xml:space="preserve">u ukupnim rashodima Društva učestvuju sa 20,91% i posle troškova bruto zarada predstavljaju najveću stavku ukupnih rashoda. Troškovi ostalih usluga, u 2016. godini su ostvareni u iznosu od 1.048.740,97 KM, te su veći za 57.312,82 KM, odnosno za 6% u odnosu na troškove iz prethodne godine, prvenstveno zbog većih </w:t>
      </w:r>
      <w:r>
        <w:rPr>
          <w:b/>
        </w:rPr>
        <w:t>troškova deponovanja otpada</w:t>
      </w:r>
      <w:r>
        <w:t>, koji su u 2016. godini u odnosu na 2015. godinu povećani za 61.867,15 KM. Navedeni troškovi deponovanja otpada imaju značajno učešće u ukupnim rashodima Društva sa 18,63%. U sljedećem pregledu prikazano je procentualno učešće troškova deponovanja u ukupnim troškovima Društva u poslednjih 8 godina:</w:t>
      </w:r>
    </w:p>
    <w:tbl>
      <w:tblPr>
        <w:tblStyle w:val="Koordinatnamreatabele"/>
        <w:tblW w:w="7938" w:type="dxa"/>
        <w:tblInd w:w="817"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A0" w:firstRow="1" w:lastRow="0" w:firstColumn="1" w:lastColumn="0" w:noHBand="0" w:noVBand="1"/>
      </w:tblPr>
      <w:tblGrid>
        <w:gridCol w:w="1843"/>
        <w:gridCol w:w="709"/>
        <w:gridCol w:w="708"/>
        <w:gridCol w:w="709"/>
        <w:gridCol w:w="709"/>
        <w:gridCol w:w="709"/>
        <w:gridCol w:w="850"/>
        <w:gridCol w:w="851"/>
        <w:gridCol w:w="850"/>
      </w:tblGrid>
      <w:tr w:rsidR="00183DF2" w:rsidTr="00183DF2">
        <w:tc>
          <w:tcPr>
            <w:tcW w:w="1843" w:type="dxa"/>
            <w:shd w:val="clear" w:color="auto" w:fill="F2F2F2" w:themeFill="background1" w:themeFillShade="F2"/>
          </w:tcPr>
          <w:p w:rsidR="00183DF2" w:rsidRPr="00183DF2" w:rsidRDefault="00183DF2" w:rsidP="003245CE">
            <w:pPr>
              <w:pStyle w:val="Pasussalistom"/>
              <w:ind w:left="0"/>
              <w:jc w:val="both"/>
              <w:rPr>
                <w:sz w:val="18"/>
                <w:szCs w:val="18"/>
              </w:rPr>
            </w:pPr>
            <w:r w:rsidRPr="00183DF2">
              <w:rPr>
                <w:sz w:val="18"/>
                <w:szCs w:val="18"/>
              </w:rPr>
              <w:t>Godina</w:t>
            </w:r>
          </w:p>
        </w:tc>
        <w:tc>
          <w:tcPr>
            <w:tcW w:w="709"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2009.</w:t>
            </w:r>
          </w:p>
        </w:tc>
        <w:tc>
          <w:tcPr>
            <w:tcW w:w="708"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2010.</w:t>
            </w:r>
          </w:p>
        </w:tc>
        <w:tc>
          <w:tcPr>
            <w:tcW w:w="709"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2011.</w:t>
            </w:r>
          </w:p>
        </w:tc>
        <w:tc>
          <w:tcPr>
            <w:tcW w:w="709"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2012.</w:t>
            </w:r>
          </w:p>
        </w:tc>
        <w:tc>
          <w:tcPr>
            <w:tcW w:w="709"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2013.</w:t>
            </w:r>
          </w:p>
        </w:tc>
        <w:tc>
          <w:tcPr>
            <w:tcW w:w="850"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2014.</w:t>
            </w:r>
          </w:p>
        </w:tc>
        <w:tc>
          <w:tcPr>
            <w:tcW w:w="851" w:type="dxa"/>
            <w:shd w:val="clear" w:color="auto" w:fill="F2F2F2" w:themeFill="background1" w:themeFillShade="F2"/>
            <w:vAlign w:val="center"/>
          </w:tcPr>
          <w:p w:rsidR="00183DF2" w:rsidRPr="00183DF2" w:rsidRDefault="00183DF2" w:rsidP="003245CE">
            <w:pPr>
              <w:pStyle w:val="Pasussalistom"/>
              <w:ind w:left="0"/>
              <w:jc w:val="center"/>
              <w:rPr>
                <w:sz w:val="18"/>
                <w:szCs w:val="18"/>
              </w:rPr>
            </w:pPr>
            <w:r w:rsidRPr="00183DF2">
              <w:rPr>
                <w:sz w:val="18"/>
                <w:szCs w:val="18"/>
              </w:rPr>
              <w:t>2015.</w:t>
            </w:r>
          </w:p>
        </w:tc>
        <w:tc>
          <w:tcPr>
            <w:tcW w:w="850" w:type="dxa"/>
            <w:shd w:val="clear" w:color="auto" w:fill="F2F2F2" w:themeFill="background1" w:themeFillShade="F2"/>
          </w:tcPr>
          <w:p w:rsidR="00183DF2" w:rsidRPr="00183DF2" w:rsidRDefault="00183DF2" w:rsidP="003245CE">
            <w:pPr>
              <w:pStyle w:val="Pasussalistom"/>
              <w:ind w:left="0"/>
              <w:jc w:val="center"/>
              <w:rPr>
                <w:sz w:val="18"/>
                <w:szCs w:val="18"/>
              </w:rPr>
            </w:pPr>
            <w:r w:rsidRPr="00183DF2">
              <w:rPr>
                <w:sz w:val="18"/>
                <w:szCs w:val="18"/>
              </w:rPr>
              <w:t>2016.</w:t>
            </w:r>
          </w:p>
        </w:tc>
      </w:tr>
      <w:tr w:rsidR="00183DF2" w:rsidTr="00183DF2">
        <w:tc>
          <w:tcPr>
            <w:tcW w:w="1843" w:type="dxa"/>
            <w:shd w:val="clear" w:color="auto" w:fill="auto"/>
          </w:tcPr>
          <w:p w:rsidR="00183DF2" w:rsidRPr="00183DF2" w:rsidRDefault="00183DF2" w:rsidP="003245CE">
            <w:pPr>
              <w:pStyle w:val="Pasussalistom"/>
              <w:ind w:left="0"/>
              <w:rPr>
                <w:sz w:val="18"/>
                <w:szCs w:val="18"/>
              </w:rPr>
            </w:pPr>
            <w:r w:rsidRPr="00183DF2">
              <w:rPr>
                <w:sz w:val="18"/>
                <w:szCs w:val="18"/>
              </w:rPr>
              <w:t>% učešća u ukupnim troškovima  Društva</w:t>
            </w:r>
          </w:p>
        </w:tc>
        <w:tc>
          <w:tcPr>
            <w:tcW w:w="709"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4,02</w:t>
            </w:r>
          </w:p>
        </w:tc>
        <w:tc>
          <w:tcPr>
            <w:tcW w:w="708"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12,96</w:t>
            </w:r>
          </w:p>
        </w:tc>
        <w:tc>
          <w:tcPr>
            <w:tcW w:w="709"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13,65</w:t>
            </w:r>
          </w:p>
        </w:tc>
        <w:tc>
          <w:tcPr>
            <w:tcW w:w="709"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13,87</w:t>
            </w:r>
          </w:p>
        </w:tc>
        <w:tc>
          <w:tcPr>
            <w:tcW w:w="709"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17,09</w:t>
            </w:r>
          </w:p>
        </w:tc>
        <w:tc>
          <w:tcPr>
            <w:tcW w:w="850"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18,23</w:t>
            </w:r>
          </w:p>
        </w:tc>
        <w:tc>
          <w:tcPr>
            <w:tcW w:w="851" w:type="dxa"/>
            <w:shd w:val="clear" w:color="auto" w:fill="auto"/>
            <w:vAlign w:val="center"/>
          </w:tcPr>
          <w:p w:rsidR="00183DF2" w:rsidRPr="00183DF2" w:rsidRDefault="00183DF2" w:rsidP="003245CE">
            <w:pPr>
              <w:pStyle w:val="Pasussalistom"/>
              <w:ind w:left="0"/>
              <w:jc w:val="center"/>
              <w:rPr>
                <w:sz w:val="18"/>
                <w:szCs w:val="18"/>
              </w:rPr>
            </w:pPr>
            <w:r w:rsidRPr="00183DF2">
              <w:rPr>
                <w:sz w:val="18"/>
                <w:szCs w:val="18"/>
              </w:rPr>
              <w:t>18,72</w:t>
            </w:r>
          </w:p>
        </w:tc>
        <w:tc>
          <w:tcPr>
            <w:tcW w:w="850" w:type="dxa"/>
            <w:vAlign w:val="center"/>
          </w:tcPr>
          <w:p w:rsidR="00183DF2" w:rsidRPr="00183DF2" w:rsidRDefault="00183DF2" w:rsidP="003245CE">
            <w:pPr>
              <w:pStyle w:val="Pasussalistom"/>
              <w:ind w:left="0"/>
              <w:jc w:val="center"/>
              <w:rPr>
                <w:sz w:val="18"/>
                <w:szCs w:val="18"/>
              </w:rPr>
            </w:pPr>
            <w:r w:rsidRPr="00183DF2">
              <w:rPr>
                <w:sz w:val="18"/>
                <w:szCs w:val="18"/>
              </w:rPr>
              <w:t>18,63</w:t>
            </w:r>
          </w:p>
        </w:tc>
      </w:tr>
    </w:tbl>
    <w:p w:rsidR="00183DF2" w:rsidRDefault="00183DF2" w:rsidP="00183DF2">
      <w:pPr>
        <w:pStyle w:val="Pasussalistom"/>
        <w:numPr>
          <w:ilvl w:val="0"/>
          <w:numId w:val="2"/>
        </w:numPr>
        <w:ind w:left="644"/>
        <w:contextualSpacing/>
        <w:jc w:val="both"/>
      </w:pPr>
      <w:r>
        <w:rPr>
          <w:b/>
        </w:rPr>
        <w:t xml:space="preserve">Troškovi reprezentacije (konto 551), </w:t>
      </w:r>
      <w:r>
        <w:t>su u tekućoj godini veći za 4.235,82 KM, odnosno za 21% u odnosu na ostvarenje prethodne godine. Troškovi reprezentacije u ukupnim rashodima Društva učestvuju sa 0,48%.</w:t>
      </w:r>
    </w:p>
    <w:p w:rsidR="00183DF2" w:rsidRPr="00C5742B" w:rsidRDefault="00183DF2" w:rsidP="00183DF2">
      <w:pPr>
        <w:pStyle w:val="Pasussalistom"/>
        <w:numPr>
          <w:ilvl w:val="0"/>
          <w:numId w:val="2"/>
        </w:numPr>
        <w:ind w:left="360"/>
        <w:contextualSpacing/>
        <w:jc w:val="both"/>
        <w:rPr>
          <w:b/>
        </w:rPr>
      </w:pPr>
      <w:r w:rsidRPr="00C5742B">
        <w:rPr>
          <w:b/>
        </w:rPr>
        <w:t xml:space="preserve">Ostali nematerijalni troškovi (konto 559), </w:t>
      </w:r>
      <w:r>
        <w:t xml:space="preserve">se najvećim dijelom sastoje od troškova sudskih taksi po izvršnim postupcima i troškova za registraciju vozila. Ostali nematerijalni troškovi učestvuju u ukupnim rashodima Društva sa 1,84%. U tekućoj godini su navedeni troškovi veći za 22.076,00 KM u odnosu na prethodnu godinu, zbog većih troškova sudskih taksi po izvršnim postupcima, koji su povećani za 11.017,00 KM, te zbog troškova registracije vozila koji su povećani za 18.771,86 KM. </w:t>
      </w:r>
    </w:p>
    <w:p w:rsidR="00183DF2" w:rsidRPr="00C5742B" w:rsidRDefault="00183DF2" w:rsidP="00183DF2">
      <w:pPr>
        <w:pStyle w:val="Pasussalistom"/>
        <w:ind w:left="360"/>
        <w:jc w:val="both"/>
        <w:rPr>
          <w:b/>
        </w:rPr>
      </w:pPr>
    </w:p>
    <w:p w:rsidR="00183DF2" w:rsidRDefault="00183DF2" w:rsidP="00183DF2">
      <w:pPr>
        <w:ind w:firstLine="709"/>
        <w:jc w:val="both"/>
      </w:pPr>
      <w:r>
        <w:t>U strukturi poslovnih rashoda na sljedećim troškovima primjetno je značajno smanjenje u tekućoj godini u odnosu na prethodnu godinu:</w:t>
      </w:r>
    </w:p>
    <w:p w:rsidR="00183DF2" w:rsidRPr="00B12351" w:rsidRDefault="00183DF2" w:rsidP="00183DF2">
      <w:pPr>
        <w:ind w:firstLine="709"/>
        <w:jc w:val="both"/>
      </w:pPr>
    </w:p>
    <w:p w:rsidR="00183DF2" w:rsidRPr="00884F1A" w:rsidRDefault="00183DF2" w:rsidP="00183DF2">
      <w:pPr>
        <w:numPr>
          <w:ilvl w:val="0"/>
          <w:numId w:val="2"/>
        </w:numPr>
        <w:ind w:left="644"/>
        <w:jc w:val="both"/>
        <w:rPr>
          <w:color w:val="FF0000"/>
        </w:rPr>
      </w:pPr>
      <w:r>
        <w:rPr>
          <w:b/>
        </w:rPr>
        <w:t xml:space="preserve">Troškovi goriva i energije (konto 513), </w:t>
      </w:r>
      <w:r>
        <w:t xml:space="preserve">su u tekućoj godini manji za 29.637,76 KM u odnosu na </w:t>
      </w:r>
      <w:r w:rsidRPr="00901ABE">
        <w:t xml:space="preserve">prethodnu, zbog </w:t>
      </w:r>
      <w:r w:rsidR="00901ABE" w:rsidRPr="00901ABE">
        <w:t>niže cijene goriva i maziva</w:t>
      </w:r>
      <w:r w:rsidRPr="00901ABE">
        <w:t xml:space="preserve">. </w:t>
      </w:r>
    </w:p>
    <w:p w:rsidR="00183DF2" w:rsidRDefault="00183DF2" w:rsidP="00183DF2">
      <w:pPr>
        <w:numPr>
          <w:ilvl w:val="0"/>
          <w:numId w:val="2"/>
        </w:numPr>
        <w:ind w:left="644"/>
        <w:jc w:val="both"/>
      </w:pPr>
      <w:r w:rsidRPr="002E02D3">
        <w:rPr>
          <w:b/>
        </w:rPr>
        <w:lastRenderedPageBreak/>
        <w:t xml:space="preserve">Troškovi bruto zarada (konto 520), </w:t>
      </w:r>
      <w:r>
        <w:t xml:space="preserve">imaju najveće učešće (41,16%) u ukupnim rashodima Društva. </w:t>
      </w:r>
      <w:r w:rsidRPr="002E02D3">
        <w:t>Troškovi bruto zarada</w:t>
      </w:r>
      <w:r>
        <w:t xml:space="preserve"> manji su </w:t>
      </w:r>
      <w:r w:rsidRPr="004E4D91">
        <w:t xml:space="preserve">za </w:t>
      </w:r>
      <w:r>
        <w:t>1</w:t>
      </w:r>
      <w:r w:rsidRPr="004E4D91">
        <w:t>%,</w:t>
      </w:r>
      <w:r>
        <w:t xml:space="preserve"> odnosno za 20.860,66 KM.</w:t>
      </w:r>
      <w:r w:rsidRPr="004E4D91">
        <w:t xml:space="preserve"> </w:t>
      </w:r>
      <w:r>
        <w:t>U sljedećem pregledu prikazano je procentualno učešće troškova bruto zarada u ukupnim troškovima Društva u poslednjih 8 godina:</w:t>
      </w:r>
    </w:p>
    <w:tbl>
      <w:tblPr>
        <w:tblStyle w:val="Koordinatnamreatabele"/>
        <w:tblW w:w="8633" w:type="dxa"/>
        <w:tblInd w:w="910"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065"/>
        <w:gridCol w:w="821"/>
        <w:gridCol w:w="821"/>
        <w:gridCol w:w="821"/>
        <w:gridCol w:w="821"/>
        <w:gridCol w:w="821"/>
        <w:gridCol w:w="821"/>
        <w:gridCol w:w="821"/>
        <w:gridCol w:w="821"/>
      </w:tblGrid>
      <w:tr w:rsidR="00183DF2" w:rsidRPr="002E02D3" w:rsidTr="003245CE">
        <w:tc>
          <w:tcPr>
            <w:tcW w:w="2065" w:type="dxa"/>
            <w:shd w:val="clear" w:color="auto" w:fill="F2F2F2" w:themeFill="background1" w:themeFillShade="F2"/>
          </w:tcPr>
          <w:p w:rsidR="00183DF2" w:rsidRPr="002E02D3" w:rsidRDefault="00183DF2" w:rsidP="003245CE">
            <w:pPr>
              <w:pStyle w:val="Pasussalistom"/>
              <w:ind w:left="0"/>
              <w:jc w:val="both"/>
              <w:rPr>
                <w:sz w:val="22"/>
                <w:szCs w:val="22"/>
              </w:rPr>
            </w:pPr>
            <w:r w:rsidRPr="002E02D3">
              <w:rPr>
                <w:sz w:val="22"/>
                <w:szCs w:val="22"/>
              </w:rPr>
              <w:t>Godina</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2009.</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2010.</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2011.</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2012.</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2013.</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2014.</w:t>
            </w:r>
          </w:p>
        </w:tc>
        <w:tc>
          <w:tcPr>
            <w:tcW w:w="821" w:type="dxa"/>
            <w:shd w:val="clear" w:color="auto" w:fill="F2F2F2" w:themeFill="background1" w:themeFillShade="F2"/>
            <w:vAlign w:val="center"/>
          </w:tcPr>
          <w:p w:rsidR="00183DF2" w:rsidRPr="002E02D3" w:rsidRDefault="00183DF2" w:rsidP="003245CE">
            <w:pPr>
              <w:pStyle w:val="Pasussalistom"/>
              <w:ind w:left="0"/>
              <w:jc w:val="center"/>
              <w:rPr>
                <w:sz w:val="22"/>
                <w:szCs w:val="22"/>
              </w:rPr>
            </w:pPr>
            <w:r w:rsidRPr="002E02D3">
              <w:rPr>
                <w:sz w:val="22"/>
                <w:szCs w:val="22"/>
              </w:rPr>
              <w:t>2015.</w:t>
            </w:r>
          </w:p>
        </w:tc>
        <w:tc>
          <w:tcPr>
            <w:tcW w:w="821" w:type="dxa"/>
            <w:shd w:val="clear" w:color="auto" w:fill="F2F2F2" w:themeFill="background1" w:themeFillShade="F2"/>
          </w:tcPr>
          <w:p w:rsidR="00183DF2" w:rsidRPr="002E02D3" w:rsidRDefault="00183DF2" w:rsidP="003245CE">
            <w:pPr>
              <w:pStyle w:val="Pasussalistom"/>
              <w:ind w:left="0"/>
              <w:jc w:val="center"/>
              <w:rPr>
                <w:sz w:val="22"/>
                <w:szCs w:val="22"/>
              </w:rPr>
            </w:pPr>
            <w:r>
              <w:rPr>
                <w:sz w:val="22"/>
                <w:szCs w:val="22"/>
              </w:rPr>
              <w:t>2016.</w:t>
            </w:r>
          </w:p>
        </w:tc>
      </w:tr>
      <w:tr w:rsidR="00183DF2" w:rsidRPr="002E02D3" w:rsidTr="003245CE">
        <w:tc>
          <w:tcPr>
            <w:tcW w:w="2065" w:type="dxa"/>
            <w:shd w:val="clear" w:color="auto" w:fill="auto"/>
          </w:tcPr>
          <w:p w:rsidR="00183DF2" w:rsidRPr="002E02D3" w:rsidRDefault="00183DF2" w:rsidP="003245CE">
            <w:pPr>
              <w:pStyle w:val="Pasussalistom"/>
              <w:ind w:left="0"/>
              <w:rPr>
                <w:sz w:val="22"/>
                <w:szCs w:val="22"/>
              </w:rPr>
            </w:pPr>
            <w:r w:rsidRPr="002E02D3">
              <w:rPr>
                <w:sz w:val="22"/>
                <w:szCs w:val="22"/>
              </w:rPr>
              <w:t>% učešća u ukupnim troškovima  Društva</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58,71</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53,04</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51,29</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53,86</w:t>
            </w:r>
          </w:p>
        </w:tc>
        <w:tc>
          <w:tcPr>
            <w:tcW w:w="821" w:type="dxa"/>
            <w:shd w:val="clear" w:color="auto" w:fill="auto"/>
            <w:vAlign w:val="center"/>
          </w:tcPr>
          <w:p w:rsidR="00183DF2" w:rsidRPr="002E02D3" w:rsidRDefault="00183DF2" w:rsidP="003245CE">
            <w:pPr>
              <w:pStyle w:val="Pasussalistom"/>
              <w:ind w:left="0"/>
              <w:jc w:val="center"/>
              <w:rPr>
                <w:sz w:val="22"/>
                <w:szCs w:val="22"/>
              </w:rPr>
            </w:pPr>
            <w:r w:rsidRPr="002E02D3">
              <w:rPr>
                <w:sz w:val="22"/>
                <w:szCs w:val="22"/>
              </w:rPr>
              <w:t>48,88</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47,10</w:t>
            </w:r>
          </w:p>
        </w:tc>
        <w:tc>
          <w:tcPr>
            <w:tcW w:w="821" w:type="dxa"/>
            <w:shd w:val="clear" w:color="auto" w:fill="auto"/>
            <w:vAlign w:val="center"/>
          </w:tcPr>
          <w:p w:rsidR="00183DF2" w:rsidRPr="002E02D3" w:rsidRDefault="00183DF2" w:rsidP="003245CE">
            <w:pPr>
              <w:pStyle w:val="Pasussalistom"/>
              <w:ind w:left="0"/>
              <w:jc w:val="center"/>
              <w:rPr>
                <w:sz w:val="22"/>
                <w:szCs w:val="22"/>
              </w:rPr>
            </w:pPr>
            <w:r>
              <w:rPr>
                <w:sz w:val="22"/>
                <w:szCs w:val="22"/>
              </w:rPr>
              <w:t>44,73</w:t>
            </w:r>
          </w:p>
        </w:tc>
        <w:tc>
          <w:tcPr>
            <w:tcW w:w="821" w:type="dxa"/>
            <w:vAlign w:val="center"/>
          </w:tcPr>
          <w:p w:rsidR="00183DF2" w:rsidRDefault="00183DF2" w:rsidP="003245CE">
            <w:pPr>
              <w:pStyle w:val="Pasussalistom"/>
              <w:ind w:left="0"/>
              <w:jc w:val="center"/>
              <w:rPr>
                <w:sz w:val="22"/>
                <w:szCs w:val="22"/>
              </w:rPr>
            </w:pPr>
            <w:r>
              <w:rPr>
                <w:sz w:val="22"/>
                <w:szCs w:val="22"/>
              </w:rPr>
              <w:t>41,16</w:t>
            </w:r>
          </w:p>
        </w:tc>
      </w:tr>
    </w:tbl>
    <w:p w:rsidR="00183DF2" w:rsidRDefault="00183DF2" w:rsidP="00183DF2">
      <w:pPr>
        <w:numPr>
          <w:ilvl w:val="0"/>
          <w:numId w:val="2"/>
        </w:numPr>
        <w:ind w:left="644"/>
        <w:jc w:val="both"/>
      </w:pPr>
      <w:r w:rsidRPr="002D1945">
        <w:rPr>
          <w:b/>
        </w:rPr>
        <w:t>Troškovi amortizacij (konto 540)</w:t>
      </w:r>
      <w:r>
        <w:t xml:space="preserve"> manji su za 23%, odnosno za 71.424,75 KM, zbog izvršene procjene vrijednosti i procjene preostalog korisnog vijeka upotrebe nematerijalnih sredstava i opreme. Troškovi amortizacije učestvuju u ukupnim rashodima Društva sa 4,73% i predstavljaju značajnu stavku rashoda.</w:t>
      </w:r>
    </w:p>
    <w:p w:rsidR="00183DF2" w:rsidRDefault="00183DF2" w:rsidP="00183DF2">
      <w:pPr>
        <w:numPr>
          <w:ilvl w:val="0"/>
          <w:numId w:val="2"/>
        </w:numPr>
        <w:ind w:left="644"/>
        <w:jc w:val="both"/>
      </w:pPr>
      <w:r>
        <w:rPr>
          <w:b/>
        </w:rPr>
        <w:t xml:space="preserve">Troškovi neproizvodnih usluga (konto 550), </w:t>
      </w:r>
      <w:r>
        <w:t xml:space="preserve">su u tekućoj godini manji za 43%, odnosno za 26.588,59 </w:t>
      </w:r>
      <w:r w:rsidR="00901ABE">
        <w:t>KM u odnosu na prethodnu godinu</w:t>
      </w:r>
      <w:r>
        <w:t>.</w:t>
      </w:r>
    </w:p>
    <w:p w:rsidR="00183DF2" w:rsidRDefault="00183DF2" w:rsidP="00183DF2">
      <w:pPr>
        <w:numPr>
          <w:ilvl w:val="0"/>
          <w:numId w:val="2"/>
        </w:numPr>
        <w:ind w:left="644"/>
        <w:jc w:val="both"/>
      </w:pPr>
      <w:r>
        <w:rPr>
          <w:b/>
        </w:rPr>
        <w:t xml:space="preserve">Troškovi doprinosa (konto 556), </w:t>
      </w:r>
      <w:r>
        <w:t>su u tekućoj godini manji za 84%, odnosno za 22.823,63 KM u odnosu na prethodnu godinu, zbog izmjena Zakona o posebnom doprinosu za solidarnost, kojim je ukinuta obaveza poslodavca da plaća doprinos na solidarnost.</w:t>
      </w:r>
    </w:p>
    <w:p w:rsidR="00183DF2" w:rsidRPr="002F55E5" w:rsidRDefault="00183DF2" w:rsidP="00183DF2">
      <w:pPr>
        <w:ind w:firstLine="720"/>
        <w:jc w:val="both"/>
      </w:pPr>
    </w:p>
    <w:p w:rsidR="00183DF2" w:rsidRPr="00884F1A" w:rsidRDefault="00183DF2" w:rsidP="00183DF2">
      <w:pPr>
        <w:ind w:firstLine="708"/>
        <w:jc w:val="both"/>
        <w:rPr>
          <w:color w:val="FF0000"/>
        </w:rPr>
      </w:pPr>
      <w:r w:rsidRPr="002F55E5">
        <w:rPr>
          <w:b/>
          <w:u w:val="single"/>
        </w:rPr>
        <w:t>Finansijski rashodi</w:t>
      </w:r>
      <w:r w:rsidRPr="009E2950">
        <w:t xml:space="preserve"> u 201</w:t>
      </w:r>
      <w:r>
        <w:t>6</w:t>
      </w:r>
      <w:r w:rsidRPr="009E2950">
        <w:t xml:space="preserve">. </w:t>
      </w:r>
      <w:r>
        <w:t>godini, su veći</w:t>
      </w:r>
      <w:r w:rsidRPr="009E2950">
        <w:t xml:space="preserve"> za iznos od </w:t>
      </w:r>
      <w:r>
        <w:t>158.130 KM u odnosu na iste iz 2015</w:t>
      </w:r>
      <w:r w:rsidRPr="009E2950">
        <w:t>.</w:t>
      </w:r>
      <w:r>
        <w:t xml:space="preserve"> </w:t>
      </w:r>
      <w:r w:rsidRPr="009E2950">
        <w:t xml:space="preserve"> godine, prvenstveno zbog</w:t>
      </w:r>
      <w:r>
        <w:t xml:space="preserve"> većih rashoda po osnovu kamata iz odnosa sa povezanim pravnim licima, koje su u tekućoj godini evidentirane u iznosu od 163.434,53 KM. Potrebno je istaći da se dio rashoda po osnovu kamata iz odnosa sa povezanim pravnim licima, u iznosu od 55.583,72 KM, odnosi na kamate obračunate na ime </w:t>
      </w:r>
      <w:r w:rsidRPr="00901ABE">
        <w:t>nebla</w:t>
      </w:r>
      <w:r w:rsidR="00901ABE" w:rsidRPr="00901ABE">
        <w:t>g</w:t>
      </w:r>
      <w:r w:rsidRPr="00901ABE">
        <w:t>ovremenih</w:t>
      </w:r>
      <w:r>
        <w:t xml:space="preserve"> uplata obaveza prema </w:t>
      </w:r>
      <w:r w:rsidRPr="003D7696">
        <w:t>Javno</w:t>
      </w:r>
      <w:r>
        <w:t>m</w:t>
      </w:r>
      <w:r w:rsidRPr="003D7696">
        <w:t xml:space="preserve"> preduzeć</w:t>
      </w:r>
      <w:r>
        <w:t>u</w:t>
      </w:r>
      <w:r w:rsidRPr="003D7696">
        <w:t xml:space="preserve"> Regionalna deponija “EKO-DEP” d</w:t>
      </w:r>
      <w:r>
        <w:t>.</w:t>
      </w:r>
      <w:r w:rsidRPr="003D7696">
        <w:t>o</w:t>
      </w:r>
      <w:r>
        <w:t>.</w:t>
      </w:r>
      <w:r w:rsidRPr="003D7696">
        <w:t>o</w:t>
      </w:r>
      <w:r>
        <w:t>.</w:t>
      </w:r>
      <w:r w:rsidRPr="003D7696">
        <w:t xml:space="preserve"> Bijeljina</w:t>
      </w:r>
      <w:r>
        <w:t xml:space="preserve"> i AD „Vodovod i kanalizacija“ Bijeljina, koje s</w:t>
      </w:r>
      <w:r w:rsidR="00901ABE">
        <w:t>u iskazane na ulaznim fakturama</w:t>
      </w:r>
      <w:r w:rsidR="002F60C1">
        <w:t xml:space="preserve"> ispostavljenim u 2016. godini. D</w:t>
      </w:r>
      <w:r>
        <w:t>rugi dio rashoda po osnovu kamata iz odn</w:t>
      </w:r>
      <w:r w:rsidR="002F60C1">
        <w:t>osa sa povezanim pravnim licima</w:t>
      </w:r>
      <w:r>
        <w:t xml:space="preserve"> u iznosu od </w:t>
      </w:r>
      <w:r w:rsidR="002F60C1">
        <w:t xml:space="preserve">107.850,81 KM se </w:t>
      </w:r>
      <w:r w:rsidRPr="00901ABE">
        <w:t>odn</w:t>
      </w:r>
      <w:r w:rsidR="00901ABE" w:rsidRPr="00901ABE">
        <w:t>osi</w:t>
      </w:r>
      <w:r w:rsidR="00901ABE">
        <w:t xml:space="preserve"> </w:t>
      </w:r>
      <w:r w:rsidR="00901ABE" w:rsidRPr="00901ABE">
        <w:t>na kamate iz ranijih godina, koje su prihvaćene po Sporazumu o vansudskom poravnanju</w:t>
      </w:r>
      <w:r w:rsidRPr="00901ABE">
        <w:t xml:space="preserve">. </w:t>
      </w:r>
    </w:p>
    <w:p w:rsidR="00183DF2" w:rsidRDefault="00183DF2" w:rsidP="00183DF2">
      <w:pPr>
        <w:ind w:firstLine="720"/>
        <w:jc w:val="both"/>
        <w:rPr>
          <w:b/>
        </w:rPr>
      </w:pPr>
    </w:p>
    <w:p w:rsidR="00183DF2" w:rsidRDefault="00183DF2" w:rsidP="00183DF2">
      <w:pPr>
        <w:ind w:firstLine="720"/>
        <w:jc w:val="both"/>
      </w:pPr>
      <w:r w:rsidRPr="0076123C">
        <w:rPr>
          <w:b/>
          <w:u w:val="single"/>
        </w:rPr>
        <w:t>Ostali rashodi</w:t>
      </w:r>
      <w:r w:rsidRPr="00A01DA8">
        <w:t xml:space="preserve"> u 201</w:t>
      </w:r>
      <w:r>
        <w:t>6</w:t>
      </w:r>
      <w:r w:rsidRPr="00A01DA8">
        <w:t xml:space="preserve">. </w:t>
      </w:r>
      <w:r>
        <w:t>godini, veći</w:t>
      </w:r>
      <w:r w:rsidRPr="00A01DA8">
        <w:t xml:space="preserve"> su za </w:t>
      </w:r>
      <w:r>
        <w:t>276.628</w:t>
      </w:r>
      <w:r w:rsidRPr="00A01DA8">
        <w:t xml:space="preserve"> </w:t>
      </w:r>
      <w:r>
        <w:t>KM</w:t>
      </w:r>
      <w:r w:rsidRPr="00A01DA8">
        <w:t xml:space="preserve"> procentualno za</w:t>
      </w:r>
      <w:r>
        <w:t xml:space="preserve"> 329,16</w:t>
      </w:r>
      <w:r w:rsidRPr="00A01DA8">
        <w:t>% u odnosu na iste iz 201</w:t>
      </w:r>
      <w:r>
        <w:t>5</w:t>
      </w:r>
      <w:r w:rsidRPr="00A01DA8">
        <w:t xml:space="preserve">. godine, prvenstveno zbog </w:t>
      </w:r>
      <w:r>
        <w:t>većih</w:t>
      </w:r>
      <w:r w:rsidRPr="00A01DA8">
        <w:t xml:space="preserve"> rashoda po osnovu ispravke vrijednosti i otpisa potraživanja, koji su </w:t>
      </w:r>
      <w:r>
        <w:t>u tekućoj godini veći</w:t>
      </w:r>
      <w:r w:rsidRPr="00A01DA8">
        <w:t xml:space="preserve"> za </w:t>
      </w:r>
      <w:r>
        <w:t>275.879,77 KM u odnosu na prethodnu</w:t>
      </w:r>
      <w:r w:rsidRPr="00A01DA8">
        <w:t xml:space="preserve"> godinu. </w:t>
      </w:r>
    </w:p>
    <w:p w:rsidR="00183DF2" w:rsidRDefault="00183DF2" w:rsidP="00183DF2">
      <w:pPr>
        <w:ind w:firstLine="720"/>
        <w:jc w:val="both"/>
      </w:pPr>
      <w:r w:rsidRPr="00D7559C">
        <w:rPr>
          <w:b/>
          <w:u w:val="single"/>
        </w:rPr>
        <w:t>Rashodi po osnovu promjene računovodstvenih politika i ispravke grešaka iz ranijih godina</w:t>
      </w:r>
      <w:r>
        <w:t xml:space="preserve"> u tekućoj godini evidentirani su u ukupnom iznosu od 4.644 KM, a odnose se na troškove po presudi iz 2014. godine, gdje se Poštama Srpske uplatio iznos obaveza za januar 2016. godine.</w:t>
      </w:r>
    </w:p>
    <w:p w:rsidR="00183DF2" w:rsidRDefault="00183DF2"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850DBF" w:rsidRDefault="00850DBF" w:rsidP="00FC5632">
      <w:pPr>
        <w:ind w:firstLine="720"/>
        <w:jc w:val="both"/>
        <w:rPr>
          <w:lang w:val="pl-PL"/>
        </w:rPr>
      </w:pPr>
    </w:p>
    <w:p w:rsidR="001E38A3" w:rsidRPr="00B6553D" w:rsidRDefault="005F79B6" w:rsidP="00063F79">
      <w:pPr>
        <w:pStyle w:val="Pasussalistom"/>
        <w:numPr>
          <w:ilvl w:val="0"/>
          <w:numId w:val="23"/>
        </w:numPr>
        <w:contextualSpacing/>
        <w:jc w:val="both"/>
        <w:outlineLvl w:val="2"/>
        <w:rPr>
          <w:rFonts w:ascii="Cambria" w:hAnsi="Cambria"/>
          <w:i/>
        </w:rPr>
      </w:pPr>
      <w:bookmarkStart w:id="51" w:name="_Toc480351480"/>
      <w:r>
        <w:rPr>
          <w:rFonts w:ascii="Cambria" w:hAnsi="Cambria"/>
          <w:i/>
        </w:rPr>
        <w:lastRenderedPageBreak/>
        <w:t>N</w:t>
      </w:r>
      <w:r w:rsidR="008107C0">
        <w:rPr>
          <w:rFonts w:ascii="Cambria" w:hAnsi="Cambria"/>
          <w:i/>
        </w:rPr>
        <w:t>eto gu</w:t>
      </w:r>
      <w:r w:rsidR="00743D00" w:rsidRPr="00B6553D">
        <w:rPr>
          <w:rFonts w:ascii="Cambria" w:hAnsi="Cambria"/>
          <w:i/>
        </w:rPr>
        <w:t>bitak</w:t>
      </w:r>
      <w:bookmarkEnd w:id="51"/>
    </w:p>
    <w:p w:rsidR="001E38A3" w:rsidRDefault="001E38A3" w:rsidP="001E38A3">
      <w:pPr>
        <w:jc w:val="both"/>
        <w:rPr>
          <w:b/>
        </w:rPr>
      </w:pPr>
    </w:p>
    <w:p w:rsidR="00183DF2" w:rsidRPr="00903922" w:rsidRDefault="00183DF2" w:rsidP="00183DF2">
      <w:pPr>
        <w:ind w:firstLine="720"/>
        <w:jc w:val="both"/>
      </w:pPr>
      <w:r>
        <w:t>Ukupan neto gubitak obračunskog perioda,</w:t>
      </w:r>
      <w:r w:rsidRPr="00903922">
        <w:t xml:space="preserve"> utvrđen je u glavnom obrascu Bilansa uspjeha i iskazan na AOP-u</w:t>
      </w:r>
      <w:r>
        <w:t xml:space="preserve"> 300</w:t>
      </w:r>
      <w:r w:rsidRPr="00903922">
        <w:t xml:space="preserve"> u koloni broj 4. </w:t>
      </w:r>
    </w:p>
    <w:p w:rsidR="00183DF2" w:rsidRPr="00903922" w:rsidRDefault="00183DF2" w:rsidP="00183DF2">
      <w:pPr>
        <w:ind w:firstLine="720"/>
        <w:jc w:val="both"/>
      </w:pPr>
      <w:r>
        <w:t>Ukupan neto gu</w:t>
      </w:r>
      <w:r w:rsidRPr="00903922">
        <w:t>bitak za 201</w:t>
      </w:r>
      <w:r>
        <w:t>6</w:t>
      </w:r>
      <w:r w:rsidRPr="00903922">
        <w:t>. godinu iznosi</w:t>
      </w:r>
      <w:r>
        <w:t xml:space="preserve"> 307.285</w:t>
      </w:r>
      <w:r w:rsidRPr="00903922">
        <w:t xml:space="preserve"> KM, dok je u 201</w:t>
      </w:r>
      <w:r>
        <w:t>5</w:t>
      </w:r>
      <w:r w:rsidRPr="00903922">
        <w:t>. godini ostvar</w:t>
      </w:r>
      <w:r>
        <w:t>en neto do</w:t>
      </w:r>
      <w:r w:rsidRPr="00903922">
        <w:t xml:space="preserve">bitak u iznosu od </w:t>
      </w:r>
      <w:r>
        <w:t>1.487</w:t>
      </w:r>
      <w:r w:rsidRPr="00903922">
        <w:t xml:space="preserve"> KM i iskazan u Bilansu uspjeha na AOP-u</w:t>
      </w:r>
      <w:r>
        <w:t xml:space="preserve"> 299</w:t>
      </w:r>
      <w:r w:rsidRPr="00903922">
        <w:t xml:space="preserve"> u koloni broj 5. </w:t>
      </w:r>
    </w:p>
    <w:p w:rsidR="00183DF2" w:rsidRPr="00903922" w:rsidRDefault="00183DF2" w:rsidP="00183DF2">
      <w:pPr>
        <w:ind w:firstLine="720"/>
        <w:jc w:val="both"/>
      </w:pPr>
      <w:r w:rsidRPr="00903922">
        <w:t xml:space="preserve">Po Poreskom bilansu nije iskazana dobit za obračunski period, te nema obaveze za porez na dobit. </w:t>
      </w:r>
    </w:p>
    <w:p w:rsidR="00183DF2" w:rsidRPr="00903922" w:rsidRDefault="00183DF2" w:rsidP="00183DF2">
      <w:pPr>
        <w:ind w:firstLine="720"/>
        <w:jc w:val="both"/>
      </w:pPr>
      <w:r w:rsidRPr="00903922">
        <w:t>U Bilansu stanja na AOP-u</w:t>
      </w:r>
      <w:r>
        <w:t xml:space="preserve"> 125</w:t>
      </w:r>
      <w:r w:rsidRPr="00903922">
        <w:t xml:space="preserve"> </w:t>
      </w:r>
      <w:r>
        <w:t>iskazan je gu</w:t>
      </w:r>
      <w:r w:rsidRPr="00903922">
        <w:t>bitak tekuće godin</w:t>
      </w:r>
      <w:r>
        <w:t>e u iznosu od 228.467</w:t>
      </w:r>
      <w:r w:rsidRPr="00903922">
        <w:t xml:space="preserve"> KM, koji je nasta</w:t>
      </w:r>
      <w:r>
        <w:t>o kao zbir neto gubitka, ostvarenog po osnovu viška ukupnih ras</w:t>
      </w:r>
      <w:r w:rsidRPr="00903922">
        <w:t xml:space="preserve">hoda </w:t>
      </w:r>
      <w:r>
        <w:t>nad prihodima u iznosu od 307.285 i dobitka utvrđenog direktno u kapitalu u iznosu od 78.818</w:t>
      </w:r>
      <w:r w:rsidRPr="00903922">
        <w:t xml:space="preserve"> KM, koji se odnosi na umanjenje revalorizacionih rezervi za nepriznati dio amortizacije po procjeni fer vrijednosti stalnih sredstava. </w:t>
      </w:r>
    </w:p>
    <w:p w:rsidR="00183DF2" w:rsidRPr="00903922" w:rsidRDefault="00183DF2" w:rsidP="00183DF2">
      <w:pPr>
        <w:ind w:firstLine="720"/>
        <w:jc w:val="both"/>
      </w:pPr>
      <w:r w:rsidRPr="00903922">
        <w:t xml:space="preserve">Preneseni dio revalorizacionih rezervi u iznosu od </w:t>
      </w:r>
      <w:r>
        <w:t>77.818</w:t>
      </w:r>
      <w:r w:rsidRPr="00903922">
        <w:t xml:space="preserve"> KM je razlika između troškova amortizacije obračunate na revalorizovanu knjigovodstvenu vrijednost građevinskih objekata i opreme i troškova amortizacije obračunate na početnu nabavnu vrijednost građevinskih objekata i opreme prije revalorizacije.</w:t>
      </w:r>
    </w:p>
    <w:p w:rsidR="00183DF2" w:rsidRPr="00903922" w:rsidRDefault="00183DF2" w:rsidP="00183DF2">
      <w:pPr>
        <w:ind w:firstLine="720"/>
        <w:jc w:val="both"/>
      </w:pPr>
      <w:r w:rsidRPr="00903922">
        <w:t xml:space="preserve">Prenos revalorizacionih rezervi po ovom osnovu knjižen je stavom 330/341, u skladu sa  odredbama MRS-16. </w:t>
      </w:r>
    </w:p>
    <w:p w:rsidR="00183DF2" w:rsidRPr="00903922" w:rsidRDefault="00183DF2" w:rsidP="00183DF2">
      <w:pPr>
        <w:jc w:val="both"/>
      </w:pPr>
      <w:r w:rsidRPr="00903922">
        <w:tab/>
        <w:t xml:space="preserve">U „Izvještaju o ostalim dobicima i gubicima perioda“ na AOP-u 402 - Dobici po osnovu smanjenja revalorizacionih rezervi  na stalnim sredstvima, osim HOV raspoloživih za prodaju, iskazan je iznos od </w:t>
      </w:r>
      <w:r>
        <w:t>78.818</w:t>
      </w:r>
      <w:r w:rsidRPr="00903922">
        <w:t xml:space="preserve"> KM, koji je razlika između troškova amortizacije obračunate na revalorizovanu knjigovodstvenu vrijednost građevinskih objekata i opreme i troškova amortizacije obračunate na početnu nabavnu vrijednost građevinskih objekata i opreme prije revalorizacije.</w:t>
      </w:r>
    </w:p>
    <w:p w:rsidR="00183DF2" w:rsidRPr="00903922" w:rsidRDefault="00183DF2" w:rsidP="00183DF2">
      <w:pPr>
        <w:pStyle w:val="Bezrazmaka"/>
        <w:ind w:firstLine="720"/>
        <w:jc w:val="both"/>
        <w:rPr>
          <w:rFonts w:ascii="Times New Roman" w:hAnsi="Times New Roman"/>
          <w:sz w:val="24"/>
          <w:szCs w:val="24"/>
        </w:rPr>
      </w:pPr>
      <w:r w:rsidRPr="00903922">
        <w:rPr>
          <w:rFonts w:ascii="Times New Roman" w:hAnsi="Times New Roman"/>
          <w:sz w:val="24"/>
          <w:szCs w:val="24"/>
        </w:rPr>
        <w:t>U „Izvještaju o ostalim dobicima i gubicima perioda“ na AOP</w:t>
      </w:r>
      <w:r>
        <w:rPr>
          <w:rFonts w:ascii="Times New Roman" w:hAnsi="Times New Roman"/>
          <w:sz w:val="24"/>
          <w:szCs w:val="24"/>
        </w:rPr>
        <w:t>-u 418 iskazan je ukupan neto gu</w:t>
      </w:r>
      <w:r w:rsidRPr="00903922">
        <w:rPr>
          <w:rFonts w:ascii="Times New Roman" w:hAnsi="Times New Roman"/>
          <w:sz w:val="24"/>
          <w:szCs w:val="24"/>
        </w:rPr>
        <w:t>bitak u obračun</w:t>
      </w:r>
      <w:r>
        <w:rPr>
          <w:rFonts w:ascii="Times New Roman" w:hAnsi="Times New Roman"/>
          <w:sz w:val="24"/>
          <w:szCs w:val="24"/>
        </w:rPr>
        <w:t>skom periodu u iznosu od 228.467</w:t>
      </w:r>
      <w:r w:rsidRPr="00903922">
        <w:rPr>
          <w:rFonts w:ascii="Times New Roman" w:hAnsi="Times New Roman"/>
          <w:sz w:val="24"/>
          <w:szCs w:val="24"/>
        </w:rPr>
        <w:t xml:space="preserve"> KM.</w:t>
      </w:r>
    </w:p>
    <w:p w:rsidR="00DC55FE" w:rsidRDefault="00DC55FE"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850DBF" w:rsidRDefault="00850DBF" w:rsidP="00010344">
      <w:pPr>
        <w:pStyle w:val="Bezrazmaka"/>
        <w:jc w:val="both"/>
      </w:pPr>
    </w:p>
    <w:p w:rsidR="00850DBF" w:rsidRDefault="00850DBF" w:rsidP="00010344">
      <w:pPr>
        <w:pStyle w:val="Bezrazmaka"/>
        <w:jc w:val="both"/>
      </w:pPr>
    </w:p>
    <w:p w:rsidR="00850DBF" w:rsidRDefault="00850DBF" w:rsidP="00010344">
      <w:pPr>
        <w:pStyle w:val="Bezrazmaka"/>
        <w:jc w:val="both"/>
      </w:pPr>
    </w:p>
    <w:p w:rsidR="00850DBF" w:rsidRDefault="00850DBF" w:rsidP="00010344">
      <w:pPr>
        <w:pStyle w:val="Bezrazmaka"/>
        <w:jc w:val="both"/>
      </w:pPr>
    </w:p>
    <w:p w:rsidR="009A0384" w:rsidRDefault="009A0384" w:rsidP="00010344">
      <w:pPr>
        <w:pStyle w:val="Bezrazmaka"/>
        <w:jc w:val="both"/>
      </w:pPr>
    </w:p>
    <w:p w:rsidR="009A0384" w:rsidRDefault="009A0384" w:rsidP="00010344">
      <w:pPr>
        <w:pStyle w:val="Bezrazmaka"/>
        <w:jc w:val="both"/>
      </w:pPr>
    </w:p>
    <w:p w:rsidR="00F23E42" w:rsidRPr="003245CE" w:rsidRDefault="003245CE" w:rsidP="00063F79">
      <w:pPr>
        <w:pStyle w:val="Bezrazmaka"/>
        <w:numPr>
          <w:ilvl w:val="0"/>
          <w:numId w:val="23"/>
        </w:numPr>
        <w:jc w:val="left"/>
        <w:outlineLvl w:val="2"/>
        <w:rPr>
          <w:rFonts w:ascii="Cambria" w:hAnsi="Cambria"/>
          <w:i/>
          <w:sz w:val="24"/>
          <w:szCs w:val="24"/>
          <w:lang w:val="sr-Latn-BA"/>
        </w:rPr>
      </w:pPr>
      <w:bookmarkStart w:id="52" w:name="_Toc480351481"/>
      <w:r>
        <w:rPr>
          <w:rFonts w:ascii="Cambria" w:hAnsi="Cambria"/>
          <w:i/>
          <w:sz w:val="24"/>
          <w:szCs w:val="24"/>
          <w:lang w:val="sr-Latn-BA"/>
        </w:rPr>
        <w:lastRenderedPageBreak/>
        <w:t>Rezultat poslovanja</w:t>
      </w:r>
      <w:r w:rsidR="00743D00" w:rsidRPr="003245CE">
        <w:rPr>
          <w:rFonts w:ascii="Cambria" w:hAnsi="Cambria"/>
          <w:i/>
          <w:sz w:val="24"/>
          <w:szCs w:val="24"/>
          <w:lang w:val="sr-Latn-BA"/>
        </w:rPr>
        <w:t xml:space="preserve"> po </w:t>
      </w:r>
      <w:r>
        <w:rPr>
          <w:rFonts w:ascii="Cambria" w:hAnsi="Cambria"/>
          <w:i/>
          <w:sz w:val="24"/>
          <w:szCs w:val="24"/>
          <w:lang w:val="sr-Latn-BA"/>
        </w:rPr>
        <w:t>Službama Društva</w:t>
      </w:r>
      <w:bookmarkEnd w:id="52"/>
    </w:p>
    <w:p w:rsidR="005F79B6" w:rsidRDefault="005F79B6" w:rsidP="005F79B6">
      <w:pPr>
        <w:pStyle w:val="Bezrazmaka"/>
        <w:ind w:left="1080"/>
        <w:jc w:val="left"/>
        <w:outlineLvl w:val="2"/>
        <w:rPr>
          <w:rFonts w:ascii="Cambria" w:hAnsi="Cambria"/>
          <w:i/>
          <w:sz w:val="24"/>
          <w:szCs w:val="24"/>
          <w:lang w:val="sr-Latn-BA"/>
        </w:rPr>
      </w:pPr>
    </w:p>
    <w:tbl>
      <w:tblPr>
        <w:tblW w:w="10774" w:type="dxa"/>
        <w:tblInd w:w="-743" w:type="dxa"/>
        <w:tblLook w:val="04A0" w:firstRow="1" w:lastRow="0" w:firstColumn="1" w:lastColumn="0" w:noHBand="0" w:noVBand="1"/>
      </w:tblPr>
      <w:tblGrid>
        <w:gridCol w:w="514"/>
        <w:gridCol w:w="766"/>
        <w:gridCol w:w="2666"/>
        <w:gridCol w:w="1293"/>
        <w:gridCol w:w="1376"/>
        <w:gridCol w:w="1466"/>
        <w:gridCol w:w="1275"/>
        <w:gridCol w:w="1418"/>
      </w:tblGrid>
      <w:tr w:rsidR="003245CE" w:rsidRPr="003245CE" w:rsidTr="003245CE">
        <w:trPr>
          <w:trHeight w:val="851"/>
        </w:trPr>
        <w:tc>
          <w:tcPr>
            <w:tcW w:w="514"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RB</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Konto</w:t>
            </w:r>
          </w:p>
        </w:tc>
        <w:tc>
          <w:tcPr>
            <w:tcW w:w="26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Naziv konta</w:t>
            </w:r>
          </w:p>
        </w:tc>
        <w:tc>
          <w:tcPr>
            <w:tcW w:w="1293"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pijačnih usluga</w:t>
            </w:r>
          </w:p>
        </w:tc>
        <w:tc>
          <w:tcPr>
            <w:tcW w:w="137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komunalnih usluga</w:t>
            </w:r>
          </w:p>
        </w:tc>
        <w:tc>
          <w:tcPr>
            <w:tcW w:w="14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zajedničkih poslova</w:t>
            </w:r>
          </w:p>
        </w:tc>
        <w:tc>
          <w:tcPr>
            <w:tcW w:w="1275"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održavanja gradskog zelenila</w:t>
            </w:r>
          </w:p>
        </w:tc>
        <w:tc>
          <w:tcPr>
            <w:tcW w:w="1418"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Ukupno ostvarenje 31.12.2016.</w:t>
            </w:r>
          </w:p>
        </w:tc>
      </w:tr>
      <w:tr w:rsidR="003245CE" w:rsidRPr="003245CE" w:rsidTr="003245CE">
        <w:trPr>
          <w:trHeight w:val="338"/>
        </w:trPr>
        <w:tc>
          <w:tcPr>
            <w:tcW w:w="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1</w:t>
            </w:r>
          </w:p>
        </w:tc>
        <w:tc>
          <w:tcPr>
            <w:tcW w:w="7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2</w:t>
            </w:r>
          </w:p>
        </w:tc>
        <w:tc>
          <w:tcPr>
            <w:tcW w:w="26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3</w:t>
            </w:r>
          </w:p>
        </w:tc>
        <w:tc>
          <w:tcPr>
            <w:tcW w:w="1293"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4</w:t>
            </w:r>
          </w:p>
        </w:tc>
        <w:tc>
          <w:tcPr>
            <w:tcW w:w="137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5</w:t>
            </w:r>
          </w:p>
        </w:tc>
        <w:tc>
          <w:tcPr>
            <w:tcW w:w="14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6</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7</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50100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 xml:space="preserve">Nab.vr.prod.robe na malo </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3.084,20</w:t>
            </w:r>
          </w:p>
        </w:tc>
        <w:tc>
          <w:tcPr>
            <w:tcW w:w="1418" w:type="dxa"/>
            <w:tcBorders>
              <w:top w:val="nil"/>
              <w:left w:val="nil"/>
              <w:bottom w:val="nil"/>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3.084,20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50101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Nab.vr.pr.robe-bez faktura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3.442,51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3.442,51</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50102</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Nab.vr.pr.robe-po fakt.</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639,75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639,75</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501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Nabavna vrij.prodate robe</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7.166,46</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7.166,46</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51100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sirovina i mater.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1.830,03</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35.652,49</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5.660,49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40.559,37</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83.702,38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Tr.materijala za izradu</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1.830,03</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35.652,49</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5.660,49</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40.559,37</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83.702,38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51210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Otpis auto guma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17.111,26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564,10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17.675,36</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51220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Otpis HTZ opreme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1.303,41</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35.306,10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1.233,66</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5.950,37</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43.793,54</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51240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rez. dijelova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45.356,11</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6.248,88</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51.604,99</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51250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kanc. materijala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699,86</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1.291,51</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12.028,80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214,13</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14.234,30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512</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Tr.režijskog materijala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2.003,27</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99.064,98</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13.262,46</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12.977,48</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127.308,19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Tr.naft.derivata-dizel E 4</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185.891,78</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3.068,29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3.505,02</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192.465,09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51301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Tr.naft.derivata-dizel E 5</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9.029,77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2.661,58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11.691,35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11</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51302</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Tr.naftnih derivata-benzin</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907,43</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2.215,55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3.122,98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12</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51303</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Tr.naftnih derivata-autogas</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396,10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396,10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51304</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Tr.naftnih derivata-maziva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12.129,07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515,90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12.644,97</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14</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el. energije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3.579,38</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7.202,76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13.569,68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2.367,29</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26.719,11</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15</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51370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vode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3.801,19</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4.444,76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903,25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262,10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9.411,30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513</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goriva i energije</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7.380,57</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220.001,67</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20.202,80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8.865,86</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256.450,90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16</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52000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bruto zarade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127.771,15</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1.078.672,90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691.671,39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166.275,04</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2.064.390,48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520</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bruto zarada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127.771,15</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1.078.672,90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691.671,39</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166.275,04</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2.064.390,48</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17</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52210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Tr.br.nakn.čl.Nadz.odb.</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29.850,60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29.850,60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522</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Tr.br.nak.čl.NO i Upr.od</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29.850,60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29.850,60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18</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52300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Tr.br.nakn.čl.Odb.za rev.</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22.484,23</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22.484,23</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523</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br.naknada čl.odb.za reviziju, kom.i sl</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22.484,23</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22.484,23</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19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52420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Nagrade zaposlenim</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210,00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420,00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210,00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1.050,00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20</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52430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Pomoć zaposl.u skl.sa pr.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4.137,00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3.350,00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7.487,00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524</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Tr.otpr., nagrada i pomoći u skladu sa propisima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4.557,00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3.560,00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8.537,00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21</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52500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Tr.dnevnica na služb.putu</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1.848,47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2.148,77</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3.997,24</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22</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52510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Tr.smj.i ish.na služb.putu</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1.115,60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1.840,33</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2.955,93</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52520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Tr.prevoza na služb.putu</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717,42</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751,42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24</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52530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Nakn.za korišć.spostv.voz</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2.003,40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2.003,40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525</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zaposlenih na službenom putu</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2.998,07</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6.709,92</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9.707,99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25</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52900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Nakn.tr.za prevoz radnika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3.409,60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35.252,32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9.548,80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4.214,40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52.425,12</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52990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Ost.nakn.tr.zaposl.(regres)</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7.794,30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71.495,37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34.991,52</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11.276,86</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125.558,05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52991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Ost.nakn.tr.zaposl.(Božić)</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1.200,00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8.400,00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3.600,00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1.200,00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14.400,00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28</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52992</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Ost.nakn.tr.zap.(topl.obrok)</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5.476,24</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37.160,20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17.602,20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5.867,34</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66.105,98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529</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bruto ostalih ličnih rashoda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17.880,14</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152.307,89</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65.742,52</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22.558,60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258.489,15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29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53130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PTT usluga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1.193,90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2.658,19</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21.253,51</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802,73</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25.908,33</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53131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Tr.PTT usluga-got.pl.</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77,00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3.502,10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3.579,10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31</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53150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Tr.internet usluga i b.pren.</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368,00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950,89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330,00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1.648,89</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transportnih usl.</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1.193,90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3.103,19</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25.706,50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1.132,73</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31.136,32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lastRenderedPageBreak/>
              <w:t>32</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53200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Tr.usl.na tek.odr.st.mat.sr.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35.768,51</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17.131,91</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3.730,63</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56.631,05</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532</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usluga održavanja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35.768,51</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17.131,91</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3.730,63</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56.631,05</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33</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53390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ostalih zakupa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4.185,00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4.185,00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533</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 xml:space="preserve">Troškovi zakupa </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4.185,00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4.185,00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34</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53500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Tr.oglasa u novinama,TV</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31.290,00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31.290,00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35</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53520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oglasa i reklame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5.198,31</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5.198,31</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36</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53590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Ostali troškovi za rekl.i pr.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2.059,20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140,40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2.199,60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535</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reklame i propag.</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2.059,20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36.628,71</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38.687,91</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za usl.zašt.na 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5.011,25</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2.710,01</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2.416,25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716,25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10.853,76</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38</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53960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Privr.i povremeni poslovi</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5.721,65</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41.409,46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16.664,98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10.880,12</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74.676,21</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39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53981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Tr.deponovanja-otp.vode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1.208,00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1.208,00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53982</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Tr.deponovanja-kl.otpad</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45.158,00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45.158,00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41</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53983</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Tr.deponovanja-čvrsti otp.</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888.004,92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888.004,92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42</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ost.proizv.usl.</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270,00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26.620,80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417,23</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1.532,05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28.840,08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539</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ostalih usluga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11.002,90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1.005.111,19</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19.498,46</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13.128,42</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1.048.740,97</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54000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amortizacije-p.s.</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9.067,73</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133.208,34</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62.238,33</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8.176,26</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212.690,66</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44</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54020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amort.-po procj.</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3.437,26</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-2.684,52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23.817,83</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-180,68</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24.389,89</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540</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amortizacije</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12.504,99</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130.523,82</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86.056,16</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7.995,58</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237.080,55</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45</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54140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Tr.rez. za otpremnine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5.643,54</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5.643,54</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541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rezervisanja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5.643,54</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5.643,54</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Tr.revizije finans.izvj.</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4.700,00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4.700,00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Tr.advokatskih usluga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4.675,00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4.675,00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48</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Tr.zdravstvenih usluga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9.155,00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917,31</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10.072,31</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49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55050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Tr.str.usavršanja-seminari</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1.501,65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1.501,65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55060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Tr.izmjena na post.progr.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3.600,00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3.600,00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51</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Ostale neproizvodne usl.</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194,97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9.862,85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10.057,82</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550</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neproizvodnih usl.</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14.024,97</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20.581,81</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34.606,78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52</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Tr.repr.u posl.prost.</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439,11</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9.271,37</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9.710,48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Tr.ugostiteljskih usluga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42,66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8.733,89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8.776,55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54</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Tr.pren.i ish.posl.partnera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55</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55150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za poklone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1.298,70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870,11</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2.168,81</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56</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Ostali tr.reprezentacije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345,53</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3.112,16</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3.457,69</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reprezentacije</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2.126,00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22.187,53</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24.313,53</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55200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Pr.osigur.nekr.,postr.i opr.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1.033,27</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794,96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753,25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7,04</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2.588,52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58</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55260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Pr.za obavezno osig.lica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368,13</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3.207,47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4.601,70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479,50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8.656,80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552</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premija osiguranja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1.401,40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4.002,43</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5.354,95</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486,54</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11.245,32</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59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Tr.pl.prometa-Pavl.banka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1.604,29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1.604,29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55301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Tr.pl.prometa-Sberbanka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2.526,90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2.526,90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61</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55302</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Tr.pl.prometa-Nova banka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1.377,50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1.377,50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62</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55303</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Tr.pl.prometa-Komerc.b.</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438,10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438,10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55306</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Tr.pl.prometa-NLB RB</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127,90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127,90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64</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Tr.pl.prometa-garancije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1.611,35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1.611,35</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553</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platnog prometa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7.686,04</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7.686,04</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65</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55420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Članarine.poslovnim udr.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400,00</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554</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članarina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400,00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Porez na imovinu</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7.140,28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7.140,28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Naknada za o.k.d. šuma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3.295,79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3.295,79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68</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Naknada za protiv pož.z.</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1.749,67</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1.749,67</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69</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55540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Naknada za vode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1.836,00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1.836,00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70</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55570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Komunalna i rep. takse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1.150,00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1.150,00</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71</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55571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Komunalna naknada-opš.</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5.794,98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5.794,98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555</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poreza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20.966,72</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20.966,72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72</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55600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Dopr.za prof.reh.invalida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367,50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2.493,82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1.181,28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393,77</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4.436,37</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lastRenderedPageBreak/>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556</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doprinosa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367,50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2.493,82</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1.181,28</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393,77</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4.436,37</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oglasa u štampi</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518,79</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518,79</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74</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55911</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RTV taksa-porez na posj.</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75</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55913</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Sudske takse po izvr.post.</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53.671,25</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53.671,25</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55915</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Sudske takse-ostale</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3.714,80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3.714,80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Sudski tr.i troškovi vješt.</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250,00</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78</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55930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Tr.pretpl.na časopise i s.p.</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1.365,38</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1.365,38</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79</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55950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Tr.za registraciju vozila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31.362,20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1.463,55</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25,50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32.851,25</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559</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Ostali nematerijalni troškovi</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85.033,45</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7.402,52</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25,50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92.461,47</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80</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56000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osn.kamata-PPL</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163.434,53</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163.434,53</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560</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Finansijski rashodi</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163.434,53</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163.434,53</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81</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56100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Rashodi kamata po kredita</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498,24</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498,24</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561</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Rashodi kamata</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498,24</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498,24</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82</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57020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Otpis opreme po popisu</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1.528,86</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1.528,86</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570</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Gubici po osn.prod. i ras. nem.sr.,nekr.,postr.i opr.</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1.528,86</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1.528,86</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83</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57800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osn.isp.vr.potraž.</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191.866,92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191.866,92</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84</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57810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osn.isp.pot.PPL</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135.757,62</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135.757,62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85</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57820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osn.dir.otp.potr.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28.226,14</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28.226,14</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578</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Rashodi po osnovu ispr.vrijedn.i otpisa potr.</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355.850,68</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355.850,68</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86</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57900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Kalo, rastur, kvar i lom</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325,33</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325,33</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87</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57920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Troškovi sudskih i dr.spor.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791,04</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791,04</w:t>
            </w:r>
          </w:p>
        </w:tc>
      </w:tr>
      <w:tr w:rsidR="003245CE" w:rsidRPr="003245CE" w:rsidTr="003245CE">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88</w:t>
            </w:r>
          </w:p>
        </w:tc>
        <w:tc>
          <w:tcPr>
            <w:tcW w:w="7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57970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PDV na kalo,rastur,kvar…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54,74</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54,74</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89</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57990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Nepomenuti ost.rashodi</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2.107,37</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9,54</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2.116,91</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579</w:t>
            </w:r>
          </w:p>
        </w:tc>
        <w:tc>
          <w:tcPr>
            <w:tcW w:w="26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osn.rash.zaliha mater.i robe i ost.rashodi</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2.898,41</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9,54</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380,07</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3.288,02</w:t>
            </w:r>
          </w:p>
        </w:tc>
      </w:tr>
      <w:tr w:rsidR="003245CE" w:rsidRPr="003245CE" w:rsidTr="003245CE">
        <w:trPr>
          <w:trHeight w:val="227"/>
        </w:trPr>
        <w:tc>
          <w:tcPr>
            <w:tcW w:w="514" w:type="dxa"/>
            <w:tcBorders>
              <w:top w:val="nil"/>
              <w:left w:val="single" w:sz="4" w:space="0" w:color="auto"/>
              <w:bottom w:val="nil"/>
              <w:right w:val="single" w:sz="4" w:space="0" w:color="auto"/>
            </w:tcBorders>
            <w:shd w:val="clear" w:color="auto" w:fill="auto"/>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90</w:t>
            </w:r>
          </w:p>
        </w:tc>
        <w:tc>
          <w:tcPr>
            <w:tcW w:w="766" w:type="dxa"/>
            <w:tcBorders>
              <w:top w:val="nil"/>
              <w:left w:val="nil"/>
              <w:bottom w:val="nil"/>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59100</w:t>
            </w:r>
          </w:p>
        </w:tc>
        <w:tc>
          <w:tcPr>
            <w:tcW w:w="26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Rashodi po osnovu ispr.gr.</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4.644,08</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 </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4.644,08</w:t>
            </w:r>
          </w:p>
        </w:tc>
      </w:tr>
      <w:tr w:rsidR="003245CE" w:rsidRPr="003245CE" w:rsidTr="003245CE">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591</w:t>
            </w:r>
          </w:p>
        </w:tc>
        <w:tc>
          <w:tcPr>
            <w:tcW w:w="26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rPr>
                <w:sz w:val="20"/>
                <w:szCs w:val="20"/>
                <w:lang w:val="sr-Latn-BA" w:eastAsia="sr-Latn-BA"/>
              </w:rPr>
            </w:pPr>
            <w:r w:rsidRPr="003245CE">
              <w:rPr>
                <w:sz w:val="20"/>
                <w:szCs w:val="20"/>
                <w:lang w:val="sr-Latn-BA" w:eastAsia="sr-Latn-BA"/>
              </w:rPr>
              <w:t>Rash.po osn.ispr.grešaka iz ranijih godina</w:t>
            </w:r>
          </w:p>
        </w:tc>
        <w:tc>
          <w:tcPr>
            <w:tcW w:w="1293"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4.644,08</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0,00</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sz w:val="20"/>
                <w:szCs w:val="20"/>
                <w:lang w:val="sr-Latn-BA" w:eastAsia="sr-Latn-BA"/>
              </w:rPr>
            </w:pPr>
            <w:r w:rsidRPr="003245CE">
              <w:rPr>
                <w:sz w:val="20"/>
                <w:szCs w:val="20"/>
                <w:lang w:val="sr-Latn-BA" w:eastAsia="sr-Latn-BA"/>
              </w:rPr>
              <w:t>4.644,08</w:t>
            </w:r>
          </w:p>
        </w:tc>
      </w:tr>
      <w:tr w:rsidR="003245CE" w:rsidRPr="003245CE" w:rsidTr="003245CE">
        <w:trPr>
          <w:trHeight w:val="227"/>
        </w:trPr>
        <w:tc>
          <w:tcPr>
            <w:tcW w:w="3946" w:type="dxa"/>
            <w:gridSpan w:val="3"/>
            <w:tcBorders>
              <w:top w:val="nil"/>
              <w:left w:val="single" w:sz="4" w:space="0" w:color="auto"/>
              <w:bottom w:val="single" w:sz="4" w:space="0" w:color="auto"/>
              <w:right w:val="single" w:sz="4" w:space="0" w:color="000000"/>
            </w:tcBorders>
            <w:shd w:val="clear" w:color="auto" w:fill="auto"/>
            <w:vAlign w:val="center"/>
            <w:hideMark/>
          </w:tcPr>
          <w:p w:rsidR="003245CE" w:rsidRPr="003245CE" w:rsidRDefault="003245CE" w:rsidP="003245CE">
            <w:pPr>
              <w:rPr>
                <w:b/>
                <w:bCs/>
                <w:sz w:val="20"/>
                <w:szCs w:val="20"/>
                <w:lang w:val="sr-Latn-BA" w:eastAsia="sr-Latn-BA"/>
              </w:rPr>
            </w:pPr>
            <w:r w:rsidRPr="003245CE">
              <w:rPr>
                <w:b/>
                <w:bCs/>
                <w:sz w:val="20"/>
                <w:szCs w:val="20"/>
                <w:lang w:val="sr-Latn-BA" w:eastAsia="sr-Latn-BA"/>
              </w:rPr>
              <w:t>UKUPNO</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183.545,85</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3.410.471,06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1.135.650,40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285.886,05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5.015.553,36</w:t>
            </w:r>
          </w:p>
        </w:tc>
      </w:tr>
      <w:tr w:rsidR="003245CE" w:rsidRPr="003245CE" w:rsidTr="003245CE">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45CE" w:rsidRPr="003245CE" w:rsidRDefault="003245CE" w:rsidP="003245CE">
            <w:pPr>
              <w:rPr>
                <w:b/>
                <w:bCs/>
                <w:sz w:val="20"/>
                <w:szCs w:val="20"/>
                <w:lang w:val="sr-Latn-BA" w:eastAsia="sr-Latn-BA"/>
              </w:rPr>
            </w:pPr>
            <w:r w:rsidRPr="003245CE">
              <w:rPr>
                <w:b/>
                <w:bCs/>
                <w:sz w:val="20"/>
                <w:szCs w:val="20"/>
                <w:lang w:val="sr-Latn-BA" w:eastAsia="sr-Latn-BA"/>
              </w:rPr>
              <w:t>ZAJEDNIČKI TROŠKOVI</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112.626,40</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882.240,90</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-1.135.650,40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140.783,10</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0,00</w:t>
            </w:r>
          </w:p>
        </w:tc>
      </w:tr>
      <w:tr w:rsidR="003245CE" w:rsidRPr="003245CE" w:rsidTr="003245CE">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45CE" w:rsidRPr="003245CE" w:rsidRDefault="003245CE" w:rsidP="003245CE">
            <w:pPr>
              <w:rPr>
                <w:b/>
                <w:bCs/>
                <w:sz w:val="20"/>
                <w:szCs w:val="20"/>
                <w:lang w:val="sr-Latn-BA" w:eastAsia="sr-Latn-BA"/>
              </w:rPr>
            </w:pPr>
            <w:r w:rsidRPr="003245CE">
              <w:rPr>
                <w:b/>
                <w:bCs/>
                <w:sz w:val="20"/>
                <w:szCs w:val="20"/>
                <w:lang w:val="sr-Latn-BA" w:eastAsia="sr-Latn-BA"/>
              </w:rPr>
              <w:t>UKUPNI TROŠKOVI PO RJ</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296.172,25</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4.292.711,96</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0,00</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426.669,15</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5.015.553,36</w:t>
            </w:r>
          </w:p>
        </w:tc>
      </w:tr>
      <w:tr w:rsidR="003245CE" w:rsidRPr="003245CE" w:rsidTr="003245CE">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45CE" w:rsidRPr="003245CE" w:rsidRDefault="003245CE" w:rsidP="003245CE">
            <w:pPr>
              <w:rPr>
                <w:b/>
                <w:bCs/>
                <w:sz w:val="20"/>
                <w:szCs w:val="20"/>
                <w:lang w:val="sr-Latn-BA" w:eastAsia="sr-Latn-BA"/>
              </w:rPr>
            </w:pPr>
            <w:r w:rsidRPr="003245CE">
              <w:rPr>
                <w:b/>
                <w:bCs/>
                <w:sz w:val="20"/>
                <w:szCs w:val="20"/>
                <w:lang w:val="sr-Latn-BA" w:eastAsia="sr-Latn-BA"/>
              </w:rPr>
              <w:t>UKUPNI PRIHODI PO RJ</w:t>
            </w:r>
          </w:p>
        </w:tc>
        <w:tc>
          <w:tcPr>
            <w:tcW w:w="1293"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287.034,09</w:t>
            </w:r>
          </w:p>
        </w:tc>
        <w:tc>
          <w:tcPr>
            <w:tcW w:w="137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3.824.068,65</w:t>
            </w:r>
          </w:p>
        </w:tc>
        <w:tc>
          <w:tcPr>
            <w:tcW w:w="1466"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388.637,34</w:t>
            </w:r>
          </w:p>
        </w:tc>
        <w:tc>
          <w:tcPr>
            <w:tcW w:w="1275"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208.527,71</w:t>
            </w:r>
          </w:p>
        </w:tc>
        <w:tc>
          <w:tcPr>
            <w:tcW w:w="1418" w:type="dxa"/>
            <w:tcBorders>
              <w:top w:val="nil"/>
              <w:left w:val="nil"/>
              <w:bottom w:val="single" w:sz="4" w:space="0" w:color="auto"/>
              <w:right w:val="single" w:sz="4" w:space="0" w:color="auto"/>
            </w:tcBorders>
            <w:shd w:val="clear" w:color="auto" w:fill="auto"/>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4.708.267,79</w:t>
            </w:r>
          </w:p>
        </w:tc>
      </w:tr>
      <w:tr w:rsidR="003245CE" w:rsidRPr="003245CE" w:rsidTr="003245CE">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3245CE" w:rsidRPr="003245CE" w:rsidRDefault="003245CE" w:rsidP="003245CE">
            <w:pPr>
              <w:rPr>
                <w:b/>
                <w:bCs/>
                <w:sz w:val="20"/>
                <w:szCs w:val="20"/>
                <w:lang w:val="sr-Latn-BA" w:eastAsia="sr-Latn-BA"/>
              </w:rPr>
            </w:pPr>
            <w:r w:rsidRPr="003245CE">
              <w:rPr>
                <w:b/>
                <w:bCs/>
                <w:sz w:val="20"/>
                <w:szCs w:val="20"/>
                <w:lang w:val="sr-Latn-BA" w:eastAsia="sr-Latn-BA"/>
              </w:rPr>
              <w:t>REZULTAT</w:t>
            </w:r>
          </w:p>
        </w:tc>
        <w:tc>
          <w:tcPr>
            <w:tcW w:w="1293"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-9.138,16</w:t>
            </w:r>
          </w:p>
        </w:tc>
        <w:tc>
          <w:tcPr>
            <w:tcW w:w="137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-468.643,31</w:t>
            </w:r>
          </w:p>
        </w:tc>
        <w:tc>
          <w:tcPr>
            <w:tcW w:w="1466"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388.637,34</w:t>
            </w:r>
          </w:p>
        </w:tc>
        <w:tc>
          <w:tcPr>
            <w:tcW w:w="1275"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-218.141,44</w:t>
            </w:r>
          </w:p>
        </w:tc>
        <w:tc>
          <w:tcPr>
            <w:tcW w:w="1418" w:type="dxa"/>
            <w:tcBorders>
              <w:top w:val="nil"/>
              <w:left w:val="nil"/>
              <w:bottom w:val="single" w:sz="4" w:space="0" w:color="auto"/>
              <w:right w:val="single" w:sz="4" w:space="0" w:color="auto"/>
            </w:tcBorders>
            <w:shd w:val="clear" w:color="000000" w:fill="EBF1DE"/>
            <w:vAlign w:val="center"/>
            <w:hideMark/>
          </w:tcPr>
          <w:p w:rsidR="003245CE" w:rsidRPr="003245CE" w:rsidRDefault="003245CE" w:rsidP="003245CE">
            <w:pPr>
              <w:jc w:val="right"/>
              <w:rPr>
                <w:b/>
                <w:bCs/>
                <w:sz w:val="20"/>
                <w:szCs w:val="20"/>
                <w:lang w:val="sr-Latn-BA" w:eastAsia="sr-Latn-BA"/>
              </w:rPr>
            </w:pPr>
            <w:r w:rsidRPr="003245CE">
              <w:rPr>
                <w:b/>
                <w:bCs/>
                <w:sz w:val="20"/>
                <w:szCs w:val="20"/>
                <w:lang w:val="sr-Latn-BA" w:eastAsia="sr-Latn-BA"/>
              </w:rPr>
              <w:t>-307.285,57</w:t>
            </w:r>
          </w:p>
        </w:tc>
      </w:tr>
    </w:tbl>
    <w:p w:rsidR="00CB5C00" w:rsidRDefault="00CB5C00" w:rsidP="00CB5C00">
      <w:pPr>
        <w:jc w:val="both"/>
        <w:rPr>
          <w:i/>
          <w:sz w:val="20"/>
          <w:szCs w:val="20"/>
          <w:lang w:val="sr-Latn-CS"/>
        </w:rPr>
      </w:pPr>
      <w:r>
        <w:rPr>
          <w:i/>
          <w:sz w:val="20"/>
          <w:szCs w:val="20"/>
          <w:lang w:val="sr-Latn-CS"/>
        </w:rPr>
        <w:t>Tabela broj 10 - Pregled ostvarenog rezultata po radnim jedinicama</w:t>
      </w:r>
    </w:p>
    <w:p w:rsidR="009A0384" w:rsidRDefault="009A0384" w:rsidP="00DC55FE">
      <w:pPr>
        <w:pStyle w:val="Bezrazmaka"/>
        <w:ind w:firstLine="720"/>
        <w:jc w:val="both"/>
        <w:rPr>
          <w:rFonts w:ascii="Times New Roman" w:hAnsi="Times New Roman"/>
          <w:sz w:val="24"/>
          <w:szCs w:val="24"/>
          <w:lang w:val="sr-Latn-CS"/>
        </w:rPr>
      </w:pPr>
    </w:p>
    <w:p w:rsidR="00B74033" w:rsidRPr="00052CC4" w:rsidRDefault="0011617F" w:rsidP="00DC55FE">
      <w:pPr>
        <w:pStyle w:val="Bezrazmaka"/>
        <w:ind w:firstLine="720"/>
        <w:jc w:val="both"/>
        <w:rPr>
          <w:rFonts w:ascii="Times New Roman" w:hAnsi="Times New Roman"/>
          <w:sz w:val="24"/>
          <w:szCs w:val="24"/>
          <w:lang w:val="sr-Latn-CS"/>
        </w:rPr>
      </w:pPr>
      <w:r w:rsidRPr="00052CC4">
        <w:rPr>
          <w:rFonts w:ascii="Times New Roman" w:hAnsi="Times New Roman"/>
          <w:sz w:val="24"/>
          <w:szCs w:val="24"/>
          <w:lang w:val="sr-Latn-CS"/>
        </w:rPr>
        <w:t>U tabeli broj 10</w:t>
      </w:r>
      <w:r w:rsidR="004501FE" w:rsidRPr="00052CC4">
        <w:rPr>
          <w:rFonts w:ascii="Times New Roman" w:hAnsi="Times New Roman"/>
          <w:sz w:val="24"/>
          <w:szCs w:val="24"/>
          <w:lang w:val="sr-Latn-CS"/>
        </w:rPr>
        <w:t xml:space="preserve"> prikazana je struktura rashoda i prihoda po pojedinim službama, kao i ostvareni </w:t>
      </w:r>
      <w:r w:rsidR="00994B60" w:rsidRPr="00052CC4">
        <w:rPr>
          <w:rFonts w:ascii="Times New Roman" w:hAnsi="Times New Roman"/>
          <w:sz w:val="24"/>
          <w:szCs w:val="24"/>
          <w:lang w:val="sr-Latn-CS"/>
        </w:rPr>
        <w:t>rezultat, zaključno sa 31.12.201</w:t>
      </w:r>
      <w:r w:rsidR="00052CC4">
        <w:rPr>
          <w:rFonts w:ascii="Times New Roman" w:hAnsi="Times New Roman"/>
          <w:sz w:val="24"/>
          <w:szCs w:val="24"/>
          <w:lang w:val="sr-Latn-CS"/>
        </w:rPr>
        <w:t>6</w:t>
      </w:r>
      <w:r w:rsidR="004501FE" w:rsidRPr="00052CC4">
        <w:rPr>
          <w:rFonts w:ascii="Times New Roman" w:hAnsi="Times New Roman"/>
          <w:sz w:val="24"/>
          <w:szCs w:val="24"/>
          <w:lang w:val="sr-Latn-CS"/>
        </w:rPr>
        <w:t>.</w:t>
      </w:r>
      <w:r w:rsidRPr="00052CC4">
        <w:rPr>
          <w:rFonts w:ascii="Times New Roman" w:hAnsi="Times New Roman"/>
          <w:sz w:val="24"/>
          <w:szCs w:val="24"/>
          <w:lang w:val="sr-Latn-CS"/>
        </w:rPr>
        <w:t xml:space="preserve"> </w:t>
      </w:r>
      <w:r w:rsidR="004501FE" w:rsidRPr="00052CC4">
        <w:rPr>
          <w:rFonts w:ascii="Times New Roman" w:hAnsi="Times New Roman"/>
          <w:sz w:val="24"/>
          <w:szCs w:val="24"/>
          <w:lang w:val="sr-Latn-CS"/>
        </w:rPr>
        <w:t>godine</w:t>
      </w:r>
      <w:r w:rsidR="002179E3" w:rsidRPr="00052CC4">
        <w:rPr>
          <w:rFonts w:ascii="Times New Roman" w:hAnsi="Times New Roman"/>
          <w:sz w:val="24"/>
          <w:szCs w:val="24"/>
          <w:lang w:val="sr-Latn-CS"/>
        </w:rPr>
        <w:t xml:space="preserve">. </w:t>
      </w:r>
      <w:r w:rsidR="00052CC4">
        <w:rPr>
          <w:rFonts w:ascii="Times New Roman" w:hAnsi="Times New Roman"/>
          <w:sz w:val="24"/>
          <w:szCs w:val="24"/>
          <w:lang w:val="sr-Latn-CS"/>
        </w:rPr>
        <w:t xml:space="preserve">Sve službe su ostvarile negativan poslovni rezultat, od kojih je najveći gubitak iskazan u Službi komunalnih usluga, koja se isključivo bavi osnovnom djelatnošću Društva. Služba održavanja gradskog zelenila iskazala je gubitak u iznosu od 218.141,44 KM, dok je Služba pijačnih usluga iskazala gubitak u iznosu od 9.138,16 KM. Iznos od 388.637,34 KM, koji je iskazan </w:t>
      </w:r>
      <w:r w:rsidR="005A448F">
        <w:rPr>
          <w:rFonts w:ascii="Times New Roman" w:hAnsi="Times New Roman"/>
          <w:sz w:val="24"/>
          <w:szCs w:val="24"/>
          <w:lang w:val="sr-Latn-CS"/>
        </w:rPr>
        <w:t xml:space="preserve">u okviru Službe zajedničkih poslova se odnosi na prihode od zakupa </w:t>
      </w:r>
      <w:r w:rsidR="001D105E">
        <w:rPr>
          <w:rFonts w:ascii="Times New Roman" w:hAnsi="Times New Roman"/>
          <w:sz w:val="24"/>
          <w:szCs w:val="24"/>
          <w:lang w:val="sr-Latn-CS"/>
        </w:rPr>
        <w:t>poslovnih prostora.</w:t>
      </w:r>
    </w:p>
    <w:p w:rsidR="00B74033" w:rsidRDefault="00B74033" w:rsidP="00CA102D">
      <w:pPr>
        <w:pStyle w:val="Bezrazmaka"/>
        <w:jc w:val="both"/>
        <w:rPr>
          <w:rFonts w:ascii="Times New Roman" w:hAnsi="Times New Roman"/>
          <w:sz w:val="24"/>
          <w:szCs w:val="24"/>
          <w:lang w:val="sr-Latn-CS"/>
        </w:rPr>
      </w:pPr>
    </w:p>
    <w:p w:rsidR="00A40BDD" w:rsidRDefault="0031468E" w:rsidP="00DC55FE">
      <w:pPr>
        <w:pStyle w:val="Bezrazmaka"/>
        <w:ind w:firstLine="720"/>
        <w:jc w:val="both"/>
        <w:rPr>
          <w:rFonts w:ascii="Times New Roman" w:hAnsi="Times New Roman"/>
          <w:sz w:val="24"/>
          <w:szCs w:val="24"/>
          <w:lang w:val="sr-Latn-CS"/>
        </w:rPr>
      </w:pPr>
      <w:r>
        <w:rPr>
          <w:rFonts w:ascii="Times New Roman" w:hAnsi="Times New Roman"/>
          <w:sz w:val="24"/>
          <w:szCs w:val="24"/>
          <w:lang w:val="sr-Latn-CS"/>
        </w:rPr>
        <w:t xml:space="preserve">Na </w:t>
      </w:r>
      <w:r w:rsidR="0078344A">
        <w:rPr>
          <w:rFonts w:ascii="Times New Roman" w:hAnsi="Times New Roman"/>
          <w:sz w:val="24"/>
          <w:szCs w:val="24"/>
          <w:lang w:val="sr-Latn-CS"/>
        </w:rPr>
        <w:t xml:space="preserve">grafikonu </w:t>
      </w:r>
      <w:r w:rsidR="00441CB6">
        <w:rPr>
          <w:rFonts w:ascii="Times New Roman" w:hAnsi="Times New Roman"/>
          <w:sz w:val="24"/>
          <w:szCs w:val="24"/>
          <w:lang w:val="sr-Latn-CS"/>
        </w:rPr>
        <w:t>broj 14</w:t>
      </w:r>
      <w:r>
        <w:rPr>
          <w:rFonts w:ascii="Times New Roman" w:hAnsi="Times New Roman"/>
          <w:sz w:val="24"/>
          <w:szCs w:val="24"/>
          <w:lang w:val="sr-Latn-CS"/>
        </w:rPr>
        <w:t xml:space="preserve"> </w:t>
      </w:r>
      <w:r w:rsidR="0078344A">
        <w:rPr>
          <w:rFonts w:ascii="Times New Roman" w:hAnsi="Times New Roman"/>
          <w:sz w:val="24"/>
          <w:szCs w:val="24"/>
          <w:lang w:val="sr-Latn-CS"/>
        </w:rPr>
        <w:t>g</w:t>
      </w:r>
      <w:r w:rsidR="00EC509B">
        <w:rPr>
          <w:rFonts w:ascii="Times New Roman" w:hAnsi="Times New Roman"/>
          <w:sz w:val="24"/>
          <w:szCs w:val="24"/>
          <w:lang w:val="sr-Latn-CS"/>
        </w:rPr>
        <w:t>rafički</w:t>
      </w:r>
      <w:r>
        <w:rPr>
          <w:rFonts w:ascii="Times New Roman" w:hAnsi="Times New Roman"/>
          <w:sz w:val="24"/>
          <w:szCs w:val="24"/>
          <w:lang w:val="sr-Latn-CS"/>
        </w:rPr>
        <w:t xml:space="preserve"> je</w:t>
      </w:r>
      <w:r w:rsidR="00EC509B">
        <w:rPr>
          <w:rFonts w:ascii="Times New Roman" w:hAnsi="Times New Roman"/>
          <w:sz w:val="24"/>
          <w:szCs w:val="24"/>
          <w:lang w:val="sr-Latn-CS"/>
        </w:rPr>
        <w:t xml:space="preserve"> prikaz</w:t>
      </w:r>
      <w:r w:rsidR="00191E9D">
        <w:rPr>
          <w:rFonts w:ascii="Times New Roman" w:hAnsi="Times New Roman"/>
          <w:sz w:val="24"/>
          <w:szCs w:val="24"/>
          <w:lang w:val="sr-Latn-CS"/>
        </w:rPr>
        <w:t>an</w:t>
      </w:r>
      <w:r w:rsidR="00614059">
        <w:rPr>
          <w:rFonts w:ascii="Times New Roman" w:hAnsi="Times New Roman"/>
          <w:sz w:val="24"/>
          <w:szCs w:val="24"/>
          <w:lang w:val="sr-Latn-CS"/>
        </w:rPr>
        <w:t xml:space="preserve"> ostvaren</w:t>
      </w:r>
      <w:r w:rsidR="00191E9D">
        <w:rPr>
          <w:rFonts w:ascii="Times New Roman" w:hAnsi="Times New Roman"/>
          <w:sz w:val="24"/>
          <w:szCs w:val="24"/>
          <w:lang w:val="sr-Latn-CS"/>
        </w:rPr>
        <w:t>i</w:t>
      </w:r>
      <w:r w:rsidR="00614059">
        <w:rPr>
          <w:rFonts w:ascii="Times New Roman" w:hAnsi="Times New Roman"/>
          <w:sz w:val="24"/>
          <w:szCs w:val="24"/>
          <w:lang w:val="sr-Latn-CS"/>
        </w:rPr>
        <w:t xml:space="preserve"> rezul</w:t>
      </w:r>
      <w:r w:rsidR="00A40BDD">
        <w:rPr>
          <w:rFonts w:ascii="Times New Roman" w:hAnsi="Times New Roman"/>
          <w:sz w:val="24"/>
          <w:szCs w:val="24"/>
          <w:lang w:val="sr-Latn-CS"/>
        </w:rPr>
        <w:t>tat poslovanja po pojedinim službama</w:t>
      </w:r>
      <w:r w:rsidR="001D105E">
        <w:rPr>
          <w:rFonts w:ascii="Times New Roman" w:hAnsi="Times New Roman"/>
          <w:sz w:val="24"/>
          <w:szCs w:val="24"/>
          <w:lang w:val="sr-Latn-CS"/>
        </w:rPr>
        <w:t xml:space="preserve"> u 2016</w:t>
      </w:r>
      <w:r w:rsidR="00EC509B">
        <w:rPr>
          <w:rFonts w:ascii="Times New Roman" w:hAnsi="Times New Roman"/>
          <w:sz w:val="24"/>
          <w:szCs w:val="24"/>
          <w:lang w:val="sr-Latn-CS"/>
        </w:rPr>
        <w:t>.</w:t>
      </w:r>
      <w:r w:rsidR="006F290F">
        <w:rPr>
          <w:rFonts w:ascii="Times New Roman" w:hAnsi="Times New Roman"/>
          <w:sz w:val="24"/>
          <w:szCs w:val="24"/>
          <w:lang w:val="sr-Latn-CS"/>
        </w:rPr>
        <w:t xml:space="preserve"> </w:t>
      </w:r>
      <w:r w:rsidR="0078344A">
        <w:rPr>
          <w:rFonts w:ascii="Times New Roman" w:hAnsi="Times New Roman"/>
          <w:sz w:val="24"/>
          <w:szCs w:val="24"/>
          <w:lang w:val="sr-Latn-CS"/>
        </w:rPr>
        <w:t>godini.</w:t>
      </w:r>
    </w:p>
    <w:p w:rsidR="00DC55FE" w:rsidRDefault="00DC55FE" w:rsidP="00DC55FE">
      <w:pPr>
        <w:pStyle w:val="Bezrazmaka"/>
        <w:ind w:firstLine="720"/>
        <w:jc w:val="both"/>
        <w:rPr>
          <w:rFonts w:ascii="Times New Roman" w:hAnsi="Times New Roman"/>
          <w:sz w:val="24"/>
          <w:szCs w:val="24"/>
          <w:lang w:val="sr-Latn-CS"/>
        </w:rPr>
      </w:pPr>
    </w:p>
    <w:p w:rsidR="00B74033" w:rsidRPr="0078344A" w:rsidRDefault="00575ACD" w:rsidP="00B74033">
      <w:pPr>
        <w:pStyle w:val="Bezrazmaka"/>
        <w:jc w:val="both"/>
        <w:rPr>
          <w:rFonts w:ascii="Times New Roman" w:hAnsi="Times New Roman"/>
          <w:i/>
          <w:sz w:val="20"/>
          <w:szCs w:val="20"/>
          <w:lang w:val="sr-Latn-CS"/>
        </w:rPr>
      </w:pPr>
      <w:r>
        <w:rPr>
          <w:rFonts w:ascii="Times New Roman" w:hAnsi="Times New Roman"/>
          <w:noProof/>
          <w:sz w:val="24"/>
          <w:szCs w:val="24"/>
          <w:lang w:val="sr-Latn-BA" w:eastAsia="sr-Latn-BA"/>
        </w:rPr>
        <w:lastRenderedPageBreak/>
        <w:drawing>
          <wp:inline distT="0" distB="0" distL="0" distR="0">
            <wp:extent cx="5645426" cy="2631882"/>
            <wp:effectExtent l="0" t="0" r="0" b="0"/>
            <wp:docPr id="15" name="Objeka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78344A">
        <w:rPr>
          <w:rFonts w:ascii="Times New Roman" w:hAnsi="Times New Roman"/>
          <w:sz w:val="24"/>
          <w:szCs w:val="24"/>
          <w:lang w:val="sr-Latn-CS"/>
        </w:rPr>
        <w:tab/>
      </w:r>
      <w:r w:rsidR="0078344A">
        <w:rPr>
          <w:rFonts w:ascii="Times New Roman" w:hAnsi="Times New Roman"/>
          <w:i/>
          <w:sz w:val="20"/>
          <w:szCs w:val="20"/>
          <w:lang w:val="sr-Latn-CS"/>
        </w:rPr>
        <w:t>Grafikon broj 1</w:t>
      </w:r>
      <w:r w:rsidR="00441CB6">
        <w:rPr>
          <w:rFonts w:ascii="Times New Roman" w:hAnsi="Times New Roman"/>
          <w:i/>
          <w:sz w:val="20"/>
          <w:szCs w:val="20"/>
          <w:lang w:val="sr-Latn-CS"/>
        </w:rPr>
        <w:t>4</w:t>
      </w:r>
      <w:r w:rsidR="0078344A">
        <w:rPr>
          <w:rFonts w:ascii="Times New Roman" w:hAnsi="Times New Roman"/>
          <w:i/>
          <w:sz w:val="20"/>
          <w:szCs w:val="20"/>
          <w:lang w:val="sr-Latn-CS"/>
        </w:rPr>
        <w:t xml:space="preserve"> – Ostvareni prihodi i rashodi po pojedinim službama</w:t>
      </w:r>
    </w:p>
    <w:p w:rsidR="0000451C" w:rsidRDefault="0000451C" w:rsidP="00B74033">
      <w:pPr>
        <w:pStyle w:val="Bezrazmaka"/>
        <w:jc w:val="both"/>
        <w:rPr>
          <w:rFonts w:ascii="Times New Roman" w:hAnsi="Times New Roman"/>
          <w:sz w:val="24"/>
          <w:szCs w:val="24"/>
          <w:lang w:val="sr-Latn-CS"/>
        </w:rPr>
      </w:pPr>
    </w:p>
    <w:p w:rsidR="0000451C" w:rsidRDefault="0078344A" w:rsidP="00B74033">
      <w:pPr>
        <w:pStyle w:val="Bezrazmaka"/>
        <w:jc w:val="both"/>
        <w:rPr>
          <w:rFonts w:ascii="Times New Roman" w:hAnsi="Times New Roman"/>
          <w:sz w:val="24"/>
          <w:szCs w:val="24"/>
          <w:lang w:val="sr-Latn-CS"/>
        </w:rPr>
      </w:pPr>
      <w:r>
        <w:rPr>
          <w:rFonts w:ascii="Times New Roman" w:hAnsi="Times New Roman"/>
          <w:sz w:val="24"/>
          <w:szCs w:val="24"/>
          <w:lang w:val="sr-Latn-CS"/>
        </w:rPr>
        <w:tab/>
      </w:r>
      <w:r w:rsidR="00191E9D">
        <w:rPr>
          <w:rFonts w:ascii="Times New Roman" w:hAnsi="Times New Roman"/>
          <w:sz w:val="24"/>
          <w:szCs w:val="24"/>
          <w:lang w:val="sr-Latn-CS"/>
        </w:rPr>
        <w:t>Na grafikonu broj 1</w:t>
      </w:r>
      <w:r w:rsidR="00441CB6">
        <w:rPr>
          <w:rFonts w:ascii="Times New Roman" w:hAnsi="Times New Roman"/>
          <w:sz w:val="24"/>
          <w:szCs w:val="24"/>
          <w:lang w:val="sr-Latn-CS"/>
        </w:rPr>
        <w:t>5</w:t>
      </w:r>
      <w:r>
        <w:rPr>
          <w:rFonts w:ascii="Times New Roman" w:hAnsi="Times New Roman"/>
          <w:sz w:val="24"/>
          <w:szCs w:val="24"/>
          <w:lang w:val="sr-Latn-CS"/>
        </w:rPr>
        <w:t xml:space="preserve"> prikazani su rezultati poslovanja pojedinih službi u 201</w:t>
      </w:r>
      <w:r w:rsidR="008D27DF">
        <w:rPr>
          <w:rFonts w:ascii="Times New Roman" w:hAnsi="Times New Roman"/>
          <w:sz w:val="24"/>
          <w:szCs w:val="24"/>
          <w:lang w:val="sr-Latn-CS"/>
        </w:rPr>
        <w:t>6</w:t>
      </w:r>
      <w:r>
        <w:rPr>
          <w:rFonts w:ascii="Times New Roman" w:hAnsi="Times New Roman"/>
          <w:sz w:val="24"/>
          <w:szCs w:val="24"/>
          <w:lang w:val="sr-Latn-CS"/>
        </w:rPr>
        <w:t>. godini sa uporednim prik</w:t>
      </w:r>
      <w:r w:rsidR="008D27DF">
        <w:rPr>
          <w:rFonts w:ascii="Times New Roman" w:hAnsi="Times New Roman"/>
          <w:sz w:val="24"/>
          <w:szCs w:val="24"/>
          <w:lang w:val="sr-Latn-CS"/>
        </w:rPr>
        <w:t>azom rezultata ostvarenih u 2015</w:t>
      </w:r>
      <w:r>
        <w:rPr>
          <w:rFonts w:ascii="Times New Roman" w:hAnsi="Times New Roman"/>
          <w:sz w:val="24"/>
          <w:szCs w:val="24"/>
          <w:lang w:val="sr-Latn-CS"/>
        </w:rPr>
        <w:t>. godini.</w:t>
      </w:r>
    </w:p>
    <w:p w:rsidR="00B20E58" w:rsidRDefault="00B20E58" w:rsidP="00B74033">
      <w:pPr>
        <w:pStyle w:val="Bezrazmaka"/>
        <w:jc w:val="both"/>
        <w:rPr>
          <w:rFonts w:ascii="Times New Roman" w:hAnsi="Times New Roman"/>
          <w:sz w:val="24"/>
          <w:szCs w:val="24"/>
          <w:lang w:val="sr-Latn-CS"/>
        </w:rPr>
      </w:pPr>
    </w:p>
    <w:p w:rsidR="00B20E58" w:rsidRDefault="00575ACD" w:rsidP="000F1710">
      <w:pPr>
        <w:pStyle w:val="Bezrazmaka"/>
        <w:jc w:val="both"/>
        <w:rPr>
          <w:rFonts w:ascii="Times New Roman" w:hAnsi="Times New Roman"/>
          <w:i/>
          <w:sz w:val="20"/>
          <w:szCs w:val="20"/>
          <w:lang w:val="sr-Latn-CS"/>
        </w:rPr>
      </w:pPr>
      <w:r>
        <w:rPr>
          <w:rFonts w:ascii="Times New Roman" w:hAnsi="Times New Roman"/>
          <w:noProof/>
          <w:sz w:val="24"/>
          <w:szCs w:val="24"/>
          <w:lang w:val="sr-Latn-BA" w:eastAsia="sr-Latn-BA"/>
        </w:rPr>
        <w:drawing>
          <wp:inline distT="0" distB="0" distL="0" distR="0" wp14:anchorId="14245686" wp14:editId="51181271">
            <wp:extent cx="5231958" cy="2401294"/>
            <wp:effectExtent l="0" t="0" r="0" b="0"/>
            <wp:docPr id="16" name="Objeka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F1710">
        <w:rPr>
          <w:rFonts w:ascii="Times New Roman" w:hAnsi="Times New Roman"/>
          <w:sz w:val="24"/>
          <w:szCs w:val="24"/>
          <w:lang w:val="sr-Latn-CS"/>
        </w:rPr>
        <w:tab/>
      </w:r>
      <w:r w:rsidR="00191E9D">
        <w:rPr>
          <w:rFonts w:ascii="Times New Roman" w:hAnsi="Times New Roman"/>
          <w:i/>
          <w:sz w:val="20"/>
          <w:szCs w:val="20"/>
          <w:lang w:val="sr-Latn-CS"/>
        </w:rPr>
        <w:t>Grafikon broj 1</w:t>
      </w:r>
      <w:r w:rsidR="00441CB6">
        <w:rPr>
          <w:rFonts w:ascii="Times New Roman" w:hAnsi="Times New Roman"/>
          <w:i/>
          <w:sz w:val="20"/>
          <w:szCs w:val="20"/>
          <w:lang w:val="sr-Latn-CS"/>
        </w:rPr>
        <w:t>5</w:t>
      </w:r>
      <w:r w:rsidR="00191E9D">
        <w:rPr>
          <w:rFonts w:ascii="Times New Roman" w:hAnsi="Times New Roman"/>
          <w:i/>
          <w:sz w:val="20"/>
          <w:szCs w:val="20"/>
          <w:lang w:val="sr-Latn-CS"/>
        </w:rPr>
        <w:t xml:space="preserve"> – Rezultat posovanja pojedinih službi u 201</w:t>
      </w:r>
      <w:r w:rsidR="00193B35">
        <w:rPr>
          <w:rFonts w:ascii="Times New Roman" w:hAnsi="Times New Roman"/>
          <w:i/>
          <w:sz w:val="20"/>
          <w:szCs w:val="20"/>
          <w:lang w:val="sr-Latn-CS"/>
        </w:rPr>
        <w:t>6</w:t>
      </w:r>
      <w:r w:rsidR="00191E9D">
        <w:rPr>
          <w:rFonts w:ascii="Times New Roman" w:hAnsi="Times New Roman"/>
          <w:i/>
          <w:sz w:val="20"/>
          <w:szCs w:val="20"/>
          <w:lang w:val="sr-Latn-CS"/>
        </w:rPr>
        <w:t>. i 201</w:t>
      </w:r>
      <w:r w:rsidR="000F1710">
        <w:rPr>
          <w:rFonts w:ascii="Times New Roman" w:hAnsi="Times New Roman"/>
          <w:i/>
          <w:sz w:val="20"/>
          <w:szCs w:val="20"/>
          <w:lang w:val="sr-Latn-CS"/>
        </w:rPr>
        <w:t>5</w:t>
      </w:r>
      <w:r w:rsidR="00191E9D">
        <w:rPr>
          <w:rFonts w:ascii="Times New Roman" w:hAnsi="Times New Roman"/>
          <w:i/>
          <w:sz w:val="20"/>
          <w:szCs w:val="20"/>
          <w:lang w:val="sr-Latn-CS"/>
        </w:rPr>
        <w:t xml:space="preserve">. </w:t>
      </w:r>
      <w:r w:rsidR="009A0384">
        <w:rPr>
          <w:rFonts w:ascii="Times New Roman" w:hAnsi="Times New Roman"/>
          <w:i/>
          <w:sz w:val="20"/>
          <w:szCs w:val="20"/>
          <w:lang w:val="sr-Latn-CS"/>
        </w:rPr>
        <w:t>G</w:t>
      </w:r>
      <w:r w:rsidR="00191E9D">
        <w:rPr>
          <w:rFonts w:ascii="Times New Roman" w:hAnsi="Times New Roman"/>
          <w:i/>
          <w:sz w:val="20"/>
          <w:szCs w:val="20"/>
          <w:lang w:val="sr-Latn-CS"/>
        </w:rPr>
        <w:t>odini</w:t>
      </w:r>
    </w:p>
    <w:p w:rsidR="009A0384" w:rsidRDefault="009A0384" w:rsidP="000F1710">
      <w:pPr>
        <w:pStyle w:val="Bezrazmaka"/>
        <w:jc w:val="both"/>
        <w:rPr>
          <w:rFonts w:ascii="Times New Roman" w:hAnsi="Times New Roman"/>
          <w:sz w:val="24"/>
          <w:szCs w:val="24"/>
          <w:lang w:val="sr-Latn-CS"/>
        </w:rPr>
      </w:pPr>
    </w:p>
    <w:p w:rsidR="008F6742" w:rsidRPr="00871353" w:rsidRDefault="00B74033" w:rsidP="004A1286">
      <w:pPr>
        <w:pStyle w:val="Naslov1"/>
        <w:jc w:val="both"/>
        <w:rPr>
          <w:rFonts w:ascii="Cambria" w:hAnsi="Cambria"/>
          <w:lang w:val="sr-Cyrl-CS"/>
        </w:rPr>
      </w:pPr>
      <w:bookmarkStart w:id="53" w:name="_Toc480351482"/>
      <w:r w:rsidRPr="00871353">
        <w:rPr>
          <w:rFonts w:ascii="Cambria" w:hAnsi="Cambria"/>
          <w:lang w:val="sr-Latn-BA"/>
        </w:rPr>
        <w:t xml:space="preserve">ANALIZA </w:t>
      </w:r>
      <w:r w:rsidRPr="00871353">
        <w:rPr>
          <w:rFonts w:ascii="Cambria" w:hAnsi="Cambria"/>
          <w:lang w:val="sr-Cyrl-CS"/>
        </w:rPr>
        <w:t>FINANSIJSK</w:t>
      </w:r>
      <w:r w:rsidRPr="00871353">
        <w:rPr>
          <w:rFonts w:ascii="Cambria" w:hAnsi="Cambria"/>
          <w:lang w:val="sr-Latn-BA"/>
        </w:rPr>
        <w:t>OG</w:t>
      </w:r>
      <w:r w:rsidR="008F6742" w:rsidRPr="00871353">
        <w:rPr>
          <w:rFonts w:ascii="Cambria" w:hAnsi="Cambria"/>
          <w:lang w:val="sr-Cyrl-CS"/>
        </w:rPr>
        <w:t xml:space="preserve"> </w:t>
      </w:r>
      <w:r w:rsidR="00975E16" w:rsidRPr="00871353">
        <w:rPr>
          <w:rFonts w:ascii="Cambria" w:hAnsi="Cambria"/>
          <w:lang w:val="sr-Cyrl-CS"/>
        </w:rPr>
        <w:t>POLOŽAJ</w:t>
      </w:r>
      <w:r w:rsidRPr="00871353">
        <w:rPr>
          <w:rFonts w:ascii="Cambria" w:hAnsi="Cambria"/>
          <w:lang w:val="sr-Latn-BA"/>
        </w:rPr>
        <w:t>A</w:t>
      </w:r>
      <w:r w:rsidR="008F6742" w:rsidRPr="00871353">
        <w:rPr>
          <w:rFonts w:ascii="Cambria" w:hAnsi="Cambria"/>
          <w:lang w:val="sr-Cyrl-CS"/>
        </w:rPr>
        <w:t xml:space="preserve"> </w:t>
      </w:r>
      <w:r w:rsidR="00975E16" w:rsidRPr="00871353">
        <w:rPr>
          <w:rFonts w:ascii="Cambria" w:hAnsi="Cambria"/>
          <w:lang w:val="sr-Cyrl-CS"/>
        </w:rPr>
        <w:t>DRUŠTVA</w:t>
      </w:r>
      <w:bookmarkEnd w:id="53"/>
    </w:p>
    <w:p w:rsidR="008F6742" w:rsidRDefault="008F6742" w:rsidP="008F6742">
      <w:pPr>
        <w:jc w:val="center"/>
        <w:rPr>
          <w:lang w:val="sr-Cyrl-CS"/>
        </w:rPr>
      </w:pPr>
    </w:p>
    <w:p w:rsidR="008F6742" w:rsidRDefault="00975E16" w:rsidP="00DC55FE">
      <w:pPr>
        <w:ind w:firstLine="720"/>
        <w:jc w:val="both"/>
        <w:rPr>
          <w:lang w:val="sr-Cyrl-CS"/>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primarno</w:t>
      </w:r>
      <w:r w:rsidR="00E9240A">
        <w:rPr>
          <w:lang w:val="hr-HR"/>
        </w:rPr>
        <w:t xml:space="preserve"> </w:t>
      </w:r>
      <w:r>
        <w:rPr>
          <w:lang w:val="hr-HR"/>
        </w:rPr>
        <w:t>determini</w:t>
      </w:r>
      <w:r>
        <w:rPr>
          <w:lang w:val="sr-Latn-CS"/>
        </w:rPr>
        <w:t>še</w:t>
      </w:r>
      <w:r w:rsidR="00E9240A">
        <w:rPr>
          <w:lang w:val="sr-Latn-CS"/>
        </w:rPr>
        <w:t xml:space="preserve"> </w:t>
      </w:r>
      <w:r>
        <w:rPr>
          <w:lang w:val="sr-Latn-CS"/>
        </w:rPr>
        <w:t>njegove</w:t>
      </w:r>
      <w:r w:rsidR="00E9240A">
        <w:rPr>
          <w:lang w:val="sr-Latn-CS"/>
        </w:rPr>
        <w:t xml:space="preserve"> </w:t>
      </w:r>
      <w:r>
        <w:rPr>
          <w:lang w:val="sr-Latn-CS"/>
        </w:rPr>
        <w:t>mogućnosti</w:t>
      </w:r>
      <w:r w:rsidR="00E9240A">
        <w:rPr>
          <w:lang w:val="sr-Latn-CS"/>
        </w:rPr>
        <w:t xml:space="preserve"> </w:t>
      </w:r>
      <w:r>
        <w:rPr>
          <w:lang w:val="sr-Latn-CS"/>
        </w:rPr>
        <w:t>finansiranja</w:t>
      </w:r>
      <w:r w:rsidR="00E9240A">
        <w:rPr>
          <w:lang w:val="sr-Latn-CS"/>
        </w:rPr>
        <w:t>.</w:t>
      </w:r>
    </w:p>
    <w:p w:rsidR="00FC0EB3" w:rsidRDefault="00975E16" w:rsidP="00FC0EB3">
      <w:pPr>
        <w:ind w:firstLine="720"/>
        <w:jc w:val="both"/>
        <w:rPr>
          <w:lang w:val="hr-HR"/>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izražava</w:t>
      </w:r>
      <w:r w:rsidR="00E9240A">
        <w:rPr>
          <w:lang w:val="hr-HR"/>
        </w:rPr>
        <w:t xml:space="preserve"> </w:t>
      </w:r>
      <w:r>
        <w:rPr>
          <w:lang w:val="hr-HR"/>
        </w:rPr>
        <w:t>se</w:t>
      </w:r>
      <w:r w:rsidR="00E9240A">
        <w:rPr>
          <w:lang w:val="hr-HR"/>
        </w:rPr>
        <w:t xml:space="preserve"> </w:t>
      </w:r>
      <w:r>
        <w:rPr>
          <w:lang w:val="hr-HR"/>
        </w:rPr>
        <w:t>obimom</w:t>
      </w:r>
      <w:r w:rsidR="00E9240A">
        <w:rPr>
          <w:lang w:val="hr-HR"/>
        </w:rPr>
        <w:t xml:space="preserve"> </w:t>
      </w:r>
      <w:r>
        <w:rPr>
          <w:lang w:val="hr-HR"/>
        </w:rPr>
        <w:t>i</w:t>
      </w:r>
      <w:r w:rsidR="00E9240A">
        <w:rPr>
          <w:lang w:val="hr-HR"/>
        </w:rPr>
        <w:t xml:space="preserve"> </w:t>
      </w:r>
      <w:r>
        <w:rPr>
          <w:lang w:val="hr-HR"/>
        </w:rPr>
        <w:t>strukturom</w:t>
      </w:r>
      <w:r w:rsidR="00E9240A">
        <w:rPr>
          <w:lang w:val="hr-HR"/>
        </w:rPr>
        <w:t xml:space="preserve"> </w:t>
      </w:r>
      <w:r>
        <w:rPr>
          <w:lang w:val="hr-HR"/>
        </w:rPr>
        <w:t>sredstava</w:t>
      </w:r>
      <w:r w:rsidR="00E9240A">
        <w:rPr>
          <w:lang w:val="hr-HR"/>
        </w:rPr>
        <w:t xml:space="preserve"> </w:t>
      </w:r>
      <w:r>
        <w:rPr>
          <w:lang w:val="hr-HR"/>
        </w:rPr>
        <w:t>i</w:t>
      </w:r>
      <w:r w:rsidR="00E9240A">
        <w:rPr>
          <w:lang w:val="hr-HR"/>
        </w:rPr>
        <w:t xml:space="preserve"> </w:t>
      </w:r>
      <w:r>
        <w:rPr>
          <w:lang w:val="hr-HR"/>
        </w:rPr>
        <w:t>kapitala</w:t>
      </w:r>
      <w:r w:rsidR="00E9240A">
        <w:rPr>
          <w:lang w:val="hr-HR"/>
        </w:rPr>
        <w:t xml:space="preserve">, </w:t>
      </w:r>
      <w:r>
        <w:rPr>
          <w:lang w:val="hr-HR"/>
        </w:rPr>
        <w:t>kao</w:t>
      </w:r>
      <w:r w:rsidR="00E9240A">
        <w:rPr>
          <w:lang w:val="hr-HR"/>
        </w:rPr>
        <w:t xml:space="preserve"> </w:t>
      </w:r>
      <w:r>
        <w:rPr>
          <w:lang w:val="hr-HR"/>
        </w:rPr>
        <w:t>i</w:t>
      </w:r>
      <w:r w:rsidR="00E9240A">
        <w:rPr>
          <w:lang w:val="hr-HR"/>
        </w:rPr>
        <w:t xml:space="preserve"> </w:t>
      </w:r>
      <w:r>
        <w:rPr>
          <w:lang w:val="hr-HR"/>
        </w:rPr>
        <w:t>njihovim</w:t>
      </w:r>
      <w:r w:rsidR="00E9240A">
        <w:rPr>
          <w:lang w:val="hr-HR"/>
        </w:rPr>
        <w:t xml:space="preserve"> </w:t>
      </w:r>
      <w:r>
        <w:rPr>
          <w:lang w:val="hr-HR"/>
        </w:rPr>
        <w:t>međuodnosima</w:t>
      </w:r>
      <w:r w:rsidR="00E9240A">
        <w:rPr>
          <w:lang w:val="hr-HR"/>
        </w:rPr>
        <w:t xml:space="preserve"> - </w:t>
      </w:r>
      <w:r>
        <w:rPr>
          <w:lang w:val="hr-HR"/>
        </w:rPr>
        <w:t>koji</w:t>
      </w:r>
      <w:r w:rsidR="00E9240A">
        <w:rPr>
          <w:lang w:val="hr-HR"/>
        </w:rPr>
        <w:t xml:space="preserve"> </w:t>
      </w:r>
      <w:r>
        <w:rPr>
          <w:lang w:val="hr-HR"/>
        </w:rPr>
        <w:t>se</w:t>
      </w:r>
      <w:r w:rsidR="00E9240A">
        <w:rPr>
          <w:lang w:val="hr-HR"/>
        </w:rPr>
        <w:t xml:space="preserve"> </w:t>
      </w:r>
      <w:r>
        <w:rPr>
          <w:lang w:val="hr-HR"/>
        </w:rPr>
        <w:t>iskazuju</w:t>
      </w:r>
      <w:r w:rsidR="00E9240A">
        <w:rPr>
          <w:lang w:val="hr-HR"/>
        </w:rPr>
        <w:t xml:space="preserve"> </w:t>
      </w:r>
      <w:r>
        <w:rPr>
          <w:lang w:val="hr-HR"/>
        </w:rPr>
        <w:t>u</w:t>
      </w:r>
      <w:r w:rsidR="00E9240A">
        <w:rPr>
          <w:lang w:val="hr-HR"/>
        </w:rPr>
        <w:t xml:space="preserve"> </w:t>
      </w:r>
      <w:r>
        <w:rPr>
          <w:lang w:val="hr-HR"/>
        </w:rPr>
        <w:t>bilansu</w:t>
      </w:r>
      <w:r w:rsidR="00E9240A">
        <w:rPr>
          <w:lang w:val="hr-HR"/>
        </w:rPr>
        <w:t xml:space="preserve"> </w:t>
      </w:r>
      <w:r>
        <w:rPr>
          <w:lang w:val="hr-HR"/>
        </w:rPr>
        <w:t>stanja</w:t>
      </w:r>
      <w:r w:rsidR="00E9240A">
        <w:rPr>
          <w:lang w:val="hr-HR"/>
        </w:rPr>
        <w:t xml:space="preserve"> </w:t>
      </w:r>
      <w:r>
        <w:rPr>
          <w:lang w:val="hr-HR"/>
        </w:rPr>
        <w:t>preduzeća</w:t>
      </w:r>
      <w:r w:rsidR="00E9240A">
        <w:rPr>
          <w:lang w:val="hr-HR"/>
        </w:rPr>
        <w:t>.</w:t>
      </w:r>
    </w:p>
    <w:p w:rsidR="00FC0EB3" w:rsidRDefault="00975E16" w:rsidP="00FC0EB3">
      <w:pPr>
        <w:ind w:firstLine="720"/>
        <w:jc w:val="both"/>
        <w:rPr>
          <w:lang w:val="hr-HR"/>
        </w:rPr>
      </w:pPr>
      <w:r>
        <w:rPr>
          <w:lang w:val="hr-HR"/>
        </w:rPr>
        <w:t>Finansijska</w:t>
      </w:r>
      <w:r w:rsidR="00E9240A">
        <w:rPr>
          <w:lang w:val="hr-HR"/>
        </w:rPr>
        <w:t xml:space="preserve"> </w:t>
      </w:r>
      <w:r>
        <w:rPr>
          <w:lang w:val="hr-HR"/>
        </w:rPr>
        <w:t>politika</w:t>
      </w:r>
      <w:r w:rsidR="00E9240A">
        <w:rPr>
          <w:lang w:val="hr-HR"/>
        </w:rPr>
        <w:t xml:space="preserve">, </w:t>
      </w:r>
      <w:r>
        <w:rPr>
          <w:lang w:val="hr-HR"/>
        </w:rPr>
        <w:t>koju</w:t>
      </w:r>
      <w:r w:rsidR="00E9240A">
        <w:rPr>
          <w:lang w:val="hr-HR"/>
        </w:rPr>
        <w:t xml:space="preserve"> </w:t>
      </w:r>
      <w:r>
        <w:rPr>
          <w:lang w:val="hr-HR"/>
        </w:rPr>
        <w:t>vodi</w:t>
      </w:r>
      <w:r w:rsidR="00E9240A">
        <w:rPr>
          <w:lang w:val="hr-HR"/>
        </w:rPr>
        <w:t xml:space="preserve"> </w:t>
      </w:r>
      <w:r>
        <w:rPr>
          <w:lang w:val="hr-HR"/>
        </w:rPr>
        <w:t>finansijski</w:t>
      </w:r>
      <w:r w:rsidR="00E9240A">
        <w:rPr>
          <w:lang w:val="hr-HR"/>
        </w:rPr>
        <w:t xml:space="preserve"> </w:t>
      </w:r>
      <w:r>
        <w:rPr>
          <w:lang w:val="hr-HR"/>
        </w:rPr>
        <w:t>menadžment</w:t>
      </w:r>
      <w:r w:rsidR="00E9240A">
        <w:rPr>
          <w:lang w:val="hr-HR"/>
        </w:rPr>
        <w:t xml:space="preserve"> </w:t>
      </w:r>
      <w:r>
        <w:rPr>
          <w:lang w:val="hr-HR"/>
        </w:rPr>
        <w:t>preduzeća</w:t>
      </w:r>
      <w:r w:rsidR="00E9240A">
        <w:rPr>
          <w:lang w:val="hr-HR"/>
        </w:rPr>
        <w:t xml:space="preserve">, </w:t>
      </w:r>
      <w:r>
        <w:rPr>
          <w:lang w:val="hr-HR"/>
        </w:rPr>
        <w:t>kreira</w:t>
      </w:r>
      <w:r w:rsidR="00E9240A">
        <w:rPr>
          <w:lang w:val="hr-HR"/>
        </w:rPr>
        <w:t xml:space="preserve"> </w:t>
      </w:r>
      <w:r>
        <w:rPr>
          <w:lang w:val="hr-HR"/>
        </w:rPr>
        <w:t>strategiju</w:t>
      </w:r>
      <w:r w:rsidR="00E9240A">
        <w:rPr>
          <w:lang w:val="hr-HR"/>
        </w:rPr>
        <w:t xml:space="preserve"> </w:t>
      </w:r>
      <w:r>
        <w:rPr>
          <w:lang w:val="hr-HR"/>
        </w:rPr>
        <w:t>i</w:t>
      </w:r>
      <w:r w:rsidR="00E9240A">
        <w:rPr>
          <w:lang w:val="hr-HR"/>
        </w:rPr>
        <w:t xml:space="preserve"> </w:t>
      </w:r>
      <w:r>
        <w:rPr>
          <w:lang w:val="hr-HR"/>
        </w:rPr>
        <w:t>taktiku</w:t>
      </w:r>
      <w:r w:rsidR="00E9240A">
        <w:rPr>
          <w:lang w:val="hr-HR"/>
        </w:rPr>
        <w:t xml:space="preserve"> </w:t>
      </w:r>
      <w:r>
        <w:rPr>
          <w:lang w:val="hr-HR"/>
        </w:rPr>
        <w:t>finansijskog</w:t>
      </w:r>
      <w:r w:rsidR="00E9240A">
        <w:rPr>
          <w:lang w:val="hr-HR"/>
        </w:rPr>
        <w:t xml:space="preserve"> </w:t>
      </w:r>
      <w:r>
        <w:rPr>
          <w:lang w:val="hr-HR"/>
        </w:rPr>
        <w:t>upravljanja</w:t>
      </w:r>
      <w:r w:rsidR="00E9240A">
        <w:rPr>
          <w:lang w:val="hr-HR"/>
        </w:rPr>
        <w:t xml:space="preserve"> </w:t>
      </w:r>
      <w:r>
        <w:rPr>
          <w:lang w:val="hr-HR"/>
        </w:rPr>
        <w:t>na</w:t>
      </w:r>
      <w:r w:rsidR="00E9240A">
        <w:rPr>
          <w:lang w:val="hr-HR"/>
        </w:rPr>
        <w:t xml:space="preserve"> </w:t>
      </w:r>
      <w:r>
        <w:rPr>
          <w:lang w:val="hr-HR"/>
        </w:rPr>
        <w:t>bazi</w:t>
      </w:r>
      <w:r w:rsidR="00E9240A">
        <w:rPr>
          <w:lang w:val="hr-HR"/>
        </w:rPr>
        <w:t xml:space="preserve"> </w:t>
      </w:r>
      <w:r>
        <w:rPr>
          <w:lang w:val="hr-HR"/>
        </w:rPr>
        <w:t>načela</w:t>
      </w:r>
      <w:r w:rsidR="00E9240A">
        <w:rPr>
          <w:lang w:val="hr-HR"/>
        </w:rPr>
        <w:t xml:space="preserve"> </w:t>
      </w:r>
      <w:r>
        <w:rPr>
          <w:lang w:val="hr-HR"/>
        </w:rPr>
        <w:t>i</w:t>
      </w:r>
      <w:r w:rsidR="00E9240A">
        <w:rPr>
          <w:lang w:val="hr-HR"/>
        </w:rPr>
        <w:t xml:space="preserve"> </w:t>
      </w:r>
      <w:r>
        <w:rPr>
          <w:lang w:val="hr-HR"/>
        </w:rPr>
        <w:t>pravila</w:t>
      </w:r>
      <w:r w:rsidR="00E9240A">
        <w:rPr>
          <w:lang w:val="hr-HR"/>
        </w:rPr>
        <w:t xml:space="preserve"> </w:t>
      </w:r>
      <w:r>
        <w:rPr>
          <w:lang w:val="hr-HR"/>
        </w:rPr>
        <w:t>finansiranja</w:t>
      </w:r>
      <w:r w:rsidR="00E9240A">
        <w:rPr>
          <w:lang w:val="hr-HR"/>
        </w:rPr>
        <w:t xml:space="preserve">, </w:t>
      </w:r>
      <w:r>
        <w:rPr>
          <w:lang w:val="hr-HR"/>
        </w:rPr>
        <w:t>kako</w:t>
      </w:r>
      <w:r w:rsidR="00E9240A">
        <w:rPr>
          <w:lang w:val="hr-HR"/>
        </w:rPr>
        <w:t xml:space="preserve"> </w:t>
      </w:r>
      <w:r>
        <w:rPr>
          <w:lang w:val="hr-HR"/>
        </w:rPr>
        <w:t>bi</w:t>
      </w:r>
      <w:r w:rsidR="00E9240A">
        <w:rPr>
          <w:lang w:val="hr-HR"/>
        </w:rPr>
        <w:t xml:space="preserve"> </w:t>
      </w:r>
      <w:r>
        <w:rPr>
          <w:lang w:val="hr-HR"/>
        </w:rPr>
        <w:t>se</w:t>
      </w:r>
      <w:r w:rsidR="00E9240A">
        <w:rPr>
          <w:lang w:val="hr-HR"/>
        </w:rPr>
        <w:t xml:space="preserve"> </w:t>
      </w:r>
      <w:r>
        <w:rPr>
          <w:lang w:val="hr-HR"/>
        </w:rPr>
        <w:t>sa</w:t>
      </w:r>
      <w:r w:rsidR="00E9240A">
        <w:rPr>
          <w:lang w:val="hr-HR"/>
        </w:rPr>
        <w:t xml:space="preserve"> </w:t>
      </w:r>
      <w:r>
        <w:rPr>
          <w:lang w:val="hr-HR"/>
        </w:rPr>
        <w:t>poslovno</w:t>
      </w:r>
      <w:r w:rsidR="00E9240A">
        <w:rPr>
          <w:lang w:val="hr-HR"/>
        </w:rPr>
        <w:t xml:space="preserve"> - </w:t>
      </w:r>
      <w:r>
        <w:rPr>
          <w:lang w:val="hr-HR"/>
        </w:rPr>
        <w:t>finansijskog</w:t>
      </w:r>
      <w:r w:rsidR="00E9240A">
        <w:rPr>
          <w:lang w:val="hr-HR"/>
        </w:rPr>
        <w:t xml:space="preserve"> </w:t>
      </w:r>
      <w:r>
        <w:rPr>
          <w:lang w:val="hr-HR"/>
        </w:rPr>
        <w:t>aspekta</w:t>
      </w:r>
      <w:r w:rsidR="00E9240A">
        <w:rPr>
          <w:lang w:val="hr-HR"/>
        </w:rPr>
        <w:t xml:space="preserve"> </w:t>
      </w:r>
      <w:r>
        <w:rPr>
          <w:lang w:val="hr-HR"/>
        </w:rPr>
        <w:t>obezbijedili</w:t>
      </w:r>
      <w:r w:rsidR="00E9240A">
        <w:rPr>
          <w:lang w:val="hr-HR"/>
        </w:rPr>
        <w:t xml:space="preserve">: </w:t>
      </w:r>
      <w:r>
        <w:rPr>
          <w:lang w:val="hr-HR"/>
        </w:rPr>
        <w:t>stalnost</w:t>
      </w:r>
      <w:r w:rsidR="00E9240A">
        <w:rPr>
          <w:lang w:val="hr-HR"/>
        </w:rPr>
        <w:t xml:space="preserve">, </w:t>
      </w:r>
      <w:r>
        <w:rPr>
          <w:lang w:val="hr-HR"/>
        </w:rPr>
        <w:t>rast</w:t>
      </w:r>
      <w:r w:rsidR="00E9240A">
        <w:rPr>
          <w:lang w:val="hr-HR"/>
        </w:rPr>
        <w:t xml:space="preserve"> </w:t>
      </w:r>
      <w:r>
        <w:rPr>
          <w:lang w:val="hr-HR"/>
        </w:rPr>
        <w:t>i</w:t>
      </w:r>
      <w:r w:rsidR="00E9240A">
        <w:rPr>
          <w:lang w:val="hr-HR"/>
        </w:rPr>
        <w:t xml:space="preserve"> </w:t>
      </w:r>
      <w:r>
        <w:rPr>
          <w:lang w:val="hr-HR"/>
        </w:rPr>
        <w:t>razvoj</w:t>
      </w:r>
      <w:r w:rsidR="00E9240A">
        <w:rPr>
          <w:lang w:val="hr-HR"/>
        </w:rPr>
        <w:t xml:space="preserve"> </w:t>
      </w:r>
      <w:r>
        <w:rPr>
          <w:lang w:val="hr-HR"/>
        </w:rPr>
        <w:t>društva</w:t>
      </w:r>
      <w:r w:rsidR="00E9240A">
        <w:rPr>
          <w:lang w:val="hr-HR"/>
        </w:rPr>
        <w:t xml:space="preserve"> </w:t>
      </w:r>
      <w:r>
        <w:rPr>
          <w:lang w:val="hr-HR"/>
        </w:rPr>
        <w:t>i</w:t>
      </w:r>
      <w:r w:rsidR="00E9240A">
        <w:rPr>
          <w:lang w:val="hr-HR"/>
        </w:rPr>
        <w:t xml:space="preserve"> </w:t>
      </w:r>
      <w:r>
        <w:rPr>
          <w:lang w:val="hr-HR"/>
        </w:rPr>
        <w:t>maksimalno</w:t>
      </w:r>
      <w:r w:rsidR="00E9240A">
        <w:rPr>
          <w:lang w:val="hr-HR"/>
        </w:rPr>
        <w:t xml:space="preserve"> </w:t>
      </w:r>
      <w:r>
        <w:rPr>
          <w:lang w:val="hr-HR"/>
        </w:rPr>
        <w:t>iskoristili</w:t>
      </w:r>
      <w:r w:rsidR="00E9240A">
        <w:rPr>
          <w:lang w:val="hr-HR"/>
        </w:rPr>
        <w:t xml:space="preserve"> </w:t>
      </w:r>
      <w:r>
        <w:rPr>
          <w:lang w:val="hr-HR"/>
        </w:rPr>
        <w:t>pozitivni</w:t>
      </w:r>
      <w:r w:rsidR="00E9240A">
        <w:rPr>
          <w:lang w:val="hr-HR"/>
        </w:rPr>
        <w:t xml:space="preserve"> </w:t>
      </w:r>
      <w:r>
        <w:rPr>
          <w:lang w:val="hr-HR"/>
        </w:rPr>
        <w:t>konjukturni</w:t>
      </w:r>
      <w:r w:rsidR="00E9240A">
        <w:rPr>
          <w:lang w:val="hr-HR"/>
        </w:rPr>
        <w:t xml:space="preserve"> </w:t>
      </w:r>
      <w:r>
        <w:rPr>
          <w:lang w:val="hr-HR"/>
        </w:rPr>
        <w:t>trendovi</w:t>
      </w:r>
      <w:r w:rsidR="00E9240A">
        <w:rPr>
          <w:lang w:val="hr-HR"/>
        </w:rPr>
        <w:t xml:space="preserve"> </w:t>
      </w:r>
      <w:r>
        <w:rPr>
          <w:lang w:val="hr-HR"/>
        </w:rPr>
        <w:t>na</w:t>
      </w:r>
      <w:r w:rsidR="00E9240A">
        <w:rPr>
          <w:lang w:val="hr-HR"/>
        </w:rPr>
        <w:t xml:space="preserve"> </w:t>
      </w:r>
      <w:r>
        <w:rPr>
          <w:lang w:val="hr-HR"/>
        </w:rPr>
        <w:t>finansijskom</w:t>
      </w:r>
      <w:r w:rsidR="00E9240A">
        <w:rPr>
          <w:lang w:val="hr-HR"/>
        </w:rPr>
        <w:t xml:space="preserve"> </w:t>
      </w:r>
      <w:r>
        <w:rPr>
          <w:lang w:val="hr-HR"/>
        </w:rPr>
        <w:t>tržištu</w:t>
      </w:r>
      <w:r w:rsidR="00E9240A">
        <w:rPr>
          <w:lang w:val="hr-HR"/>
        </w:rPr>
        <w:t xml:space="preserve">. </w:t>
      </w:r>
    </w:p>
    <w:p w:rsidR="00FC0EB3" w:rsidRDefault="00975E16" w:rsidP="00FC0EB3">
      <w:pPr>
        <w:ind w:firstLine="720"/>
        <w:jc w:val="both"/>
        <w:rPr>
          <w:lang w:val="hr-HR"/>
        </w:rPr>
      </w:pPr>
      <w:r>
        <w:rPr>
          <w:lang w:val="hr-HR"/>
        </w:rPr>
        <w:lastRenderedPageBreak/>
        <w:t>Opstanak</w:t>
      </w:r>
      <w:r w:rsidR="00292BDB">
        <w:rPr>
          <w:lang w:val="hr-HR"/>
        </w:rPr>
        <w:t xml:space="preserve">, </w:t>
      </w:r>
      <w:r>
        <w:rPr>
          <w:lang w:val="hr-HR"/>
        </w:rPr>
        <w:t>rast</w:t>
      </w:r>
      <w:r w:rsidR="00292BDB">
        <w:rPr>
          <w:lang w:val="hr-HR"/>
        </w:rPr>
        <w:t xml:space="preserve"> </w:t>
      </w:r>
      <w:r>
        <w:rPr>
          <w:lang w:val="hr-HR"/>
        </w:rPr>
        <w:t>i</w:t>
      </w:r>
      <w:r w:rsidR="00292BDB">
        <w:rPr>
          <w:lang w:val="hr-HR"/>
        </w:rPr>
        <w:t xml:space="preserve"> </w:t>
      </w:r>
      <w:r>
        <w:rPr>
          <w:lang w:val="hr-HR"/>
        </w:rPr>
        <w:t>razvoj</w:t>
      </w:r>
      <w:r w:rsidR="00292BDB">
        <w:rPr>
          <w:lang w:val="hr-HR"/>
        </w:rPr>
        <w:t xml:space="preserve"> </w:t>
      </w:r>
      <w:r>
        <w:rPr>
          <w:lang w:val="hr-HR"/>
        </w:rPr>
        <w:t>društva</w:t>
      </w:r>
      <w:r w:rsidR="00292BDB">
        <w:rPr>
          <w:lang w:val="hr-HR"/>
        </w:rPr>
        <w:t xml:space="preserve">, </w:t>
      </w:r>
      <w:r>
        <w:rPr>
          <w:lang w:val="hr-HR"/>
        </w:rPr>
        <w:t>a</w:t>
      </w:r>
      <w:r w:rsidR="00292BDB">
        <w:rPr>
          <w:lang w:val="hr-HR"/>
        </w:rPr>
        <w:t xml:space="preserve"> </w:t>
      </w:r>
      <w:r>
        <w:rPr>
          <w:lang w:val="hr-HR"/>
        </w:rPr>
        <w:t>samim</w:t>
      </w:r>
      <w:r w:rsidR="00292BDB">
        <w:rPr>
          <w:lang w:val="hr-HR"/>
        </w:rPr>
        <w:t xml:space="preserve"> </w:t>
      </w:r>
      <w:r>
        <w:rPr>
          <w:lang w:val="hr-HR"/>
        </w:rPr>
        <w:t>tim</w:t>
      </w:r>
      <w:r w:rsidR="00292BDB">
        <w:rPr>
          <w:lang w:val="hr-HR"/>
        </w:rPr>
        <w:t xml:space="preserve"> </w:t>
      </w:r>
      <w:r>
        <w:rPr>
          <w:lang w:val="hr-HR"/>
        </w:rPr>
        <w:t>i</w:t>
      </w:r>
      <w:r w:rsidR="00292BDB">
        <w:rPr>
          <w:lang w:val="hr-HR"/>
        </w:rPr>
        <w:t xml:space="preserve"> </w:t>
      </w:r>
      <w:r>
        <w:rPr>
          <w:lang w:val="hr-HR"/>
        </w:rPr>
        <w:t>mogućnost</w:t>
      </w:r>
      <w:r w:rsidR="00292BDB">
        <w:rPr>
          <w:lang w:val="hr-HR"/>
        </w:rPr>
        <w:t xml:space="preserve"> </w:t>
      </w:r>
      <w:r>
        <w:rPr>
          <w:lang w:val="hr-HR"/>
        </w:rPr>
        <w:t>finansiranja</w:t>
      </w:r>
      <w:r w:rsidR="00292BDB">
        <w:rPr>
          <w:lang w:val="hr-HR"/>
        </w:rPr>
        <w:t xml:space="preserve"> </w:t>
      </w:r>
      <w:r>
        <w:rPr>
          <w:lang w:val="hr-HR"/>
        </w:rPr>
        <w:t>društva</w:t>
      </w:r>
      <w:r w:rsidR="00292BDB">
        <w:rPr>
          <w:lang w:val="hr-HR"/>
        </w:rPr>
        <w:t xml:space="preserve">, </w:t>
      </w:r>
      <w:r>
        <w:rPr>
          <w:lang w:val="hr-HR"/>
        </w:rPr>
        <w:t>određeni</w:t>
      </w:r>
      <w:r w:rsidR="00292BDB">
        <w:rPr>
          <w:lang w:val="hr-HR"/>
        </w:rPr>
        <w:t xml:space="preserve"> </w:t>
      </w:r>
      <w:r>
        <w:rPr>
          <w:lang w:val="hr-HR"/>
        </w:rPr>
        <w:t>su</w:t>
      </w:r>
      <w:r w:rsidR="00292BDB">
        <w:rPr>
          <w:lang w:val="hr-HR"/>
        </w:rPr>
        <w:t xml:space="preserve"> </w:t>
      </w:r>
      <w:r>
        <w:rPr>
          <w:lang w:val="hr-HR"/>
        </w:rPr>
        <w:t>prije</w:t>
      </w:r>
      <w:r w:rsidR="00292BDB">
        <w:rPr>
          <w:lang w:val="hr-HR"/>
        </w:rPr>
        <w:t xml:space="preserve"> </w:t>
      </w:r>
      <w:r>
        <w:rPr>
          <w:lang w:val="hr-HR"/>
        </w:rPr>
        <w:t>svega</w:t>
      </w:r>
      <w:r w:rsidR="00292BDB">
        <w:rPr>
          <w:lang w:val="hr-HR"/>
        </w:rPr>
        <w:t xml:space="preserve"> </w:t>
      </w:r>
      <w:r>
        <w:rPr>
          <w:lang w:val="hr-HR"/>
        </w:rPr>
        <w:t>finansijskim</w:t>
      </w:r>
      <w:r w:rsidR="00292BDB">
        <w:rPr>
          <w:lang w:val="hr-HR"/>
        </w:rPr>
        <w:t xml:space="preserve"> </w:t>
      </w:r>
      <w:r>
        <w:rPr>
          <w:lang w:val="hr-HR"/>
        </w:rPr>
        <w:t>ugledom</w:t>
      </w:r>
      <w:r w:rsidR="00292BDB">
        <w:rPr>
          <w:lang w:val="hr-HR"/>
        </w:rPr>
        <w:t xml:space="preserve"> </w:t>
      </w:r>
      <w:r>
        <w:rPr>
          <w:lang w:val="hr-HR"/>
        </w:rPr>
        <w:t>koje</w:t>
      </w:r>
      <w:r w:rsidR="00292BDB">
        <w:rPr>
          <w:lang w:val="hr-HR"/>
        </w:rPr>
        <w:t xml:space="preserve"> </w:t>
      </w:r>
      <w:r>
        <w:rPr>
          <w:lang w:val="hr-HR"/>
        </w:rPr>
        <w:t>ono</w:t>
      </w:r>
      <w:r w:rsidR="00292BDB">
        <w:rPr>
          <w:lang w:val="hr-HR"/>
        </w:rPr>
        <w:t xml:space="preserve"> </w:t>
      </w:r>
      <w:r>
        <w:rPr>
          <w:lang w:val="hr-HR"/>
        </w:rPr>
        <w:t>uživa</w:t>
      </w:r>
      <w:r w:rsidR="00292BDB">
        <w:rPr>
          <w:lang w:val="hr-HR"/>
        </w:rPr>
        <w:t xml:space="preserve">, </w:t>
      </w:r>
      <w:r>
        <w:rPr>
          <w:lang w:val="hr-HR"/>
        </w:rPr>
        <w:t>kao</w:t>
      </w:r>
      <w:r w:rsidR="00292BDB">
        <w:rPr>
          <w:lang w:val="hr-HR"/>
        </w:rPr>
        <w:t xml:space="preserve"> </w:t>
      </w:r>
      <w:r>
        <w:rPr>
          <w:lang w:val="hr-HR"/>
        </w:rPr>
        <w:t>i</w:t>
      </w:r>
      <w:r w:rsidR="00292BDB">
        <w:rPr>
          <w:lang w:val="hr-HR"/>
        </w:rPr>
        <w:t xml:space="preserve"> </w:t>
      </w:r>
      <w:r>
        <w:rPr>
          <w:lang w:val="hr-HR"/>
        </w:rPr>
        <w:t>njegovim</w:t>
      </w:r>
      <w:r w:rsidR="00292BDB">
        <w:rPr>
          <w:lang w:val="hr-HR"/>
        </w:rPr>
        <w:t xml:space="preserve"> </w:t>
      </w:r>
      <w:r>
        <w:rPr>
          <w:lang w:val="hr-HR"/>
        </w:rPr>
        <w:t>finansijskim</w:t>
      </w:r>
      <w:r w:rsidR="00292BDB">
        <w:rPr>
          <w:lang w:val="hr-HR"/>
        </w:rPr>
        <w:t xml:space="preserve"> </w:t>
      </w:r>
      <w:r>
        <w:rPr>
          <w:lang w:val="hr-HR"/>
        </w:rPr>
        <w:t>položajem</w:t>
      </w:r>
      <w:r w:rsidR="00292BDB">
        <w:rPr>
          <w:lang w:val="hr-HR"/>
        </w:rPr>
        <w:t>.</w:t>
      </w:r>
    </w:p>
    <w:p w:rsidR="00137F02" w:rsidRDefault="00137F02" w:rsidP="00FC0EB3">
      <w:pPr>
        <w:ind w:firstLine="720"/>
        <w:jc w:val="both"/>
        <w:rPr>
          <w:lang w:val="hr-HR"/>
        </w:rPr>
      </w:pPr>
    </w:p>
    <w:p w:rsidR="00EB2749" w:rsidRDefault="00975E16" w:rsidP="00FC0EB3">
      <w:pPr>
        <w:ind w:firstLine="720"/>
        <w:jc w:val="both"/>
        <w:rPr>
          <w:lang w:val="hr-HR"/>
        </w:rPr>
      </w:pPr>
      <w:r>
        <w:rPr>
          <w:lang w:val="hr-HR"/>
        </w:rPr>
        <w:t>Ocjena</w:t>
      </w:r>
      <w:r w:rsidR="00292BDB">
        <w:rPr>
          <w:lang w:val="hr-HR"/>
        </w:rPr>
        <w:t xml:space="preserve"> </w:t>
      </w:r>
      <w:r>
        <w:rPr>
          <w:lang w:val="hr-HR"/>
        </w:rPr>
        <w:t>finansijskog</w:t>
      </w:r>
      <w:r w:rsidR="00292BDB">
        <w:rPr>
          <w:lang w:val="hr-HR"/>
        </w:rPr>
        <w:t xml:space="preserve"> </w:t>
      </w:r>
      <w:r>
        <w:rPr>
          <w:lang w:val="hr-HR"/>
        </w:rPr>
        <w:t>položaja</w:t>
      </w:r>
      <w:r w:rsidR="00292BDB">
        <w:rPr>
          <w:lang w:val="hr-HR"/>
        </w:rPr>
        <w:t xml:space="preserve"> </w:t>
      </w:r>
      <w:r>
        <w:rPr>
          <w:lang w:val="hr-HR"/>
        </w:rPr>
        <w:t>preduzeća</w:t>
      </w:r>
      <w:r w:rsidR="00292BDB">
        <w:rPr>
          <w:lang w:val="hr-HR"/>
        </w:rPr>
        <w:t xml:space="preserve"> </w:t>
      </w:r>
      <w:r>
        <w:rPr>
          <w:lang w:val="hr-HR"/>
        </w:rPr>
        <w:t>zasniva</w:t>
      </w:r>
      <w:r w:rsidR="00292BDB">
        <w:rPr>
          <w:lang w:val="hr-HR"/>
        </w:rPr>
        <w:t xml:space="preserve"> </w:t>
      </w:r>
      <w:r>
        <w:rPr>
          <w:lang w:val="hr-HR"/>
        </w:rPr>
        <w:t>se</w:t>
      </w:r>
      <w:r w:rsidR="00292BDB">
        <w:rPr>
          <w:lang w:val="hr-HR"/>
        </w:rPr>
        <w:t xml:space="preserve"> </w:t>
      </w:r>
      <w:r>
        <w:rPr>
          <w:lang w:val="hr-HR"/>
        </w:rPr>
        <w:t>na</w:t>
      </w:r>
      <w:r w:rsidR="00292BDB">
        <w:rPr>
          <w:lang w:val="hr-HR"/>
        </w:rPr>
        <w:t xml:space="preserve"> </w:t>
      </w:r>
      <w:r>
        <w:rPr>
          <w:lang w:val="hr-HR"/>
        </w:rPr>
        <w:t>analizi</w:t>
      </w:r>
      <w:r w:rsidR="00292BDB">
        <w:rPr>
          <w:lang w:val="hr-HR"/>
        </w:rPr>
        <w:t xml:space="preserve"> </w:t>
      </w:r>
      <w:r>
        <w:rPr>
          <w:lang w:val="hr-HR"/>
        </w:rPr>
        <w:t>finansijske</w:t>
      </w:r>
      <w:r w:rsidR="00292BDB">
        <w:rPr>
          <w:lang w:val="hr-HR"/>
        </w:rPr>
        <w:t xml:space="preserve"> </w:t>
      </w:r>
      <w:r>
        <w:rPr>
          <w:lang w:val="hr-HR"/>
        </w:rPr>
        <w:t>ravnoteže</w:t>
      </w:r>
      <w:r w:rsidR="00292BDB">
        <w:rPr>
          <w:lang w:val="hr-HR"/>
        </w:rPr>
        <w:t xml:space="preserve">, </w:t>
      </w:r>
      <w:r>
        <w:rPr>
          <w:lang w:val="hr-HR"/>
        </w:rPr>
        <w:t>analizi</w:t>
      </w:r>
      <w:r w:rsidR="00292BDB">
        <w:rPr>
          <w:lang w:val="hr-HR"/>
        </w:rPr>
        <w:t xml:space="preserve"> </w:t>
      </w:r>
      <w:r>
        <w:rPr>
          <w:lang w:val="hr-HR"/>
        </w:rPr>
        <w:t>pasive</w:t>
      </w:r>
      <w:r w:rsidR="00292BDB">
        <w:rPr>
          <w:lang w:val="hr-HR"/>
        </w:rPr>
        <w:t xml:space="preserve"> </w:t>
      </w:r>
      <w:r>
        <w:rPr>
          <w:lang w:val="hr-HR"/>
        </w:rPr>
        <w:t>sa</w:t>
      </w:r>
      <w:r w:rsidR="00292BDB">
        <w:rPr>
          <w:lang w:val="hr-HR"/>
        </w:rPr>
        <w:t xml:space="preserve"> </w:t>
      </w:r>
      <w:r>
        <w:rPr>
          <w:lang w:val="hr-HR"/>
        </w:rPr>
        <w:t>aspekta</w:t>
      </w:r>
      <w:r w:rsidR="00292BDB">
        <w:rPr>
          <w:lang w:val="hr-HR"/>
        </w:rPr>
        <w:t xml:space="preserve"> </w:t>
      </w:r>
      <w:r>
        <w:rPr>
          <w:lang w:val="hr-HR"/>
        </w:rPr>
        <w:t>vlasništva</w:t>
      </w:r>
      <w:r w:rsidR="00292BDB">
        <w:rPr>
          <w:lang w:val="hr-HR"/>
        </w:rPr>
        <w:t xml:space="preserve"> </w:t>
      </w:r>
      <w:r>
        <w:rPr>
          <w:lang w:val="hr-HR"/>
        </w:rPr>
        <w:t>tj</w:t>
      </w:r>
      <w:r w:rsidR="00292BDB">
        <w:rPr>
          <w:lang w:val="hr-HR"/>
        </w:rPr>
        <w:t xml:space="preserve">. </w:t>
      </w:r>
      <w:r>
        <w:rPr>
          <w:lang w:val="hr-HR"/>
        </w:rPr>
        <w:t>analizi</w:t>
      </w:r>
      <w:r w:rsidR="00292BDB">
        <w:rPr>
          <w:lang w:val="hr-HR"/>
        </w:rPr>
        <w:t xml:space="preserve"> </w:t>
      </w:r>
      <w:r>
        <w:rPr>
          <w:lang w:val="hr-HR"/>
        </w:rPr>
        <w:t>zaduženosti</w:t>
      </w:r>
      <w:r w:rsidR="00292BDB">
        <w:rPr>
          <w:lang w:val="hr-HR"/>
        </w:rPr>
        <w:t xml:space="preserve">, </w:t>
      </w:r>
      <w:r>
        <w:rPr>
          <w:lang w:val="hr-HR"/>
        </w:rPr>
        <w:t>analizi</w:t>
      </w:r>
      <w:r w:rsidR="00292BDB">
        <w:rPr>
          <w:lang w:val="hr-HR"/>
        </w:rPr>
        <w:t xml:space="preserve"> </w:t>
      </w:r>
      <w:r>
        <w:rPr>
          <w:lang w:val="hr-HR"/>
        </w:rPr>
        <w:t>mogućnosti</w:t>
      </w:r>
      <w:r w:rsidR="00292BDB">
        <w:rPr>
          <w:lang w:val="hr-HR"/>
        </w:rPr>
        <w:t xml:space="preserve"> </w:t>
      </w:r>
      <w:r>
        <w:rPr>
          <w:lang w:val="hr-HR"/>
        </w:rPr>
        <w:t>održavanja</w:t>
      </w:r>
      <w:r w:rsidR="00292BDB">
        <w:rPr>
          <w:lang w:val="hr-HR"/>
        </w:rPr>
        <w:t xml:space="preserve"> </w:t>
      </w:r>
      <w:r>
        <w:rPr>
          <w:lang w:val="hr-HR"/>
        </w:rPr>
        <w:t>realne</w:t>
      </w:r>
      <w:r w:rsidR="00292BDB">
        <w:rPr>
          <w:lang w:val="hr-HR"/>
        </w:rPr>
        <w:t xml:space="preserve"> </w:t>
      </w:r>
      <w:r>
        <w:rPr>
          <w:lang w:val="hr-HR"/>
        </w:rPr>
        <w:t>vrijednosti</w:t>
      </w:r>
      <w:r w:rsidR="00292BDB">
        <w:rPr>
          <w:lang w:val="hr-HR"/>
        </w:rPr>
        <w:t xml:space="preserve"> </w:t>
      </w:r>
      <w:r>
        <w:rPr>
          <w:lang w:val="hr-HR"/>
        </w:rPr>
        <w:t>sopstvenog</w:t>
      </w:r>
      <w:r w:rsidR="00292BDB">
        <w:rPr>
          <w:lang w:val="hr-HR"/>
        </w:rPr>
        <w:t xml:space="preserve"> </w:t>
      </w:r>
      <w:r>
        <w:rPr>
          <w:lang w:val="hr-HR"/>
        </w:rPr>
        <w:t>kapitala</w:t>
      </w:r>
      <w:r w:rsidR="00292BDB">
        <w:rPr>
          <w:lang w:val="hr-HR"/>
        </w:rPr>
        <w:t xml:space="preserve"> </w:t>
      </w:r>
      <w:r>
        <w:rPr>
          <w:lang w:val="hr-HR"/>
        </w:rPr>
        <w:t>u</w:t>
      </w:r>
      <w:r w:rsidR="00292BDB">
        <w:rPr>
          <w:lang w:val="hr-HR"/>
        </w:rPr>
        <w:t xml:space="preserve"> </w:t>
      </w:r>
      <w:r>
        <w:rPr>
          <w:lang w:val="hr-HR"/>
        </w:rPr>
        <w:t>uslovima</w:t>
      </w:r>
      <w:r w:rsidR="00292BDB">
        <w:rPr>
          <w:lang w:val="hr-HR"/>
        </w:rPr>
        <w:t xml:space="preserve"> </w:t>
      </w:r>
      <w:r>
        <w:rPr>
          <w:lang w:val="hr-HR"/>
        </w:rPr>
        <w:t>inflacije</w:t>
      </w:r>
      <w:r w:rsidR="00292BDB">
        <w:rPr>
          <w:lang w:val="hr-HR"/>
        </w:rPr>
        <w:t xml:space="preserve"> </w:t>
      </w:r>
      <w:r>
        <w:rPr>
          <w:lang w:val="hr-HR"/>
        </w:rPr>
        <w:t>i</w:t>
      </w:r>
      <w:r w:rsidR="00292BDB">
        <w:rPr>
          <w:lang w:val="hr-HR"/>
        </w:rPr>
        <w:t xml:space="preserve"> </w:t>
      </w:r>
      <w:r>
        <w:rPr>
          <w:lang w:val="hr-HR"/>
        </w:rPr>
        <w:t>analizi</w:t>
      </w:r>
      <w:r w:rsidR="00292BDB">
        <w:rPr>
          <w:lang w:val="hr-HR"/>
        </w:rPr>
        <w:t xml:space="preserve"> </w:t>
      </w:r>
      <w:r>
        <w:rPr>
          <w:lang w:val="hr-HR"/>
        </w:rPr>
        <w:t>reproduktivne</w:t>
      </w:r>
      <w:r w:rsidR="00292BDB">
        <w:rPr>
          <w:lang w:val="hr-HR"/>
        </w:rPr>
        <w:t xml:space="preserve"> </w:t>
      </w:r>
      <w:r>
        <w:rPr>
          <w:lang w:val="hr-HR"/>
        </w:rPr>
        <w:t>sposobnosti</w:t>
      </w:r>
      <w:r w:rsidR="00292BDB">
        <w:rPr>
          <w:lang w:val="hr-HR"/>
        </w:rPr>
        <w:t>.</w:t>
      </w:r>
    </w:p>
    <w:p w:rsidR="00614059" w:rsidRDefault="00292BDB" w:rsidP="00FC0EB3">
      <w:pPr>
        <w:ind w:firstLine="720"/>
        <w:jc w:val="both"/>
        <w:rPr>
          <w:lang w:val="hr-HR"/>
        </w:rPr>
      </w:pPr>
      <w:r>
        <w:rPr>
          <w:lang w:val="hr-HR"/>
        </w:rPr>
        <w:t>Finansijski položaj preduzeća uslovljavaju brojni činioci koji međusobno mogu biti kontradiktorni, što dodatno otežava konačno sagledavanje finansijskog položaja preduzeća. Ovaj problem se r</w:t>
      </w:r>
      <w:r w:rsidR="00614059">
        <w:rPr>
          <w:lang w:val="hr-HR"/>
        </w:rPr>
        <w:t>j</w:t>
      </w:r>
      <w:r>
        <w:rPr>
          <w:lang w:val="hr-HR"/>
        </w:rPr>
        <w:t xml:space="preserve">ešava vremenskim i prostornim upoređivanjem finansijskog položaja preduzeća. </w:t>
      </w:r>
    </w:p>
    <w:p w:rsidR="00614059" w:rsidRDefault="00292BDB" w:rsidP="00FC0EB3">
      <w:pPr>
        <w:ind w:firstLine="720"/>
        <w:jc w:val="both"/>
        <w:rPr>
          <w:lang w:val="hr-HR"/>
        </w:rPr>
      </w:pPr>
      <w:r>
        <w:rPr>
          <w:lang w:val="hr-HR"/>
        </w:rPr>
        <w:t xml:space="preserve">Vremensko upoređivanje omogućava sagledavanje dinamike, to jest kretanja ili razvoja finansijskog položaja preduzeća. </w:t>
      </w:r>
    </w:p>
    <w:p w:rsidR="00FC0EB3" w:rsidRDefault="00292BDB" w:rsidP="00FC0EB3">
      <w:pPr>
        <w:ind w:firstLine="720"/>
        <w:jc w:val="both"/>
        <w:rPr>
          <w:lang w:val="hr-HR"/>
        </w:rPr>
      </w:pPr>
      <w:r>
        <w:rPr>
          <w:lang w:val="hr-HR"/>
        </w:rPr>
        <w:t>Prostorno upoređivanje omogućava upoređivanje finansijskog položaja preduzeća u odnosu na finansijski položaj konkurencije, što pruža solidnu osnovu za zaključivanje o izgledima preduzeća za opstanak, rast i  razvoj.</w:t>
      </w:r>
    </w:p>
    <w:p w:rsidR="00FC0EB3" w:rsidRDefault="00292BDB" w:rsidP="00FC0EB3">
      <w:pPr>
        <w:ind w:firstLine="720"/>
        <w:jc w:val="both"/>
        <w:rPr>
          <w:lang w:val="hr-HR"/>
        </w:rPr>
      </w:pPr>
      <w:r>
        <w:rPr>
          <w:lang w:val="hr-HR"/>
        </w:rPr>
        <w:t>Finansijski položaj preduzeća, posmatran sa aspekta predmetnih analiza kvalifikuje se kao: dobar, prihvatljiv i loš.</w:t>
      </w:r>
    </w:p>
    <w:p w:rsidR="00FC0EB3" w:rsidRDefault="00F9364F" w:rsidP="00FC0EB3">
      <w:pPr>
        <w:ind w:firstLine="720"/>
        <w:jc w:val="both"/>
        <w:rPr>
          <w:lang w:val="hr-HR"/>
        </w:rPr>
      </w:pPr>
      <w:r w:rsidRPr="00FC0EB3">
        <w:rPr>
          <w:b/>
          <w:lang w:val="hr-HR"/>
        </w:rPr>
        <w:t>Dobar</w:t>
      </w:r>
      <w:r>
        <w:rPr>
          <w:lang w:val="hr-HR"/>
        </w:rPr>
        <w:t xml:space="preserve"> je onaj finansijski položaj preduzeća, ako njegova finansijska ravnoteža obezbjeđuje likvidnost na dugi rok, ako je njegova finansijska struktura takva da obezbjeđuje nezavisnost društva u vođenju vlastite poslovne politike i istovremeno pruža sigurnost povjeriocima i ako društvo može obezbijediti finansiranje dijela proširene reprodukcije iz sopstvenih izvora finansiranja.</w:t>
      </w:r>
    </w:p>
    <w:p w:rsidR="00F507E1" w:rsidRPr="00EB015A" w:rsidRDefault="00F9364F" w:rsidP="00FC0EB3">
      <w:pPr>
        <w:ind w:firstLine="720"/>
        <w:jc w:val="both"/>
        <w:rPr>
          <w:lang w:val="sr-Latn-CS"/>
        </w:rPr>
      </w:pPr>
      <w:r w:rsidRPr="00FC0EB3">
        <w:rPr>
          <w:b/>
          <w:lang w:val="hr-HR"/>
        </w:rPr>
        <w:t>Prihvatljiv</w:t>
      </w:r>
      <w:r>
        <w:rPr>
          <w:lang w:val="hr-HR"/>
        </w:rPr>
        <w:t xml:space="preserve"> je onaj finansijski položaj preduzeća u kom postoji ekvilibrijum ili apsolutna jednakost između dugoročno vezanih sredstava i kvalitetnih izvora (sopstveni kapital uvećan za dugoročni dug), čime se samo obezbjeđuje likvidnost ali se ne garantuje i sigurnost jer nedostaje likvidna rezerva.</w:t>
      </w:r>
    </w:p>
    <w:p w:rsidR="00EB2749" w:rsidRDefault="00EB2749" w:rsidP="00EB2749">
      <w:pPr>
        <w:ind w:left="360"/>
        <w:jc w:val="both"/>
        <w:rPr>
          <w:lang w:val="hr-HR"/>
        </w:rPr>
      </w:pPr>
      <w:r>
        <w:rPr>
          <w:b/>
          <w:lang w:val="hr-HR"/>
        </w:rPr>
        <w:t xml:space="preserve">      </w:t>
      </w:r>
      <w:r w:rsidRPr="00FC0EB3">
        <w:rPr>
          <w:b/>
          <w:lang w:val="hr-HR"/>
        </w:rPr>
        <w:t>Loš</w:t>
      </w:r>
      <w:r>
        <w:rPr>
          <w:lang w:val="hr-HR"/>
        </w:rPr>
        <w:t xml:space="preserve"> finansijksi položaj preduzeća proističe iz narušene finansijske ravnoteže koja ne obezbjeđuje održavanje likvidnosti na dugi rok, loše finansijske strukture i nemogućnosti da društvo finansira prostu reprodukciju iz vlastitih izvora finansiranja.</w:t>
      </w:r>
    </w:p>
    <w:p w:rsidR="00292BDB" w:rsidRPr="00FC0EB3" w:rsidRDefault="009E624E" w:rsidP="00063F79">
      <w:pPr>
        <w:pStyle w:val="Naslov2"/>
        <w:numPr>
          <w:ilvl w:val="0"/>
          <w:numId w:val="21"/>
        </w:numPr>
        <w:rPr>
          <w:b w:val="0"/>
          <w:sz w:val="24"/>
          <w:szCs w:val="24"/>
        </w:rPr>
      </w:pPr>
      <w:bookmarkStart w:id="54" w:name="_Toc480351483"/>
      <w:r w:rsidRPr="00FC0EB3">
        <w:rPr>
          <w:b w:val="0"/>
          <w:sz w:val="24"/>
          <w:szCs w:val="24"/>
        </w:rPr>
        <w:t>ANALIZA FINANSIJSKE RAVNOTEŽE</w:t>
      </w:r>
      <w:bookmarkEnd w:id="54"/>
    </w:p>
    <w:p w:rsidR="00FC0EB3" w:rsidRPr="00FC0EB3" w:rsidRDefault="00FC0EB3" w:rsidP="00FC0EB3">
      <w:pPr>
        <w:rPr>
          <w:lang w:val="sr-Latn-CS" w:eastAsia="sr-Latn-CS"/>
        </w:rPr>
      </w:pPr>
    </w:p>
    <w:p w:rsidR="00B20E58" w:rsidRDefault="00F9364F" w:rsidP="00FC0EB3">
      <w:pPr>
        <w:ind w:firstLine="720"/>
        <w:jc w:val="both"/>
        <w:rPr>
          <w:lang w:val="hr-HR"/>
        </w:rPr>
      </w:pPr>
      <w:r>
        <w:rPr>
          <w:lang w:val="hr-HR"/>
        </w:rPr>
        <w:t>Analiza finansijske ravnoteže je najvažnija karika u analizi finansijskog položaja preduzeća. Ona je direktno povezana sa načelom stabilnosti finansijske pol</w:t>
      </w:r>
      <w:r w:rsidR="00614059">
        <w:rPr>
          <w:lang w:val="hr-HR"/>
        </w:rPr>
        <w:t>itike, a kroz postojanje ili ne</w:t>
      </w:r>
      <w:r>
        <w:rPr>
          <w:lang w:val="hr-HR"/>
        </w:rPr>
        <w:t>postojanje finansijske ravnoteže, cijeni se kvalitet finansijskog upravljanja, posebno u domenu usklađivanja rokova između raspoloživosti izvora finansiranja i rokova vezivanja ili imobilizacije sredstava društva.</w:t>
      </w:r>
    </w:p>
    <w:p w:rsidR="00FC0EB3" w:rsidRDefault="00FC0EB3" w:rsidP="00FC0EB3">
      <w:pPr>
        <w:ind w:firstLine="720"/>
        <w:jc w:val="both"/>
        <w:rPr>
          <w:lang w:val="hr-HR"/>
        </w:rPr>
      </w:pPr>
      <w:r>
        <w:rPr>
          <w:lang w:val="hr-HR"/>
        </w:rPr>
        <w:t xml:space="preserve"> </w:t>
      </w:r>
      <w:r w:rsidR="00BD17C0">
        <w:rPr>
          <w:lang w:val="hr-HR"/>
        </w:rPr>
        <w:t>Kaže se, da preduzeće</w:t>
      </w:r>
      <w:r w:rsidR="00F9364F">
        <w:rPr>
          <w:lang w:val="hr-HR"/>
        </w:rPr>
        <w:t xml:space="preserve"> ima finansijsku ravnotežu, ako su njegova sredstva po obimu i rokovima vezivanja (neunovčivosti) jednaka obimu i vremenu raspoloživosti izvora finansiranja.</w:t>
      </w:r>
    </w:p>
    <w:p w:rsidR="00FC0EB3" w:rsidRDefault="00F9364F" w:rsidP="00FC0EB3">
      <w:pPr>
        <w:ind w:firstLine="720"/>
        <w:jc w:val="both"/>
        <w:rPr>
          <w:lang w:val="hr-HR"/>
        </w:rPr>
      </w:pPr>
      <w:r>
        <w:rPr>
          <w:lang w:val="hr-HR"/>
        </w:rPr>
        <w:t>Dakle, da bi se napravila kvalitetna analiza finansijske ravnoteže preduzeća nije dovoljno imati samo poslednji bilans stanja, već je u cilju sagledavanja dinamike ili razvoja ove pojave, potrebno obezbijediti vezane bilansne izvještaje za najmanje tri protekla perioda.</w:t>
      </w:r>
    </w:p>
    <w:p w:rsidR="00EB015A" w:rsidRDefault="00EC712D" w:rsidP="00FC0EB3">
      <w:pPr>
        <w:ind w:firstLine="720"/>
        <w:jc w:val="both"/>
      </w:pPr>
      <w:r w:rsidRPr="00324BB3">
        <w:lastRenderedPageBreak/>
        <w:t>Na</w:t>
      </w:r>
      <w:r w:rsidRPr="00563659">
        <w:rPr>
          <w:lang w:val="hr-HR"/>
        </w:rPr>
        <w:t xml:space="preserve"> </w:t>
      </w:r>
      <w:r w:rsidRPr="00324BB3">
        <w:t>bazi</w:t>
      </w:r>
      <w:r w:rsidRPr="00563659">
        <w:rPr>
          <w:lang w:val="hr-HR"/>
        </w:rPr>
        <w:t xml:space="preserve"> </w:t>
      </w:r>
      <w:r w:rsidRPr="00324BB3">
        <w:t>podatak</w:t>
      </w:r>
      <w:r>
        <w:t>a</w:t>
      </w:r>
      <w:r w:rsidRPr="00563659">
        <w:rPr>
          <w:lang w:val="hr-HR"/>
        </w:rPr>
        <w:t xml:space="preserve"> </w:t>
      </w:r>
      <w:r w:rsidRPr="00324BB3">
        <w:t>iz</w:t>
      </w:r>
      <w:r w:rsidRPr="00563659">
        <w:rPr>
          <w:lang w:val="hr-HR"/>
        </w:rPr>
        <w:t xml:space="preserve"> </w:t>
      </w:r>
      <w:r w:rsidRPr="00324BB3">
        <w:t>finansijskih</w:t>
      </w:r>
      <w:r w:rsidRPr="00563659">
        <w:rPr>
          <w:lang w:val="hr-HR"/>
        </w:rPr>
        <w:t xml:space="preserve"> </w:t>
      </w:r>
      <w:r w:rsidRPr="00324BB3">
        <w:t>izvje</w:t>
      </w:r>
      <w:r w:rsidRPr="00563659">
        <w:rPr>
          <w:lang w:val="hr-HR"/>
        </w:rPr>
        <w:t>š</w:t>
      </w:r>
      <w:r w:rsidRPr="00324BB3">
        <w:t>taja</w:t>
      </w:r>
      <w:r w:rsidRPr="00563659">
        <w:rPr>
          <w:lang w:val="hr-HR"/>
        </w:rPr>
        <w:t xml:space="preserve"> </w:t>
      </w:r>
      <w:r w:rsidRPr="00324BB3">
        <w:t>za</w:t>
      </w:r>
      <w:r>
        <w:rPr>
          <w:lang w:val="hr-HR"/>
        </w:rPr>
        <w:t xml:space="preserve"> </w:t>
      </w:r>
      <w:r w:rsidR="00FC0EB3">
        <w:rPr>
          <w:lang w:val="sr-Cyrl-CS"/>
        </w:rPr>
        <w:t>20</w:t>
      </w:r>
      <w:r w:rsidR="00CA17DE">
        <w:rPr>
          <w:lang w:val="sr-Latn-BA"/>
        </w:rPr>
        <w:t>1</w:t>
      </w:r>
      <w:r w:rsidR="004A1286">
        <w:rPr>
          <w:lang w:val="sr-Latn-BA"/>
        </w:rPr>
        <w:t>4</w:t>
      </w:r>
      <w:r w:rsidR="00AA0882">
        <w:rPr>
          <w:lang w:val="sr-Latn-BA"/>
        </w:rPr>
        <w:t>.</w:t>
      </w:r>
      <w:r w:rsidRPr="00563659">
        <w:rPr>
          <w:lang w:val="hr-HR"/>
        </w:rPr>
        <w:t>, 20</w:t>
      </w:r>
      <w:r w:rsidR="00FC0EB3">
        <w:rPr>
          <w:lang w:val="hr-HR"/>
        </w:rPr>
        <w:t>1</w:t>
      </w:r>
      <w:r w:rsidR="004A1286">
        <w:rPr>
          <w:lang w:val="hr-HR"/>
        </w:rPr>
        <w:t>5</w:t>
      </w:r>
      <w:r w:rsidR="00AA0882">
        <w:rPr>
          <w:lang w:val="hr-HR"/>
        </w:rPr>
        <w:t>.</w:t>
      </w:r>
      <w:r w:rsidRPr="00563659">
        <w:rPr>
          <w:lang w:val="hr-HR"/>
        </w:rPr>
        <w:t xml:space="preserve"> </w:t>
      </w:r>
      <w:r w:rsidRPr="00324BB3">
        <w:t>i</w:t>
      </w:r>
      <w:r>
        <w:rPr>
          <w:lang w:val="hr-HR"/>
        </w:rPr>
        <w:t xml:space="preserve"> 20</w:t>
      </w:r>
      <w:r>
        <w:rPr>
          <w:lang w:val="sr-Cyrl-CS"/>
        </w:rPr>
        <w:t>1</w:t>
      </w:r>
      <w:r w:rsidR="004A1286">
        <w:rPr>
          <w:lang w:val="sr-Latn-BA"/>
        </w:rPr>
        <w:t>6</w:t>
      </w:r>
      <w:r w:rsidR="00AA0882">
        <w:rPr>
          <w:lang w:val="sr-Latn-BA"/>
        </w:rPr>
        <w:t>.</w:t>
      </w:r>
      <w:r w:rsidR="00CA17DE">
        <w:rPr>
          <w:lang w:val="sr-Latn-BA"/>
        </w:rPr>
        <w:t xml:space="preserve"> </w:t>
      </w:r>
      <w:r w:rsidR="00C15AD1">
        <w:t xml:space="preserve">godinu, prikazanih u </w:t>
      </w:r>
      <w:r w:rsidR="00600991">
        <w:t>sljedećo</w:t>
      </w:r>
      <w:r w:rsidR="00CA17DE">
        <w:t>j tabeli, vrši</w:t>
      </w:r>
      <w:r w:rsidR="00C15AD1">
        <w:t xml:space="preserve"> se sl</w:t>
      </w:r>
      <w:r w:rsidR="00CA17DE">
        <w:t>i</w:t>
      </w:r>
      <w:r w:rsidR="00AA0882">
        <w:t>j</w:t>
      </w:r>
      <w:r w:rsidR="00C15AD1">
        <w:t>edeća analiza:</w:t>
      </w:r>
    </w:p>
    <w:p w:rsidR="009E624E" w:rsidRDefault="009E624E" w:rsidP="00FD4EBD">
      <w:pPr>
        <w:pStyle w:val="Teloteksta"/>
        <w:rPr>
          <w:b/>
          <w:i/>
          <w:u w:val="single"/>
        </w:rPr>
      </w:pPr>
      <w:r w:rsidRPr="00FD4EBD">
        <w:rPr>
          <w:b/>
          <w:i/>
          <w:u w:val="single"/>
        </w:rPr>
        <w:t>Finansijska ravnoteža</w:t>
      </w:r>
    </w:p>
    <w:p w:rsidR="00EC712D" w:rsidRPr="00877914" w:rsidRDefault="00877914" w:rsidP="007D000E">
      <w:pPr>
        <w:pStyle w:val="Teloteksta"/>
        <w:jc w:val="right"/>
        <w:rPr>
          <w:i/>
          <w:sz w:val="20"/>
          <w:szCs w:val="20"/>
          <w:lang w:val="sr-Latn-CS"/>
        </w:rPr>
      </w:pPr>
      <w:r w:rsidRPr="00877914">
        <w:rPr>
          <w:i/>
          <w:sz w:val="20"/>
          <w:szCs w:val="20"/>
          <w:lang w:val="sr-Latn-CS"/>
        </w:rPr>
        <w:t>Tabela br.11</w:t>
      </w:r>
    </w:p>
    <w:tbl>
      <w:tblPr>
        <w:tblW w:w="10483" w:type="dxa"/>
        <w:jc w:val="center"/>
        <w:tblInd w:w="-608" w:type="dxa"/>
        <w:tblCellMar>
          <w:left w:w="70" w:type="dxa"/>
          <w:right w:w="70" w:type="dxa"/>
        </w:tblCellMar>
        <w:tblLook w:val="0000" w:firstRow="0" w:lastRow="0" w:firstColumn="0" w:lastColumn="0" w:noHBand="0" w:noVBand="0"/>
      </w:tblPr>
      <w:tblGrid>
        <w:gridCol w:w="5458"/>
        <w:gridCol w:w="458"/>
        <w:gridCol w:w="41"/>
        <w:gridCol w:w="440"/>
        <w:gridCol w:w="29"/>
        <w:gridCol w:w="445"/>
        <w:gridCol w:w="1236"/>
        <w:gridCol w:w="1236"/>
        <w:gridCol w:w="1140"/>
      </w:tblGrid>
      <w:tr w:rsidR="00AA0882" w:rsidRPr="00AA0882" w:rsidTr="00B6553D">
        <w:trPr>
          <w:trHeight w:val="255"/>
          <w:jc w:val="center"/>
        </w:trPr>
        <w:tc>
          <w:tcPr>
            <w:tcW w:w="10483" w:type="dxa"/>
            <w:gridSpan w:val="9"/>
            <w:tcBorders>
              <w:top w:val="single" w:sz="4" w:space="0" w:color="auto"/>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FINANSIJSKA RAVNOTEŽA</w:t>
            </w:r>
          </w:p>
        </w:tc>
      </w:tr>
      <w:tr w:rsidR="00AA0882" w:rsidRPr="00AA0882" w:rsidTr="00B6553D">
        <w:trPr>
          <w:trHeight w:val="255"/>
          <w:jc w:val="center"/>
        </w:trPr>
        <w:tc>
          <w:tcPr>
            <w:tcW w:w="10483" w:type="dxa"/>
            <w:gridSpan w:val="9"/>
            <w:tcBorders>
              <w:top w:val="nil"/>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right"/>
              <w:rPr>
                <w:b/>
                <w:bCs/>
                <w:sz w:val="20"/>
                <w:szCs w:val="20"/>
                <w:lang w:val="sr-Latn-CS"/>
              </w:rPr>
            </w:pPr>
            <w:r w:rsidRPr="00AA0882">
              <w:rPr>
                <w:b/>
                <w:bCs/>
                <w:sz w:val="20"/>
                <w:szCs w:val="20"/>
                <w:lang w:val="sr-Latn-CS"/>
              </w:rPr>
              <w:t>u KM</w:t>
            </w:r>
          </w:p>
        </w:tc>
      </w:tr>
      <w:tr w:rsidR="00AA0882" w:rsidRPr="00AA0882" w:rsidTr="00B6553D">
        <w:trPr>
          <w:trHeight w:val="240"/>
          <w:jc w:val="center"/>
        </w:trPr>
        <w:tc>
          <w:tcPr>
            <w:tcW w:w="5458" w:type="dxa"/>
            <w:vMerge w:val="restart"/>
            <w:tcBorders>
              <w:top w:val="nil"/>
              <w:left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P O Z I C I J A</w:t>
            </w:r>
          </w:p>
        </w:tc>
        <w:tc>
          <w:tcPr>
            <w:tcW w:w="1413" w:type="dxa"/>
            <w:gridSpan w:val="5"/>
            <w:tcBorders>
              <w:top w:val="nil"/>
              <w:left w:val="nil"/>
              <w:bottom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AOP</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D054BD">
            <w:pPr>
              <w:jc w:val="center"/>
              <w:rPr>
                <w:b/>
                <w:bCs/>
                <w:sz w:val="20"/>
                <w:szCs w:val="20"/>
                <w:lang w:val="sr-Latn-CS"/>
              </w:rPr>
            </w:pPr>
            <w:r w:rsidRPr="00AA0882">
              <w:rPr>
                <w:b/>
                <w:bCs/>
                <w:sz w:val="20"/>
                <w:szCs w:val="20"/>
                <w:lang w:val="sr-Latn-CS"/>
              </w:rPr>
              <w:t>201</w:t>
            </w:r>
            <w:r w:rsidR="00D054BD">
              <w:rPr>
                <w:b/>
                <w:bCs/>
                <w:sz w:val="20"/>
                <w:szCs w:val="20"/>
                <w:lang w:val="sr-Latn-CS"/>
              </w:rPr>
              <w:t>6</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B27BF0">
            <w:pPr>
              <w:jc w:val="center"/>
              <w:rPr>
                <w:b/>
                <w:bCs/>
                <w:sz w:val="20"/>
                <w:szCs w:val="20"/>
                <w:lang w:val="sr-Latn-CS"/>
              </w:rPr>
            </w:pPr>
            <w:r w:rsidRPr="00AA0882">
              <w:rPr>
                <w:b/>
                <w:bCs/>
                <w:sz w:val="20"/>
                <w:szCs w:val="20"/>
                <w:lang w:val="sr-Latn-CS"/>
              </w:rPr>
              <w:t>20</w:t>
            </w:r>
            <w:r w:rsidR="00AA0882" w:rsidRPr="00AA0882">
              <w:rPr>
                <w:b/>
                <w:bCs/>
                <w:sz w:val="20"/>
                <w:szCs w:val="20"/>
                <w:lang w:val="sr-Latn-CS"/>
              </w:rPr>
              <w:t>1</w:t>
            </w:r>
            <w:r w:rsidR="00D054BD">
              <w:rPr>
                <w:b/>
                <w:bCs/>
                <w:sz w:val="20"/>
                <w:szCs w:val="20"/>
                <w:lang w:val="sr-Latn-CS"/>
              </w:rPr>
              <w:t>5</w:t>
            </w:r>
          </w:p>
        </w:tc>
        <w:tc>
          <w:tcPr>
            <w:tcW w:w="1140" w:type="dxa"/>
            <w:vMerge w:val="restart"/>
            <w:tcBorders>
              <w:top w:val="nil"/>
              <w:left w:val="nil"/>
              <w:right w:val="single" w:sz="4" w:space="0" w:color="auto"/>
            </w:tcBorders>
            <w:shd w:val="clear" w:color="auto" w:fill="DAEEF3"/>
            <w:noWrap/>
            <w:vAlign w:val="center"/>
          </w:tcPr>
          <w:p w:rsidR="00C15AD1" w:rsidRPr="00AA0882" w:rsidRDefault="00C15AD1" w:rsidP="006F290F">
            <w:pPr>
              <w:jc w:val="center"/>
              <w:rPr>
                <w:b/>
                <w:bCs/>
                <w:sz w:val="20"/>
                <w:szCs w:val="20"/>
                <w:lang w:val="sr-Latn-CS"/>
              </w:rPr>
            </w:pPr>
            <w:r w:rsidRPr="00AA0882">
              <w:rPr>
                <w:b/>
                <w:bCs/>
                <w:sz w:val="20"/>
                <w:szCs w:val="20"/>
                <w:lang w:val="sr-Latn-CS"/>
              </w:rPr>
              <w:t>20</w:t>
            </w:r>
            <w:r w:rsidR="00AD1467">
              <w:rPr>
                <w:b/>
                <w:bCs/>
                <w:sz w:val="20"/>
                <w:szCs w:val="20"/>
                <w:lang w:val="sr-Latn-CS"/>
              </w:rPr>
              <w:t>1</w:t>
            </w:r>
            <w:r w:rsidR="00D054BD">
              <w:rPr>
                <w:b/>
                <w:bCs/>
                <w:sz w:val="20"/>
                <w:szCs w:val="20"/>
                <w:lang w:val="sr-Latn-CS"/>
              </w:rPr>
              <w:t>4</w:t>
            </w:r>
          </w:p>
        </w:tc>
      </w:tr>
      <w:tr w:rsidR="00C15AD1" w:rsidRPr="00625D05" w:rsidTr="00B6553D">
        <w:trPr>
          <w:trHeight w:val="206"/>
          <w:jc w:val="center"/>
        </w:trPr>
        <w:tc>
          <w:tcPr>
            <w:tcW w:w="5458" w:type="dxa"/>
            <w:vMerge/>
            <w:tcBorders>
              <w:left w:val="single" w:sz="4" w:space="0" w:color="auto"/>
              <w:bottom w:val="double" w:sz="6" w:space="0" w:color="auto"/>
              <w:right w:val="single" w:sz="4" w:space="0" w:color="auto"/>
            </w:tcBorders>
            <w:shd w:val="clear" w:color="auto" w:fill="333399"/>
            <w:noWrap/>
            <w:vAlign w:val="center"/>
          </w:tcPr>
          <w:p w:rsidR="00C15AD1" w:rsidRPr="00625D05" w:rsidRDefault="00C15AD1" w:rsidP="00972E40">
            <w:pPr>
              <w:jc w:val="center"/>
              <w:rPr>
                <w:b/>
                <w:bCs/>
                <w:color w:val="FFFFFF"/>
                <w:sz w:val="20"/>
                <w:szCs w:val="20"/>
                <w:lang w:val="sr-Latn-CS"/>
              </w:rPr>
            </w:pPr>
          </w:p>
        </w:tc>
        <w:tc>
          <w:tcPr>
            <w:tcW w:w="458" w:type="dxa"/>
            <w:tcBorders>
              <w:top w:val="single" w:sz="4" w:space="0" w:color="auto"/>
              <w:left w:val="nil"/>
              <w:bottom w:val="double" w:sz="6" w:space="0" w:color="auto"/>
              <w:right w:val="single" w:sz="4" w:space="0" w:color="auto"/>
            </w:tcBorders>
            <w:shd w:val="clear" w:color="auto" w:fill="DAEEF3"/>
            <w:noWrap/>
            <w:vAlign w:val="center"/>
          </w:tcPr>
          <w:p w:rsidR="00C15AD1" w:rsidRPr="00AA0882" w:rsidRDefault="00C15AD1" w:rsidP="00B27BF0">
            <w:pPr>
              <w:jc w:val="center"/>
              <w:rPr>
                <w:b/>
                <w:bCs/>
                <w:sz w:val="20"/>
                <w:szCs w:val="20"/>
                <w:lang w:val="sr-Latn-CS"/>
              </w:rPr>
            </w:pPr>
            <w:r w:rsidRPr="00AA0882">
              <w:rPr>
                <w:b/>
                <w:bCs/>
                <w:sz w:val="20"/>
                <w:szCs w:val="20"/>
                <w:lang w:val="sr-Latn-CS"/>
              </w:rPr>
              <w:t>1</w:t>
            </w:r>
            <w:r w:rsidR="00D054BD">
              <w:rPr>
                <w:b/>
                <w:bCs/>
                <w:sz w:val="20"/>
                <w:szCs w:val="20"/>
                <w:lang w:val="sr-Latn-CS"/>
              </w:rPr>
              <w:t>6</w:t>
            </w:r>
          </w:p>
        </w:tc>
        <w:tc>
          <w:tcPr>
            <w:tcW w:w="510" w:type="dxa"/>
            <w:gridSpan w:val="3"/>
            <w:tcBorders>
              <w:top w:val="single" w:sz="4" w:space="0" w:color="auto"/>
              <w:left w:val="nil"/>
              <w:bottom w:val="double" w:sz="6" w:space="0" w:color="auto"/>
              <w:right w:val="single" w:sz="4" w:space="0" w:color="auto"/>
            </w:tcBorders>
            <w:shd w:val="clear" w:color="auto" w:fill="DAEEF3"/>
            <w:vAlign w:val="center"/>
          </w:tcPr>
          <w:p w:rsidR="00C15AD1" w:rsidRPr="00AA0882" w:rsidRDefault="00AA0882" w:rsidP="00D054BD">
            <w:pPr>
              <w:jc w:val="center"/>
              <w:rPr>
                <w:b/>
                <w:bCs/>
                <w:sz w:val="20"/>
                <w:szCs w:val="20"/>
                <w:lang w:val="sr-Latn-CS"/>
              </w:rPr>
            </w:pPr>
            <w:r w:rsidRPr="00AA0882">
              <w:rPr>
                <w:b/>
                <w:bCs/>
                <w:sz w:val="20"/>
                <w:szCs w:val="20"/>
                <w:lang w:val="sr-Latn-CS"/>
              </w:rPr>
              <w:t>1</w:t>
            </w:r>
            <w:r w:rsidR="00D054BD">
              <w:rPr>
                <w:b/>
                <w:bCs/>
                <w:sz w:val="20"/>
                <w:szCs w:val="20"/>
                <w:lang w:val="sr-Latn-CS"/>
              </w:rPr>
              <w:t>5</w:t>
            </w:r>
          </w:p>
        </w:tc>
        <w:tc>
          <w:tcPr>
            <w:tcW w:w="445" w:type="dxa"/>
            <w:tcBorders>
              <w:top w:val="single" w:sz="4" w:space="0" w:color="auto"/>
              <w:left w:val="nil"/>
              <w:bottom w:val="double" w:sz="6" w:space="0" w:color="auto"/>
              <w:right w:val="single" w:sz="4" w:space="0" w:color="auto"/>
            </w:tcBorders>
            <w:shd w:val="clear" w:color="auto" w:fill="DAEEF3"/>
            <w:vAlign w:val="center"/>
          </w:tcPr>
          <w:p w:rsidR="00C15AD1" w:rsidRPr="00AA0882" w:rsidRDefault="00AD1467" w:rsidP="00B27BF0">
            <w:pPr>
              <w:jc w:val="center"/>
              <w:rPr>
                <w:b/>
                <w:bCs/>
                <w:sz w:val="20"/>
                <w:szCs w:val="20"/>
                <w:lang w:val="sr-Latn-CS"/>
              </w:rPr>
            </w:pPr>
            <w:r>
              <w:rPr>
                <w:b/>
                <w:bCs/>
                <w:sz w:val="20"/>
                <w:szCs w:val="20"/>
                <w:lang w:val="sr-Latn-CS"/>
              </w:rPr>
              <w:t>1</w:t>
            </w:r>
            <w:r w:rsidR="00D054BD">
              <w:rPr>
                <w:b/>
                <w:bCs/>
                <w:sz w:val="20"/>
                <w:szCs w:val="20"/>
                <w:lang w:val="sr-Latn-CS"/>
              </w:rPr>
              <w:t>4</w:t>
            </w:r>
          </w:p>
        </w:tc>
        <w:tc>
          <w:tcPr>
            <w:tcW w:w="1236" w:type="dxa"/>
            <w:vMerge/>
            <w:tcBorders>
              <w:left w:val="nil"/>
              <w:bottom w:val="double" w:sz="6" w:space="0" w:color="auto"/>
              <w:right w:val="single" w:sz="4" w:space="0" w:color="auto"/>
            </w:tcBorders>
            <w:shd w:val="clear" w:color="auto" w:fill="333399"/>
            <w:noWrap/>
            <w:vAlign w:val="center"/>
          </w:tcPr>
          <w:p w:rsidR="00C15AD1" w:rsidRDefault="00C15AD1" w:rsidP="00972E40">
            <w:pPr>
              <w:jc w:val="center"/>
              <w:rPr>
                <w:b/>
                <w:bCs/>
                <w:color w:val="FFFFFF"/>
                <w:sz w:val="20"/>
                <w:szCs w:val="20"/>
                <w:lang w:val="sr-Latn-CS"/>
              </w:rPr>
            </w:pPr>
          </w:p>
        </w:tc>
        <w:tc>
          <w:tcPr>
            <w:tcW w:w="1236"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c>
          <w:tcPr>
            <w:tcW w:w="1140"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r>
      <w:tr w:rsidR="00D054BD" w:rsidRPr="00625D05" w:rsidTr="00AA0882">
        <w:trPr>
          <w:trHeight w:val="270"/>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1. Kratkoročna potraživanja</w:t>
            </w:r>
          </w:p>
        </w:tc>
        <w:tc>
          <w:tcPr>
            <w:tcW w:w="458" w:type="dxa"/>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040</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040</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Pr>
                <w:sz w:val="20"/>
                <w:szCs w:val="20"/>
                <w:lang w:val="sr-Latn-CS"/>
              </w:rPr>
              <w:t>040</w:t>
            </w:r>
          </w:p>
        </w:tc>
        <w:tc>
          <w:tcPr>
            <w:tcW w:w="1236" w:type="dxa"/>
            <w:tcBorders>
              <w:top w:val="nil"/>
              <w:left w:val="nil"/>
              <w:bottom w:val="single" w:sz="4" w:space="0" w:color="auto"/>
              <w:right w:val="single" w:sz="4" w:space="0" w:color="auto"/>
            </w:tcBorders>
            <w:noWrap/>
            <w:vAlign w:val="center"/>
          </w:tcPr>
          <w:p w:rsidR="00D054BD" w:rsidRPr="00625D05" w:rsidRDefault="00D054BD" w:rsidP="00C15AD1">
            <w:pPr>
              <w:jc w:val="right"/>
              <w:rPr>
                <w:sz w:val="20"/>
                <w:szCs w:val="20"/>
                <w:lang w:val="sr-Latn-CS"/>
              </w:rPr>
            </w:pPr>
            <w:r>
              <w:rPr>
                <w:sz w:val="20"/>
                <w:szCs w:val="20"/>
                <w:lang w:val="sr-Latn-CS"/>
              </w:rPr>
              <w:t>970.703</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1.131.324</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1.206.336</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2. Kratkoročni finansijski plasmani</w:t>
            </w:r>
          </w:p>
        </w:tc>
        <w:tc>
          <w:tcPr>
            <w:tcW w:w="458" w:type="dxa"/>
            <w:tcBorders>
              <w:top w:val="nil"/>
              <w:left w:val="nil"/>
              <w:bottom w:val="single" w:sz="4" w:space="0" w:color="auto"/>
              <w:right w:val="single" w:sz="4" w:space="0" w:color="auto"/>
            </w:tcBorders>
            <w:noWrap/>
            <w:vAlign w:val="center"/>
          </w:tcPr>
          <w:p w:rsidR="00D054BD" w:rsidRPr="00625D05" w:rsidRDefault="00D054BD" w:rsidP="00B27BF0">
            <w:pPr>
              <w:jc w:val="center"/>
              <w:rPr>
                <w:sz w:val="20"/>
                <w:szCs w:val="20"/>
                <w:lang w:val="sr-Latn-CS"/>
              </w:rPr>
            </w:pPr>
            <w:r>
              <w:rPr>
                <w:sz w:val="20"/>
                <w:szCs w:val="20"/>
                <w:lang w:val="sr-Latn-CS"/>
              </w:rPr>
              <w:t>047</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047</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Pr>
                <w:sz w:val="20"/>
                <w:szCs w:val="20"/>
                <w:lang w:val="sr-Latn-CS"/>
              </w:rPr>
              <w:t>046</w:t>
            </w:r>
          </w:p>
        </w:tc>
        <w:tc>
          <w:tcPr>
            <w:tcW w:w="1236" w:type="dxa"/>
            <w:tcBorders>
              <w:top w:val="nil"/>
              <w:left w:val="nil"/>
              <w:bottom w:val="single" w:sz="4" w:space="0" w:color="auto"/>
              <w:right w:val="single" w:sz="4" w:space="0" w:color="auto"/>
            </w:tcBorders>
            <w:noWrap/>
            <w:vAlign w:val="center"/>
          </w:tcPr>
          <w:p w:rsidR="00D054BD" w:rsidRPr="00625D05" w:rsidRDefault="00D054BD" w:rsidP="00C15AD1">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3. Gotovina i gotovinski ekvivalenti</w:t>
            </w:r>
          </w:p>
        </w:tc>
        <w:tc>
          <w:tcPr>
            <w:tcW w:w="458" w:type="dxa"/>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056</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056</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Pr>
                <w:sz w:val="20"/>
                <w:szCs w:val="20"/>
                <w:lang w:val="sr-Latn-CS"/>
              </w:rPr>
              <w:t>055</w:t>
            </w:r>
          </w:p>
        </w:tc>
        <w:tc>
          <w:tcPr>
            <w:tcW w:w="1236" w:type="dxa"/>
            <w:tcBorders>
              <w:top w:val="nil"/>
              <w:left w:val="nil"/>
              <w:bottom w:val="single" w:sz="4" w:space="0" w:color="auto"/>
              <w:right w:val="single" w:sz="4" w:space="0" w:color="auto"/>
            </w:tcBorders>
            <w:noWrap/>
            <w:vAlign w:val="center"/>
          </w:tcPr>
          <w:p w:rsidR="00D054BD" w:rsidRPr="00625D05" w:rsidRDefault="00D054BD" w:rsidP="00C15AD1">
            <w:pPr>
              <w:jc w:val="right"/>
              <w:rPr>
                <w:sz w:val="20"/>
                <w:szCs w:val="20"/>
                <w:lang w:val="sr-Latn-CS"/>
              </w:rPr>
            </w:pPr>
            <w:r>
              <w:rPr>
                <w:sz w:val="20"/>
                <w:szCs w:val="20"/>
                <w:lang w:val="sr-Latn-CS"/>
              </w:rPr>
              <w:t>84.280</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72.268</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55.574</w:t>
            </w:r>
          </w:p>
        </w:tc>
      </w:tr>
      <w:tr w:rsidR="00D054BD"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4. Aktivna vremenska razgraničenja</w:t>
            </w:r>
          </w:p>
        </w:tc>
        <w:tc>
          <w:tcPr>
            <w:tcW w:w="458" w:type="dxa"/>
            <w:tcBorders>
              <w:top w:val="nil"/>
              <w:left w:val="nil"/>
              <w:bottom w:val="nil"/>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060</w:t>
            </w:r>
          </w:p>
        </w:tc>
        <w:tc>
          <w:tcPr>
            <w:tcW w:w="510" w:type="dxa"/>
            <w:gridSpan w:val="3"/>
            <w:tcBorders>
              <w:top w:val="nil"/>
              <w:left w:val="nil"/>
              <w:bottom w:val="nil"/>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060</w:t>
            </w:r>
          </w:p>
        </w:tc>
        <w:tc>
          <w:tcPr>
            <w:tcW w:w="445" w:type="dxa"/>
            <w:tcBorders>
              <w:top w:val="nil"/>
              <w:left w:val="nil"/>
              <w:bottom w:val="nil"/>
              <w:right w:val="single" w:sz="4" w:space="0" w:color="auto"/>
            </w:tcBorders>
            <w:vAlign w:val="center"/>
          </w:tcPr>
          <w:p w:rsidR="00D054BD" w:rsidRPr="00625D05" w:rsidRDefault="00D054BD" w:rsidP="00533634">
            <w:pPr>
              <w:jc w:val="center"/>
              <w:rPr>
                <w:sz w:val="20"/>
                <w:szCs w:val="20"/>
                <w:lang w:val="sr-Latn-CS"/>
              </w:rPr>
            </w:pPr>
            <w:r>
              <w:rPr>
                <w:sz w:val="20"/>
                <w:szCs w:val="20"/>
                <w:lang w:val="sr-Latn-CS"/>
              </w:rPr>
              <w:t>059</w:t>
            </w:r>
          </w:p>
        </w:tc>
        <w:tc>
          <w:tcPr>
            <w:tcW w:w="1236" w:type="dxa"/>
            <w:tcBorders>
              <w:top w:val="nil"/>
              <w:left w:val="nil"/>
              <w:bottom w:val="nil"/>
              <w:right w:val="single" w:sz="4" w:space="0" w:color="auto"/>
            </w:tcBorders>
            <w:noWrap/>
            <w:vAlign w:val="center"/>
          </w:tcPr>
          <w:p w:rsidR="00D054BD" w:rsidRPr="00625D05" w:rsidRDefault="00D054BD" w:rsidP="00C15AD1">
            <w:pPr>
              <w:jc w:val="right"/>
              <w:rPr>
                <w:sz w:val="20"/>
                <w:szCs w:val="20"/>
                <w:lang w:val="sr-Latn-CS"/>
              </w:rPr>
            </w:pPr>
            <w:r>
              <w:rPr>
                <w:sz w:val="20"/>
                <w:szCs w:val="20"/>
                <w:lang w:val="sr-Latn-CS"/>
              </w:rPr>
              <w:t>16.857</w:t>
            </w:r>
          </w:p>
        </w:tc>
        <w:tc>
          <w:tcPr>
            <w:tcW w:w="1236"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16.260</w:t>
            </w:r>
          </w:p>
        </w:tc>
        <w:tc>
          <w:tcPr>
            <w:tcW w:w="1140"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7.140</w:t>
            </w:r>
          </w:p>
        </w:tc>
      </w:tr>
      <w:tr w:rsidR="00D054BD"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D054BD" w:rsidRPr="00625D05" w:rsidRDefault="00D054BD" w:rsidP="00972E40">
            <w:pPr>
              <w:rPr>
                <w:b/>
                <w:bCs/>
                <w:sz w:val="20"/>
                <w:szCs w:val="20"/>
                <w:lang w:val="sr-Latn-CS"/>
              </w:rPr>
            </w:pPr>
            <w:r w:rsidRPr="00625D05">
              <w:rPr>
                <w:b/>
                <w:bCs/>
                <w:sz w:val="20"/>
                <w:szCs w:val="20"/>
                <w:lang w:val="sr-Latn-CS"/>
              </w:rPr>
              <w:t>I. Kratkoročno vezana sredstva (1 do 4)</w:t>
            </w:r>
          </w:p>
        </w:tc>
        <w:tc>
          <w:tcPr>
            <w:tcW w:w="458" w:type="dxa"/>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D054BD" w:rsidRPr="00625D05" w:rsidRDefault="00D054BD" w:rsidP="00B24435">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D054BD" w:rsidRPr="00625D05" w:rsidRDefault="00D054BD" w:rsidP="00533634">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D054BD" w:rsidRPr="00347496" w:rsidRDefault="00D054BD" w:rsidP="00C15AD1">
            <w:pPr>
              <w:jc w:val="right"/>
              <w:rPr>
                <w:b/>
                <w:sz w:val="20"/>
                <w:szCs w:val="20"/>
                <w:lang w:val="sr-Latn-CS"/>
              </w:rPr>
            </w:pPr>
            <w:r>
              <w:rPr>
                <w:b/>
                <w:sz w:val="20"/>
                <w:szCs w:val="20"/>
                <w:lang w:val="sr-Latn-CS"/>
              </w:rPr>
              <w:t>1.071.840</w:t>
            </w:r>
          </w:p>
        </w:tc>
        <w:tc>
          <w:tcPr>
            <w:tcW w:w="1236" w:type="dxa"/>
            <w:tcBorders>
              <w:top w:val="double" w:sz="6" w:space="0" w:color="auto"/>
              <w:left w:val="nil"/>
              <w:bottom w:val="double" w:sz="6" w:space="0" w:color="auto"/>
              <w:right w:val="single" w:sz="4" w:space="0" w:color="auto"/>
            </w:tcBorders>
            <w:noWrap/>
            <w:vAlign w:val="center"/>
          </w:tcPr>
          <w:p w:rsidR="00D054BD" w:rsidRPr="00347496" w:rsidRDefault="00D054BD" w:rsidP="00B24435">
            <w:pPr>
              <w:jc w:val="right"/>
              <w:rPr>
                <w:b/>
                <w:sz w:val="20"/>
                <w:szCs w:val="20"/>
                <w:lang w:val="sr-Latn-CS"/>
              </w:rPr>
            </w:pPr>
            <w:r>
              <w:rPr>
                <w:b/>
                <w:sz w:val="20"/>
                <w:szCs w:val="20"/>
                <w:lang w:val="sr-Latn-CS"/>
              </w:rPr>
              <w:t>1.219.852</w:t>
            </w:r>
          </w:p>
        </w:tc>
        <w:tc>
          <w:tcPr>
            <w:tcW w:w="1140" w:type="dxa"/>
            <w:tcBorders>
              <w:top w:val="double" w:sz="6" w:space="0" w:color="auto"/>
              <w:left w:val="nil"/>
              <w:bottom w:val="double" w:sz="6" w:space="0" w:color="auto"/>
              <w:right w:val="single" w:sz="4" w:space="0" w:color="auto"/>
            </w:tcBorders>
            <w:noWrap/>
            <w:vAlign w:val="center"/>
          </w:tcPr>
          <w:p w:rsidR="00D054BD" w:rsidRPr="00347496" w:rsidRDefault="00D054BD" w:rsidP="00B24435">
            <w:pPr>
              <w:jc w:val="right"/>
              <w:rPr>
                <w:b/>
                <w:sz w:val="20"/>
                <w:szCs w:val="20"/>
                <w:lang w:val="sr-Latn-CS"/>
              </w:rPr>
            </w:pPr>
            <w:r>
              <w:rPr>
                <w:b/>
                <w:sz w:val="20"/>
                <w:szCs w:val="20"/>
                <w:lang w:val="sr-Latn-CS"/>
              </w:rPr>
              <w:t>1.269.050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5. Kratkoročne obaveze</w:t>
            </w:r>
          </w:p>
        </w:tc>
        <w:tc>
          <w:tcPr>
            <w:tcW w:w="458" w:type="dxa"/>
            <w:tcBorders>
              <w:top w:val="nil"/>
              <w:left w:val="nil"/>
              <w:bottom w:val="single" w:sz="4" w:space="0" w:color="auto"/>
              <w:right w:val="single" w:sz="4" w:space="0" w:color="auto"/>
            </w:tcBorders>
            <w:noWrap/>
            <w:vAlign w:val="center"/>
          </w:tcPr>
          <w:p w:rsidR="00D054BD" w:rsidRPr="00625D05" w:rsidRDefault="00D054BD" w:rsidP="00B27BF0">
            <w:pPr>
              <w:jc w:val="center"/>
              <w:rPr>
                <w:sz w:val="20"/>
                <w:szCs w:val="20"/>
                <w:lang w:val="sr-Latn-CS"/>
              </w:rPr>
            </w:pPr>
            <w:r>
              <w:rPr>
                <w:sz w:val="20"/>
                <w:szCs w:val="20"/>
                <w:lang w:val="sr-Latn-CS"/>
              </w:rPr>
              <w:t>144</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144</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142</w:t>
            </w:r>
          </w:p>
        </w:tc>
        <w:tc>
          <w:tcPr>
            <w:tcW w:w="1236" w:type="dxa"/>
            <w:tcBorders>
              <w:top w:val="nil"/>
              <w:left w:val="nil"/>
              <w:bottom w:val="single" w:sz="4" w:space="0" w:color="auto"/>
              <w:right w:val="single" w:sz="4" w:space="0" w:color="auto"/>
            </w:tcBorders>
            <w:noWrap/>
            <w:vAlign w:val="center"/>
          </w:tcPr>
          <w:p w:rsidR="00D054BD" w:rsidRPr="00347496" w:rsidRDefault="00D054BD" w:rsidP="00C15AD1">
            <w:pPr>
              <w:jc w:val="right"/>
              <w:rPr>
                <w:sz w:val="20"/>
                <w:szCs w:val="20"/>
                <w:lang w:val="sr-Latn-CS"/>
              </w:rPr>
            </w:pPr>
            <w:r>
              <w:rPr>
                <w:sz w:val="20"/>
                <w:szCs w:val="20"/>
                <w:lang w:val="sr-Latn-CS"/>
              </w:rPr>
              <w:t>819.709</w:t>
            </w:r>
          </w:p>
        </w:tc>
        <w:tc>
          <w:tcPr>
            <w:tcW w:w="1236" w:type="dxa"/>
            <w:tcBorders>
              <w:top w:val="nil"/>
              <w:left w:val="nil"/>
              <w:bottom w:val="single" w:sz="4" w:space="0" w:color="auto"/>
              <w:right w:val="single" w:sz="4" w:space="0" w:color="auto"/>
            </w:tcBorders>
            <w:noWrap/>
            <w:vAlign w:val="center"/>
          </w:tcPr>
          <w:p w:rsidR="00D054BD" w:rsidRPr="00347496" w:rsidRDefault="00D054BD" w:rsidP="00B24435">
            <w:pPr>
              <w:jc w:val="right"/>
              <w:rPr>
                <w:sz w:val="20"/>
                <w:szCs w:val="20"/>
                <w:lang w:val="sr-Latn-CS"/>
              </w:rPr>
            </w:pPr>
            <w:r>
              <w:rPr>
                <w:sz w:val="20"/>
                <w:szCs w:val="20"/>
                <w:lang w:val="sr-Latn-CS"/>
              </w:rPr>
              <w:t>769.126</w:t>
            </w:r>
          </w:p>
        </w:tc>
        <w:tc>
          <w:tcPr>
            <w:tcW w:w="1140" w:type="dxa"/>
            <w:tcBorders>
              <w:top w:val="nil"/>
              <w:left w:val="nil"/>
              <w:bottom w:val="single" w:sz="4" w:space="0" w:color="auto"/>
              <w:right w:val="single" w:sz="4" w:space="0" w:color="auto"/>
            </w:tcBorders>
            <w:noWrap/>
            <w:vAlign w:val="center"/>
          </w:tcPr>
          <w:p w:rsidR="00D054BD" w:rsidRPr="00347496" w:rsidRDefault="00D054BD" w:rsidP="00B24435">
            <w:pPr>
              <w:jc w:val="right"/>
              <w:rPr>
                <w:sz w:val="20"/>
                <w:szCs w:val="20"/>
                <w:lang w:val="sr-Latn-CS"/>
              </w:rPr>
            </w:pPr>
            <w:r>
              <w:rPr>
                <w:sz w:val="20"/>
                <w:szCs w:val="20"/>
                <w:lang w:val="sr-Latn-CS"/>
              </w:rPr>
              <w:t>1.037.075</w:t>
            </w:r>
          </w:p>
        </w:tc>
      </w:tr>
      <w:tr w:rsidR="00D054BD"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D054BD" w:rsidRPr="00625D05" w:rsidRDefault="00D054BD" w:rsidP="00972E40">
            <w:pPr>
              <w:rPr>
                <w:b/>
                <w:bCs/>
                <w:sz w:val="20"/>
                <w:szCs w:val="20"/>
                <w:lang w:val="sr-Latn-CS"/>
              </w:rPr>
            </w:pPr>
            <w:r w:rsidRPr="00625D05">
              <w:rPr>
                <w:b/>
                <w:bCs/>
                <w:sz w:val="20"/>
                <w:szCs w:val="20"/>
                <w:lang w:val="sr-Latn-CS"/>
              </w:rPr>
              <w:t>II. Kratkoročni izvori finansiranja (5)</w:t>
            </w:r>
          </w:p>
        </w:tc>
        <w:tc>
          <w:tcPr>
            <w:tcW w:w="458" w:type="dxa"/>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center"/>
              <w:rPr>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D054BD" w:rsidRPr="00625D05" w:rsidRDefault="00D054BD" w:rsidP="00B24435">
            <w:pPr>
              <w:jc w:val="center"/>
              <w:rPr>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D054BD" w:rsidRPr="00625D05" w:rsidRDefault="00D054BD" w:rsidP="00533634">
            <w:pPr>
              <w:jc w:val="center"/>
              <w:rPr>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D054BD" w:rsidRPr="00347496" w:rsidRDefault="00D054BD" w:rsidP="00C15AD1">
            <w:pPr>
              <w:jc w:val="right"/>
              <w:rPr>
                <w:b/>
                <w:bCs/>
                <w:sz w:val="20"/>
                <w:szCs w:val="20"/>
                <w:lang w:val="sr-Latn-CS"/>
              </w:rPr>
            </w:pPr>
            <w:r>
              <w:rPr>
                <w:b/>
                <w:bCs/>
                <w:sz w:val="20"/>
                <w:szCs w:val="20"/>
                <w:lang w:val="sr-Latn-CS"/>
              </w:rPr>
              <w:t>819.709</w:t>
            </w:r>
          </w:p>
        </w:tc>
        <w:tc>
          <w:tcPr>
            <w:tcW w:w="1236" w:type="dxa"/>
            <w:tcBorders>
              <w:top w:val="double" w:sz="6" w:space="0" w:color="auto"/>
              <w:left w:val="nil"/>
              <w:bottom w:val="double" w:sz="6" w:space="0" w:color="auto"/>
              <w:right w:val="single" w:sz="4" w:space="0" w:color="auto"/>
            </w:tcBorders>
            <w:noWrap/>
            <w:vAlign w:val="center"/>
          </w:tcPr>
          <w:p w:rsidR="00D054BD" w:rsidRPr="00347496" w:rsidRDefault="00D054BD" w:rsidP="00B24435">
            <w:pPr>
              <w:jc w:val="right"/>
              <w:rPr>
                <w:b/>
                <w:bCs/>
                <w:sz w:val="20"/>
                <w:szCs w:val="20"/>
                <w:lang w:val="sr-Latn-CS"/>
              </w:rPr>
            </w:pPr>
            <w:r>
              <w:rPr>
                <w:b/>
                <w:bCs/>
                <w:sz w:val="20"/>
                <w:szCs w:val="20"/>
                <w:lang w:val="sr-Latn-CS"/>
              </w:rPr>
              <w:t>769.126</w:t>
            </w:r>
          </w:p>
        </w:tc>
        <w:tc>
          <w:tcPr>
            <w:tcW w:w="1140" w:type="dxa"/>
            <w:tcBorders>
              <w:top w:val="double" w:sz="6" w:space="0" w:color="auto"/>
              <w:left w:val="nil"/>
              <w:bottom w:val="double" w:sz="6" w:space="0" w:color="auto"/>
              <w:right w:val="single" w:sz="4" w:space="0" w:color="auto"/>
            </w:tcBorders>
            <w:noWrap/>
            <w:vAlign w:val="center"/>
          </w:tcPr>
          <w:p w:rsidR="00D054BD" w:rsidRPr="00347496" w:rsidRDefault="00D054BD" w:rsidP="00B24435">
            <w:pPr>
              <w:jc w:val="right"/>
              <w:rPr>
                <w:b/>
                <w:bCs/>
                <w:sz w:val="20"/>
                <w:szCs w:val="20"/>
                <w:lang w:val="sr-Latn-CS"/>
              </w:rPr>
            </w:pPr>
            <w:r>
              <w:rPr>
                <w:b/>
                <w:bCs/>
                <w:sz w:val="20"/>
                <w:szCs w:val="20"/>
                <w:lang w:val="sr-Latn-CS"/>
              </w:rPr>
              <w:t>1.037.075</w:t>
            </w:r>
          </w:p>
        </w:tc>
      </w:tr>
      <w:tr w:rsidR="00D054BD"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KRATKOROČNA FIN. RAVNOTEŽA (I/II)</w:t>
            </w:r>
          </w:p>
        </w:tc>
        <w:tc>
          <w:tcPr>
            <w:tcW w:w="458"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D054BD" w:rsidRPr="00625D05" w:rsidRDefault="00D054BD" w:rsidP="00B24435">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D054BD" w:rsidRPr="00625D05" w:rsidRDefault="00D054BD" w:rsidP="00533634">
            <w:pPr>
              <w:jc w:val="center"/>
              <w:rPr>
                <w:b/>
                <w:bCs/>
                <w:sz w:val="20"/>
                <w:szCs w:val="20"/>
                <w:lang w:val="sr-Latn-CS"/>
              </w:rPr>
            </w:pPr>
          </w:p>
        </w:tc>
        <w:tc>
          <w:tcPr>
            <w:tcW w:w="123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4BD" w:rsidRPr="00400EB4" w:rsidRDefault="00D054BD" w:rsidP="00FF572C">
            <w:pPr>
              <w:jc w:val="right"/>
              <w:rPr>
                <w:b/>
                <w:bCs/>
                <w:sz w:val="20"/>
                <w:szCs w:val="20"/>
                <w:lang w:val="sr-Latn-CS"/>
              </w:rPr>
            </w:pPr>
            <w:r>
              <w:rPr>
                <w:b/>
                <w:bCs/>
                <w:sz w:val="20"/>
                <w:szCs w:val="20"/>
                <w:lang w:val="sr-Latn-CS"/>
              </w:rPr>
              <w:t>1,308</w:t>
            </w:r>
          </w:p>
        </w:tc>
        <w:tc>
          <w:tcPr>
            <w:tcW w:w="1236" w:type="dxa"/>
            <w:tcBorders>
              <w:top w:val="nil"/>
              <w:left w:val="nil"/>
              <w:bottom w:val="single" w:sz="4" w:space="0" w:color="auto"/>
              <w:right w:val="single" w:sz="4" w:space="0" w:color="auto"/>
            </w:tcBorders>
            <w:shd w:val="clear" w:color="auto" w:fill="DAEEF3"/>
            <w:noWrap/>
            <w:vAlign w:val="center"/>
          </w:tcPr>
          <w:p w:rsidR="00D054BD" w:rsidRPr="00400EB4" w:rsidRDefault="00D054BD" w:rsidP="00B24435">
            <w:pPr>
              <w:jc w:val="right"/>
              <w:rPr>
                <w:b/>
                <w:bCs/>
                <w:sz w:val="20"/>
                <w:szCs w:val="20"/>
                <w:lang w:val="sr-Latn-CS"/>
              </w:rPr>
            </w:pPr>
            <w:r>
              <w:rPr>
                <w:b/>
                <w:bCs/>
                <w:sz w:val="20"/>
                <w:szCs w:val="20"/>
                <w:lang w:val="sr-Latn-CS"/>
              </w:rPr>
              <w:t>1,586</w:t>
            </w:r>
          </w:p>
        </w:tc>
        <w:tc>
          <w:tcPr>
            <w:tcW w:w="1140" w:type="dxa"/>
            <w:tcBorders>
              <w:top w:val="nil"/>
              <w:left w:val="nil"/>
              <w:bottom w:val="single" w:sz="4" w:space="0" w:color="auto"/>
              <w:right w:val="single" w:sz="4" w:space="0" w:color="auto"/>
            </w:tcBorders>
            <w:shd w:val="clear" w:color="auto" w:fill="DAEEF3"/>
            <w:noWrap/>
            <w:vAlign w:val="center"/>
          </w:tcPr>
          <w:p w:rsidR="00D054BD" w:rsidRPr="00400EB4" w:rsidRDefault="00D054BD" w:rsidP="00B24435">
            <w:pPr>
              <w:jc w:val="right"/>
              <w:rPr>
                <w:b/>
                <w:bCs/>
                <w:sz w:val="20"/>
                <w:szCs w:val="20"/>
                <w:lang w:val="sr-Latn-CS"/>
              </w:rPr>
            </w:pPr>
            <w:r w:rsidRPr="00873F00">
              <w:rPr>
                <w:b/>
                <w:bCs/>
                <w:sz w:val="20"/>
                <w:szCs w:val="20"/>
                <w:lang w:val="sr-Latn-CS"/>
              </w:rPr>
              <w:t>1,224</w:t>
            </w:r>
          </w:p>
        </w:tc>
      </w:tr>
      <w:tr w:rsidR="00D054BD"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Kratkor. fin. ravnoteža (Veće od ...)</w:t>
            </w:r>
          </w:p>
        </w:tc>
        <w:tc>
          <w:tcPr>
            <w:tcW w:w="458"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D054BD" w:rsidRPr="00625D05" w:rsidRDefault="00D054BD" w:rsidP="00B24435">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D054BD" w:rsidRPr="00625D05" w:rsidRDefault="00D054BD"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pStyle w:val="SADRAJ1"/>
              <w:rPr>
                <w:lang w:val="sr-Latn-CS"/>
              </w:rPr>
            </w:pPr>
            <w:r>
              <w:rPr>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pStyle w:val="SADRAJ1"/>
              <w:rPr>
                <w:lang w:val="sr-Latn-CS"/>
              </w:rPr>
            </w:pPr>
            <w:r>
              <w:rPr>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pStyle w:val="SADRAJ1"/>
              <w:rPr>
                <w:lang w:val="sr-Latn-CS"/>
              </w:rPr>
            </w:pPr>
            <w:r>
              <w:rPr>
                <w:lang w:val="sr-Latn-CS"/>
              </w:rPr>
              <w:t>1,000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Pr>
                <w:sz w:val="20"/>
                <w:szCs w:val="20"/>
                <w:lang w:val="sr-Latn-CS"/>
              </w:rPr>
              <w:t>6</w:t>
            </w:r>
            <w:r w:rsidRPr="00625D05">
              <w:rPr>
                <w:sz w:val="20"/>
                <w:szCs w:val="20"/>
                <w:lang w:val="sr-Latn-CS"/>
              </w:rPr>
              <w:t>. Upisani neuplaćeni kapital</w:t>
            </w:r>
          </w:p>
        </w:tc>
        <w:tc>
          <w:tcPr>
            <w:tcW w:w="458" w:type="dxa"/>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109</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109</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D054BD" w:rsidRPr="00625D05" w:rsidRDefault="00D054BD"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Pr>
                <w:sz w:val="20"/>
                <w:szCs w:val="20"/>
                <w:lang w:val="sr-Latn-CS"/>
              </w:rPr>
              <w:t>7</w:t>
            </w:r>
            <w:r w:rsidRPr="00625D05">
              <w:rPr>
                <w:sz w:val="20"/>
                <w:szCs w:val="20"/>
                <w:lang w:val="sr-Latn-CS"/>
              </w:rPr>
              <w:t>. Stalna imovina</w:t>
            </w:r>
          </w:p>
        </w:tc>
        <w:tc>
          <w:tcPr>
            <w:tcW w:w="458" w:type="dxa"/>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001</w:t>
            </w:r>
          </w:p>
        </w:tc>
        <w:tc>
          <w:tcPr>
            <w:tcW w:w="510" w:type="dxa"/>
            <w:gridSpan w:val="3"/>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001</w:t>
            </w:r>
          </w:p>
        </w:tc>
        <w:tc>
          <w:tcPr>
            <w:tcW w:w="445" w:type="dxa"/>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001</w:t>
            </w:r>
          </w:p>
        </w:tc>
        <w:tc>
          <w:tcPr>
            <w:tcW w:w="1236" w:type="dxa"/>
            <w:tcBorders>
              <w:top w:val="nil"/>
              <w:left w:val="nil"/>
              <w:bottom w:val="single" w:sz="4" w:space="0" w:color="auto"/>
              <w:right w:val="single" w:sz="4" w:space="0" w:color="auto"/>
            </w:tcBorders>
            <w:noWrap/>
            <w:vAlign w:val="center"/>
          </w:tcPr>
          <w:p w:rsidR="00D054BD" w:rsidRPr="00400EB4" w:rsidRDefault="00D054BD" w:rsidP="00D054BD">
            <w:pPr>
              <w:jc w:val="right"/>
              <w:rPr>
                <w:sz w:val="20"/>
                <w:szCs w:val="20"/>
                <w:highlight w:val="yellow"/>
                <w:lang w:val="sr-Latn-CS"/>
              </w:rPr>
            </w:pPr>
            <w:r>
              <w:rPr>
                <w:sz w:val="20"/>
                <w:szCs w:val="20"/>
                <w:lang w:val="sr-Latn-CS"/>
              </w:rPr>
              <w:t>9.590.958</w:t>
            </w:r>
          </w:p>
        </w:tc>
        <w:tc>
          <w:tcPr>
            <w:tcW w:w="1236" w:type="dxa"/>
            <w:tcBorders>
              <w:top w:val="nil"/>
              <w:left w:val="nil"/>
              <w:bottom w:val="single" w:sz="4" w:space="0" w:color="auto"/>
              <w:right w:val="single" w:sz="4" w:space="0" w:color="auto"/>
            </w:tcBorders>
            <w:noWrap/>
            <w:vAlign w:val="center"/>
          </w:tcPr>
          <w:p w:rsidR="00D054BD" w:rsidRPr="00400EB4" w:rsidRDefault="00D054BD" w:rsidP="00B24435">
            <w:pPr>
              <w:jc w:val="right"/>
              <w:rPr>
                <w:sz w:val="20"/>
                <w:szCs w:val="20"/>
                <w:highlight w:val="yellow"/>
                <w:lang w:val="sr-Latn-CS"/>
              </w:rPr>
            </w:pPr>
            <w:r w:rsidRPr="006A3049">
              <w:rPr>
                <w:sz w:val="20"/>
                <w:szCs w:val="20"/>
                <w:lang w:val="sr-Latn-CS"/>
              </w:rPr>
              <w:t>9.599.331</w:t>
            </w:r>
          </w:p>
        </w:tc>
        <w:tc>
          <w:tcPr>
            <w:tcW w:w="1140" w:type="dxa"/>
            <w:tcBorders>
              <w:top w:val="nil"/>
              <w:left w:val="nil"/>
              <w:bottom w:val="single" w:sz="4" w:space="0" w:color="auto"/>
              <w:right w:val="single" w:sz="4" w:space="0" w:color="auto"/>
            </w:tcBorders>
            <w:noWrap/>
            <w:vAlign w:val="center"/>
          </w:tcPr>
          <w:p w:rsidR="00D054BD" w:rsidRPr="00400EB4" w:rsidRDefault="00D054BD" w:rsidP="00B24435">
            <w:pPr>
              <w:jc w:val="right"/>
              <w:rPr>
                <w:sz w:val="20"/>
                <w:szCs w:val="20"/>
                <w:highlight w:val="yellow"/>
                <w:lang w:val="sr-Latn-CS"/>
              </w:rPr>
            </w:pPr>
            <w:r w:rsidRPr="00873F00">
              <w:rPr>
                <w:sz w:val="20"/>
                <w:szCs w:val="20"/>
                <w:lang w:val="sr-Latn-CS"/>
              </w:rPr>
              <w:t>9.814.050</w:t>
            </w:r>
          </w:p>
        </w:tc>
      </w:tr>
      <w:tr w:rsidR="00D054BD"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D054BD" w:rsidRDefault="00D054BD" w:rsidP="00972E40">
            <w:pPr>
              <w:rPr>
                <w:sz w:val="20"/>
                <w:szCs w:val="20"/>
                <w:lang w:val="sr-Latn-CS" w:eastAsia="sr-Latn-CS"/>
              </w:rPr>
            </w:pPr>
            <w:r>
              <w:rPr>
                <w:sz w:val="20"/>
                <w:szCs w:val="20"/>
                <w:lang w:val="sr-Latn-CS"/>
              </w:rPr>
              <w:t>8</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D054BD" w:rsidRPr="00625D05" w:rsidRDefault="00D054BD"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58" w:type="dxa"/>
            <w:tcBorders>
              <w:top w:val="nil"/>
              <w:left w:val="nil"/>
              <w:bottom w:val="nil"/>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032</w:t>
            </w:r>
          </w:p>
        </w:tc>
        <w:tc>
          <w:tcPr>
            <w:tcW w:w="510" w:type="dxa"/>
            <w:gridSpan w:val="3"/>
            <w:tcBorders>
              <w:top w:val="nil"/>
              <w:left w:val="nil"/>
              <w:bottom w:val="nil"/>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032</w:t>
            </w:r>
          </w:p>
        </w:tc>
        <w:tc>
          <w:tcPr>
            <w:tcW w:w="445" w:type="dxa"/>
            <w:tcBorders>
              <w:top w:val="nil"/>
              <w:left w:val="nil"/>
              <w:bottom w:val="nil"/>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032</w:t>
            </w:r>
          </w:p>
        </w:tc>
        <w:tc>
          <w:tcPr>
            <w:tcW w:w="1236" w:type="dxa"/>
            <w:tcBorders>
              <w:top w:val="nil"/>
              <w:left w:val="nil"/>
              <w:bottom w:val="nil"/>
              <w:right w:val="single" w:sz="4" w:space="0" w:color="auto"/>
            </w:tcBorders>
            <w:noWrap/>
            <w:vAlign w:val="center"/>
          </w:tcPr>
          <w:p w:rsidR="00D054BD" w:rsidRPr="00625D05" w:rsidRDefault="00D054BD" w:rsidP="00972E40">
            <w:pPr>
              <w:jc w:val="right"/>
              <w:rPr>
                <w:sz w:val="20"/>
                <w:szCs w:val="20"/>
                <w:lang w:val="sr-Latn-CS"/>
              </w:rPr>
            </w:pPr>
            <w:r>
              <w:rPr>
                <w:sz w:val="20"/>
                <w:szCs w:val="20"/>
                <w:lang w:val="sr-Latn-CS"/>
              </w:rPr>
              <w:t>68.569</w:t>
            </w:r>
          </w:p>
        </w:tc>
        <w:tc>
          <w:tcPr>
            <w:tcW w:w="1236"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70.643</w:t>
            </w:r>
          </w:p>
        </w:tc>
        <w:tc>
          <w:tcPr>
            <w:tcW w:w="1140"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73.702</w:t>
            </w:r>
          </w:p>
        </w:tc>
      </w:tr>
      <w:tr w:rsidR="00D054BD"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D054BD" w:rsidRPr="00625D05" w:rsidRDefault="00D054BD" w:rsidP="00972E40">
            <w:pPr>
              <w:rPr>
                <w:b/>
                <w:bCs/>
                <w:sz w:val="20"/>
                <w:szCs w:val="20"/>
                <w:lang w:val="sr-Latn-CS"/>
              </w:rPr>
            </w:pPr>
            <w:r w:rsidRPr="00625D05">
              <w:rPr>
                <w:b/>
                <w:bCs/>
                <w:sz w:val="20"/>
                <w:szCs w:val="20"/>
                <w:lang w:val="sr-Latn-CS"/>
              </w:rPr>
              <w:t>III. DUGOROČNO VEZANA IMOVINA (</w:t>
            </w:r>
            <w:r>
              <w:rPr>
                <w:b/>
                <w:bCs/>
                <w:sz w:val="20"/>
                <w:szCs w:val="20"/>
                <w:lang w:val="sr-Latn-CS"/>
              </w:rPr>
              <w:t>6</w:t>
            </w:r>
            <w:r w:rsidRPr="00625D05">
              <w:rPr>
                <w:b/>
                <w:bCs/>
                <w:sz w:val="20"/>
                <w:szCs w:val="20"/>
                <w:lang w:val="sr-Latn-CS"/>
              </w:rPr>
              <w:t xml:space="preserve"> do </w:t>
            </w:r>
            <w:r>
              <w:rPr>
                <w:b/>
                <w:bCs/>
                <w:sz w:val="20"/>
                <w:szCs w:val="20"/>
                <w:lang w:val="sr-Latn-CS"/>
              </w:rPr>
              <w:t>8</w:t>
            </w:r>
            <w:r w:rsidRPr="00625D05">
              <w:rPr>
                <w:b/>
                <w:bCs/>
                <w:sz w:val="20"/>
                <w:szCs w:val="20"/>
                <w:lang w:val="sr-Latn-CS"/>
              </w:rPr>
              <w:t>)</w:t>
            </w:r>
          </w:p>
        </w:tc>
        <w:tc>
          <w:tcPr>
            <w:tcW w:w="458" w:type="dxa"/>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D054BD" w:rsidRPr="00625D05" w:rsidRDefault="00D054BD" w:rsidP="00972E40">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D054BD" w:rsidRPr="00625D05" w:rsidRDefault="00D054BD" w:rsidP="00533634">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right"/>
              <w:rPr>
                <w:b/>
                <w:bCs/>
                <w:sz w:val="20"/>
                <w:szCs w:val="20"/>
                <w:lang w:val="sr-Latn-CS"/>
              </w:rPr>
            </w:pPr>
            <w:r>
              <w:rPr>
                <w:b/>
                <w:bCs/>
                <w:sz w:val="20"/>
                <w:szCs w:val="20"/>
                <w:lang w:val="sr-Latn-CS"/>
              </w:rPr>
              <w:t>9.659.527</w:t>
            </w:r>
          </w:p>
        </w:tc>
        <w:tc>
          <w:tcPr>
            <w:tcW w:w="1236" w:type="dxa"/>
            <w:tcBorders>
              <w:top w:val="double" w:sz="6" w:space="0" w:color="auto"/>
              <w:left w:val="nil"/>
              <w:bottom w:val="double" w:sz="6"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9.669.974</w:t>
            </w:r>
          </w:p>
        </w:tc>
        <w:tc>
          <w:tcPr>
            <w:tcW w:w="1140" w:type="dxa"/>
            <w:tcBorders>
              <w:top w:val="double" w:sz="6" w:space="0" w:color="auto"/>
              <w:left w:val="nil"/>
              <w:bottom w:val="double" w:sz="6"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9.887.752</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Pr>
                <w:sz w:val="20"/>
                <w:szCs w:val="20"/>
                <w:lang w:val="sr-Latn-CS"/>
              </w:rPr>
              <w:t xml:space="preserve"> 9</w:t>
            </w:r>
            <w:r w:rsidRPr="00625D05">
              <w:rPr>
                <w:sz w:val="20"/>
                <w:szCs w:val="20"/>
                <w:lang w:val="sr-Latn-CS"/>
              </w:rPr>
              <w:t>. Kapital</w:t>
            </w:r>
          </w:p>
        </w:tc>
        <w:tc>
          <w:tcPr>
            <w:tcW w:w="499" w:type="dxa"/>
            <w:gridSpan w:val="2"/>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101</w:t>
            </w:r>
          </w:p>
        </w:tc>
        <w:tc>
          <w:tcPr>
            <w:tcW w:w="440" w:type="dxa"/>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101</w:t>
            </w:r>
          </w:p>
        </w:tc>
        <w:tc>
          <w:tcPr>
            <w:tcW w:w="474" w:type="dxa"/>
            <w:gridSpan w:val="2"/>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101</w:t>
            </w:r>
          </w:p>
        </w:tc>
        <w:tc>
          <w:tcPr>
            <w:tcW w:w="1236" w:type="dxa"/>
            <w:tcBorders>
              <w:top w:val="nil"/>
              <w:left w:val="nil"/>
              <w:bottom w:val="single" w:sz="4" w:space="0" w:color="auto"/>
              <w:right w:val="single" w:sz="4" w:space="0" w:color="auto"/>
            </w:tcBorders>
            <w:noWrap/>
            <w:vAlign w:val="center"/>
          </w:tcPr>
          <w:p w:rsidR="00D054BD" w:rsidRPr="00625D05" w:rsidRDefault="00D054BD" w:rsidP="00972E40">
            <w:pPr>
              <w:jc w:val="right"/>
              <w:rPr>
                <w:sz w:val="20"/>
                <w:szCs w:val="20"/>
                <w:lang w:val="sr-Latn-CS"/>
              </w:rPr>
            </w:pPr>
            <w:r>
              <w:rPr>
                <w:sz w:val="20"/>
                <w:szCs w:val="20"/>
                <w:lang w:val="sr-Latn-CS"/>
              </w:rPr>
              <w:t>9.868.938</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10.079.717</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10.078.240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1</w:t>
            </w:r>
            <w:r>
              <w:rPr>
                <w:sz w:val="20"/>
                <w:szCs w:val="20"/>
                <w:lang w:val="sr-Latn-CS"/>
              </w:rPr>
              <w:t>0</w:t>
            </w:r>
            <w:r w:rsidRPr="00625D05">
              <w:rPr>
                <w:sz w:val="20"/>
                <w:szCs w:val="20"/>
                <w:lang w:val="sr-Latn-CS"/>
              </w:rPr>
              <w:t>. Dugoročna rezervisanja</w:t>
            </w:r>
          </w:p>
        </w:tc>
        <w:tc>
          <w:tcPr>
            <w:tcW w:w="499" w:type="dxa"/>
            <w:gridSpan w:val="2"/>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126</w:t>
            </w:r>
          </w:p>
        </w:tc>
        <w:tc>
          <w:tcPr>
            <w:tcW w:w="440" w:type="dxa"/>
            <w:tcBorders>
              <w:top w:val="nil"/>
              <w:left w:val="nil"/>
              <w:bottom w:val="single" w:sz="4" w:space="0" w:color="auto"/>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126</w:t>
            </w:r>
          </w:p>
        </w:tc>
        <w:tc>
          <w:tcPr>
            <w:tcW w:w="474" w:type="dxa"/>
            <w:gridSpan w:val="2"/>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125</w:t>
            </w:r>
          </w:p>
        </w:tc>
        <w:tc>
          <w:tcPr>
            <w:tcW w:w="1236" w:type="dxa"/>
            <w:tcBorders>
              <w:top w:val="nil"/>
              <w:left w:val="nil"/>
              <w:bottom w:val="single" w:sz="4" w:space="0" w:color="auto"/>
              <w:right w:val="single" w:sz="4" w:space="0" w:color="auto"/>
            </w:tcBorders>
            <w:noWrap/>
            <w:vAlign w:val="center"/>
          </w:tcPr>
          <w:p w:rsidR="00D054BD" w:rsidRPr="00625D05" w:rsidRDefault="00D054BD" w:rsidP="00972E40">
            <w:pPr>
              <w:jc w:val="right"/>
              <w:rPr>
                <w:sz w:val="20"/>
                <w:szCs w:val="20"/>
                <w:lang w:val="sr-Latn-CS"/>
              </w:rPr>
            </w:pPr>
            <w:r>
              <w:rPr>
                <w:sz w:val="20"/>
                <w:szCs w:val="20"/>
                <w:lang w:val="sr-Latn-CS"/>
              </w:rPr>
              <w:t>42.720</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40.983</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41.487</w:t>
            </w:r>
          </w:p>
        </w:tc>
      </w:tr>
      <w:tr w:rsidR="00D054BD"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D054BD" w:rsidRPr="00625D05" w:rsidRDefault="00D054BD" w:rsidP="00972E40">
            <w:pPr>
              <w:rPr>
                <w:sz w:val="20"/>
                <w:szCs w:val="20"/>
                <w:lang w:val="sr-Latn-CS"/>
              </w:rPr>
            </w:pPr>
            <w:r w:rsidRPr="00625D05">
              <w:rPr>
                <w:sz w:val="20"/>
                <w:szCs w:val="20"/>
                <w:lang w:val="sr-Latn-CS"/>
              </w:rPr>
              <w:t>1</w:t>
            </w:r>
            <w:r>
              <w:rPr>
                <w:sz w:val="20"/>
                <w:szCs w:val="20"/>
                <w:lang w:val="sr-Latn-CS"/>
              </w:rPr>
              <w:t>1</w:t>
            </w:r>
            <w:r w:rsidRPr="00625D05">
              <w:rPr>
                <w:sz w:val="20"/>
                <w:szCs w:val="20"/>
                <w:lang w:val="sr-Latn-CS"/>
              </w:rPr>
              <w:t>. Dugoročne obaveze</w:t>
            </w:r>
          </w:p>
        </w:tc>
        <w:tc>
          <w:tcPr>
            <w:tcW w:w="499" w:type="dxa"/>
            <w:gridSpan w:val="2"/>
            <w:tcBorders>
              <w:top w:val="nil"/>
              <w:left w:val="nil"/>
              <w:bottom w:val="nil"/>
              <w:right w:val="single" w:sz="4" w:space="0" w:color="auto"/>
            </w:tcBorders>
            <w:noWrap/>
            <w:vAlign w:val="center"/>
          </w:tcPr>
          <w:p w:rsidR="00D054BD" w:rsidRPr="00625D05" w:rsidRDefault="00D054BD" w:rsidP="0098797A">
            <w:pPr>
              <w:jc w:val="center"/>
              <w:rPr>
                <w:sz w:val="20"/>
                <w:szCs w:val="20"/>
                <w:lang w:val="sr-Latn-CS"/>
              </w:rPr>
            </w:pPr>
            <w:r>
              <w:rPr>
                <w:sz w:val="20"/>
                <w:szCs w:val="20"/>
                <w:lang w:val="sr-Latn-CS"/>
              </w:rPr>
              <w:t>136</w:t>
            </w:r>
          </w:p>
        </w:tc>
        <w:tc>
          <w:tcPr>
            <w:tcW w:w="440" w:type="dxa"/>
            <w:tcBorders>
              <w:top w:val="nil"/>
              <w:left w:val="nil"/>
              <w:bottom w:val="nil"/>
              <w:right w:val="single" w:sz="4" w:space="0" w:color="auto"/>
            </w:tcBorders>
            <w:vAlign w:val="center"/>
          </w:tcPr>
          <w:p w:rsidR="00D054BD" w:rsidRPr="00625D05" w:rsidRDefault="00D054BD" w:rsidP="00B24435">
            <w:pPr>
              <w:jc w:val="center"/>
              <w:rPr>
                <w:sz w:val="20"/>
                <w:szCs w:val="20"/>
                <w:lang w:val="sr-Latn-CS"/>
              </w:rPr>
            </w:pPr>
            <w:r>
              <w:rPr>
                <w:sz w:val="20"/>
                <w:szCs w:val="20"/>
                <w:lang w:val="sr-Latn-CS"/>
              </w:rPr>
              <w:t>136</w:t>
            </w:r>
          </w:p>
        </w:tc>
        <w:tc>
          <w:tcPr>
            <w:tcW w:w="474" w:type="dxa"/>
            <w:gridSpan w:val="2"/>
            <w:tcBorders>
              <w:top w:val="nil"/>
              <w:left w:val="nil"/>
              <w:bottom w:val="nil"/>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13</w:t>
            </w:r>
            <w:r>
              <w:rPr>
                <w:sz w:val="20"/>
                <w:szCs w:val="20"/>
                <w:lang w:val="sr-Latn-CS"/>
              </w:rPr>
              <w:t>3</w:t>
            </w:r>
          </w:p>
        </w:tc>
        <w:tc>
          <w:tcPr>
            <w:tcW w:w="1236" w:type="dxa"/>
            <w:tcBorders>
              <w:top w:val="nil"/>
              <w:left w:val="nil"/>
              <w:bottom w:val="nil"/>
              <w:right w:val="single" w:sz="4" w:space="0" w:color="auto"/>
            </w:tcBorders>
            <w:noWrap/>
            <w:vAlign w:val="center"/>
          </w:tcPr>
          <w:p w:rsidR="00D054BD" w:rsidRPr="00625D05" w:rsidRDefault="00D054BD" w:rsidP="00972E40">
            <w:pPr>
              <w:jc w:val="right"/>
              <w:rPr>
                <w:sz w:val="20"/>
                <w:szCs w:val="20"/>
                <w:lang w:val="sr-Latn-CS"/>
              </w:rPr>
            </w:pPr>
            <w:r>
              <w:rPr>
                <w:sz w:val="20"/>
                <w:szCs w:val="20"/>
                <w:lang w:val="sr-Latn-CS"/>
              </w:rPr>
              <w:t>0</w:t>
            </w:r>
          </w:p>
        </w:tc>
        <w:tc>
          <w:tcPr>
            <w:tcW w:w="1236"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c>
          <w:tcPr>
            <w:tcW w:w="1140" w:type="dxa"/>
            <w:tcBorders>
              <w:top w:val="nil"/>
              <w:left w:val="nil"/>
              <w:bottom w:val="nil"/>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0</w:t>
            </w:r>
          </w:p>
        </w:tc>
      </w:tr>
      <w:tr w:rsidR="00D054BD"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D054BD" w:rsidRPr="00625D05" w:rsidRDefault="00D054BD" w:rsidP="00972E40">
            <w:pPr>
              <w:rPr>
                <w:b/>
                <w:bCs/>
                <w:sz w:val="20"/>
                <w:szCs w:val="20"/>
                <w:lang w:val="sr-Latn-CS"/>
              </w:rPr>
            </w:pPr>
            <w:r w:rsidRPr="00625D05">
              <w:rPr>
                <w:b/>
                <w:bCs/>
                <w:sz w:val="20"/>
                <w:szCs w:val="20"/>
                <w:lang w:val="sr-Latn-CS"/>
              </w:rPr>
              <w:t>IV. TRAJNI I DUGOROČNI KAPITAL (</w:t>
            </w:r>
            <w:r>
              <w:rPr>
                <w:b/>
                <w:bCs/>
                <w:sz w:val="20"/>
                <w:szCs w:val="20"/>
                <w:lang w:val="sr-Latn-CS"/>
              </w:rPr>
              <w:t>9</w:t>
            </w:r>
            <w:r w:rsidRPr="00625D05">
              <w:rPr>
                <w:b/>
                <w:bCs/>
                <w:sz w:val="20"/>
                <w:szCs w:val="20"/>
                <w:lang w:val="sr-Latn-CS"/>
              </w:rPr>
              <w:t xml:space="preserve"> do 1</w:t>
            </w:r>
            <w:r>
              <w:rPr>
                <w:b/>
                <w:bCs/>
                <w:sz w:val="20"/>
                <w:szCs w:val="20"/>
                <w:lang w:val="sr-Latn-CS"/>
              </w:rPr>
              <w:t>1</w:t>
            </w:r>
            <w:r w:rsidRPr="00625D05">
              <w:rPr>
                <w:b/>
                <w:bCs/>
                <w:sz w:val="20"/>
                <w:szCs w:val="20"/>
                <w:lang w:val="sr-Latn-CS"/>
              </w:rPr>
              <w:t>)</w:t>
            </w:r>
          </w:p>
        </w:tc>
        <w:tc>
          <w:tcPr>
            <w:tcW w:w="499" w:type="dxa"/>
            <w:gridSpan w:val="2"/>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center"/>
              <w:rPr>
                <w:b/>
                <w:bCs/>
                <w:sz w:val="20"/>
                <w:szCs w:val="20"/>
                <w:lang w:val="sr-Latn-CS"/>
              </w:rPr>
            </w:pPr>
          </w:p>
        </w:tc>
        <w:tc>
          <w:tcPr>
            <w:tcW w:w="440" w:type="dxa"/>
            <w:tcBorders>
              <w:top w:val="double" w:sz="6" w:space="0" w:color="auto"/>
              <w:left w:val="nil"/>
              <w:bottom w:val="double" w:sz="6" w:space="0" w:color="auto"/>
              <w:right w:val="single" w:sz="4" w:space="0" w:color="auto"/>
            </w:tcBorders>
            <w:vAlign w:val="center"/>
          </w:tcPr>
          <w:p w:rsidR="00D054BD" w:rsidRPr="00625D05" w:rsidRDefault="00D054BD" w:rsidP="00972E40">
            <w:pPr>
              <w:jc w:val="center"/>
              <w:rPr>
                <w:b/>
                <w:bCs/>
                <w:sz w:val="20"/>
                <w:szCs w:val="20"/>
                <w:lang w:val="sr-Latn-CS"/>
              </w:rPr>
            </w:pPr>
          </w:p>
        </w:tc>
        <w:tc>
          <w:tcPr>
            <w:tcW w:w="474" w:type="dxa"/>
            <w:gridSpan w:val="2"/>
            <w:tcBorders>
              <w:top w:val="double" w:sz="6" w:space="0" w:color="auto"/>
              <w:left w:val="nil"/>
              <w:bottom w:val="double" w:sz="6" w:space="0" w:color="auto"/>
              <w:right w:val="single" w:sz="4" w:space="0" w:color="auto"/>
            </w:tcBorders>
            <w:vAlign w:val="center"/>
          </w:tcPr>
          <w:p w:rsidR="00D054BD" w:rsidRPr="00625D05" w:rsidRDefault="00D054BD" w:rsidP="00972E40">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D054BD" w:rsidRPr="00625D05" w:rsidRDefault="00D054BD" w:rsidP="00972E40">
            <w:pPr>
              <w:jc w:val="right"/>
              <w:rPr>
                <w:b/>
                <w:bCs/>
                <w:sz w:val="20"/>
                <w:szCs w:val="20"/>
                <w:lang w:val="sr-Latn-CS"/>
              </w:rPr>
            </w:pPr>
            <w:r>
              <w:rPr>
                <w:b/>
                <w:bCs/>
                <w:sz w:val="20"/>
                <w:szCs w:val="20"/>
                <w:lang w:val="sr-Latn-CS"/>
              </w:rPr>
              <w:t>9.911.658</w:t>
            </w:r>
          </w:p>
        </w:tc>
        <w:tc>
          <w:tcPr>
            <w:tcW w:w="1236" w:type="dxa"/>
            <w:tcBorders>
              <w:top w:val="double" w:sz="6" w:space="0" w:color="auto"/>
              <w:left w:val="nil"/>
              <w:bottom w:val="double" w:sz="6"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10.120.700</w:t>
            </w:r>
          </w:p>
        </w:tc>
        <w:tc>
          <w:tcPr>
            <w:tcW w:w="1140" w:type="dxa"/>
            <w:tcBorders>
              <w:top w:val="double" w:sz="6" w:space="0" w:color="auto"/>
              <w:left w:val="nil"/>
              <w:bottom w:val="double" w:sz="6"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10.119.727</w:t>
            </w:r>
          </w:p>
        </w:tc>
      </w:tr>
      <w:tr w:rsidR="00D054BD"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DUGOROČNA FINANSIJSKA RAVNOTEŽA (III/IV)</w:t>
            </w:r>
          </w:p>
        </w:tc>
        <w:tc>
          <w:tcPr>
            <w:tcW w:w="499" w:type="dxa"/>
            <w:gridSpan w:val="2"/>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400EB4" w:rsidRDefault="00D054BD" w:rsidP="00972E40">
            <w:pPr>
              <w:jc w:val="right"/>
              <w:rPr>
                <w:b/>
                <w:bCs/>
                <w:sz w:val="20"/>
                <w:szCs w:val="20"/>
                <w:lang w:val="sr-Latn-CS"/>
              </w:rPr>
            </w:pPr>
            <w:r>
              <w:rPr>
                <w:b/>
                <w:bCs/>
                <w:sz w:val="20"/>
                <w:szCs w:val="20"/>
                <w:lang w:val="sr-Latn-CS"/>
              </w:rPr>
              <w:t>0,975</w:t>
            </w:r>
          </w:p>
        </w:tc>
        <w:tc>
          <w:tcPr>
            <w:tcW w:w="1236" w:type="dxa"/>
            <w:tcBorders>
              <w:top w:val="nil"/>
              <w:left w:val="nil"/>
              <w:bottom w:val="single" w:sz="4" w:space="0" w:color="auto"/>
              <w:right w:val="single" w:sz="4" w:space="0" w:color="auto"/>
            </w:tcBorders>
            <w:shd w:val="clear" w:color="auto" w:fill="DAEEF3"/>
            <w:noWrap/>
            <w:vAlign w:val="center"/>
          </w:tcPr>
          <w:p w:rsidR="00D054BD" w:rsidRPr="00400EB4" w:rsidRDefault="00D054BD" w:rsidP="00B24435">
            <w:pPr>
              <w:jc w:val="right"/>
              <w:rPr>
                <w:b/>
                <w:bCs/>
                <w:sz w:val="20"/>
                <w:szCs w:val="20"/>
                <w:lang w:val="sr-Latn-CS"/>
              </w:rPr>
            </w:pPr>
            <w:r>
              <w:rPr>
                <w:b/>
                <w:bCs/>
                <w:sz w:val="20"/>
                <w:szCs w:val="20"/>
                <w:lang w:val="sr-Latn-CS"/>
              </w:rPr>
              <w:t>0,955</w:t>
            </w:r>
          </w:p>
        </w:tc>
        <w:tc>
          <w:tcPr>
            <w:tcW w:w="1140" w:type="dxa"/>
            <w:tcBorders>
              <w:top w:val="nil"/>
              <w:left w:val="nil"/>
              <w:bottom w:val="single" w:sz="4" w:space="0" w:color="auto"/>
              <w:right w:val="single" w:sz="4" w:space="0" w:color="auto"/>
            </w:tcBorders>
            <w:shd w:val="clear" w:color="auto" w:fill="DAEEF3"/>
            <w:noWrap/>
            <w:vAlign w:val="center"/>
          </w:tcPr>
          <w:p w:rsidR="00D054BD" w:rsidRPr="00400EB4" w:rsidRDefault="00D054BD" w:rsidP="00B24435">
            <w:pPr>
              <w:jc w:val="right"/>
              <w:rPr>
                <w:b/>
                <w:bCs/>
                <w:sz w:val="20"/>
                <w:szCs w:val="20"/>
                <w:lang w:val="sr-Latn-CS"/>
              </w:rPr>
            </w:pPr>
            <w:r>
              <w:rPr>
                <w:b/>
                <w:bCs/>
                <w:sz w:val="20"/>
                <w:szCs w:val="20"/>
                <w:lang w:val="sr-Latn-CS"/>
              </w:rPr>
              <w:t>0,977</w:t>
            </w:r>
          </w:p>
        </w:tc>
      </w:tr>
      <w:tr w:rsidR="00D054BD"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Dugor. fin. ravnoteža (Manje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right"/>
              <w:rPr>
                <w:b/>
                <w:bCs/>
                <w:sz w:val="20"/>
                <w:szCs w:val="20"/>
                <w:lang w:val="sr-Latn-CS"/>
              </w:rPr>
            </w:pPr>
            <w:r>
              <w:rPr>
                <w:b/>
                <w:bCs/>
                <w:sz w:val="20"/>
                <w:szCs w:val="20"/>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jc w:val="right"/>
              <w:rPr>
                <w:b/>
                <w:bCs/>
                <w:sz w:val="20"/>
                <w:szCs w:val="20"/>
                <w:lang w:val="sr-Latn-CS"/>
              </w:rPr>
            </w:pPr>
            <w:r>
              <w:rPr>
                <w:b/>
                <w:bCs/>
                <w:sz w:val="20"/>
                <w:szCs w:val="20"/>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jc w:val="right"/>
              <w:rPr>
                <w:b/>
                <w:bCs/>
                <w:sz w:val="20"/>
                <w:szCs w:val="20"/>
                <w:lang w:val="sr-Latn-CS"/>
              </w:rPr>
            </w:pPr>
            <w:r>
              <w:rPr>
                <w:b/>
                <w:bCs/>
                <w:sz w:val="20"/>
                <w:szCs w:val="20"/>
                <w:lang w:val="sr-Latn-CS"/>
              </w:rPr>
              <w:t>1,000</w:t>
            </w:r>
          </w:p>
        </w:tc>
      </w:tr>
      <w:tr w:rsidR="00D054BD" w:rsidRPr="00625D05" w:rsidTr="00400EB4">
        <w:trPr>
          <w:trHeight w:val="542"/>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Pr>
                <w:sz w:val="20"/>
                <w:szCs w:val="20"/>
                <w:lang w:val="sr-Latn-CS"/>
              </w:rPr>
              <w:t>12</w:t>
            </w:r>
            <w:r w:rsidRPr="00625D05">
              <w:rPr>
                <w:sz w:val="20"/>
                <w:szCs w:val="20"/>
                <w:lang w:val="sr-Latn-CS"/>
              </w:rPr>
              <w:t>. Trajni i dugoročni kapital</w:t>
            </w:r>
          </w:p>
        </w:tc>
        <w:tc>
          <w:tcPr>
            <w:tcW w:w="499" w:type="dxa"/>
            <w:gridSpan w:val="2"/>
            <w:tcBorders>
              <w:top w:val="nil"/>
              <w:left w:val="nil"/>
              <w:bottom w:val="single" w:sz="4" w:space="0" w:color="auto"/>
              <w:right w:val="single" w:sz="4" w:space="0" w:color="auto"/>
            </w:tcBorders>
            <w:noWrap/>
            <w:vAlign w:val="center"/>
          </w:tcPr>
          <w:p w:rsidR="00D054BD" w:rsidRDefault="00D054BD" w:rsidP="00972E40">
            <w:pPr>
              <w:jc w:val="center"/>
              <w:rPr>
                <w:sz w:val="20"/>
                <w:szCs w:val="20"/>
                <w:lang w:val="sr-Latn-CS"/>
              </w:rPr>
            </w:pPr>
            <w:r>
              <w:rPr>
                <w:sz w:val="20"/>
                <w:szCs w:val="20"/>
                <w:lang w:val="sr-Latn-CS"/>
              </w:rPr>
              <w:t>101</w:t>
            </w:r>
          </w:p>
          <w:p w:rsidR="00D054BD" w:rsidRDefault="00D054BD" w:rsidP="00972E40">
            <w:pPr>
              <w:jc w:val="center"/>
              <w:rPr>
                <w:sz w:val="20"/>
                <w:szCs w:val="20"/>
                <w:lang w:val="sr-Latn-CS"/>
              </w:rPr>
            </w:pPr>
            <w:r>
              <w:rPr>
                <w:sz w:val="20"/>
                <w:szCs w:val="20"/>
                <w:lang w:val="sr-Latn-CS"/>
              </w:rPr>
              <w:t>126</w:t>
            </w:r>
          </w:p>
          <w:p w:rsidR="00D054BD" w:rsidRPr="00625D05" w:rsidRDefault="00D054BD" w:rsidP="00972E40">
            <w:pPr>
              <w:jc w:val="center"/>
              <w:rPr>
                <w:sz w:val="20"/>
                <w:szCs w:val="20"/>
                <w:lang w:val="sr-Latn-CS"/>
              </w:rPr>
            </w:pPr>
            <w:r>
              <w:rPr>
                <w:sz w:val="20"/>
                <w:szCs w:val="20"/>
                <w:lang w:val="sr-Latn-CS"/>
              </w:rPr>
              <w:t>136</w:t>
            </w:r>
          </w:p>
        </w:tc>
        <w:tc>
          <w:tcPr>
            <w:tcW w:w="440" w:type="dxa"/>
            <w:tcBorders>
              <w:top w:val="nil"/>
              <w:left w:val="nil"/>
              <w:bottom w:val="single" w:sz="4" w:space="0" w:color="auto"/>
              <w:right w:val="single" w:sz="4" w:space="0" w:color="auto"/>
            </w:tcBorders>
            <w:vAlign w:val="center"/>
          </w:tcPr>
          <w:p w:rsidR="00D054BD" w:rsidRDefault="00D054BD" w:rsidP="00B24435">
            <w:pPr>
              <w:jc w:val="center"/>
              <w:rPr>
                <w:sz w:val="20"/>
                <w:szCs w:val="20"/>
                <w:lang w:val="sr-Latn-CS"/>
              </w:rPr>
            </w:pPr>
            <w:r>
              <w:rPr>
                <w:sz w:val="20"/>
                <w:szCs w:val="20"/>
                <w:lang w:val="sr-Latn-CS"/>
              </w:rPr>
              <w:t>101</w:t>
            </w:r>
          </w:p>
          <w:p w:rsidR="00D054BD" w:rsidRDefault="00D054BD" w:rsidP="00B24435">
            <w:pPr>
              <w:jc w:val="center"/>
              <w:rPr>
                <w:sz w:val="20"/>
                <w:szCs w:val="20"/>
                <w:lang w:val="sr-Latn-CS"/>
              </w:rPr>
            </w:pPr>
            <w:r>
              <w:rPr>
                <w:sz w:val="20"/>
                <w:szCs w:val="20"/>
                <w:lang w:val="sr-Latn-CS"/>
              </w:rPr>
              <w:t>126</w:t>
            </w:r>
          </w:p>
          <w:p w:rsidR="00D054BD" w:rsidRPr="00625D05" w:rsidRDefault="00D054BD" w:rsidP="00B24435">
            <w:pPr>
              <w:jc w:val="center"/>
              <w:rPr>
                <w:sz w:val="20"/>
                <w:szCs w:val="20"/>
                <w:lang w:val="sr-Latn-CS"/>
              </w:rPr>
            </w:pPr>
            <w:r>
              <w:rPr>
                <w:sz w:val="20"/>
                <w:szCs w:val="20"/>
                <w:lang w:val="sr-Latn-CS"/>
              </w:rPr>
              <w:t>136</w:t>
            </w:r>
          </w:p>
        </w:tc>
        <w:tc>
          <w:tcPr>
            <w:tcW w:w="474" w:type="dxa"/>
            <w:gridSpan w:val="2"/>
            <w:tcBorders>
              <w:top w:val="nil"/>
              <w:left w:val="nil"/>
              <w:bottom w:val="single" w:sz="4" w:space="0" w:color="auto"/>
              <w:right w:val="single" w:sz="4" w:space="0" w:color="auto"/>
            </w:tcBorders>
            <w:vAlign w:val="center"/>
          </w:tcPr>
          <w:p w:rsidR="00D054BD" w:rsidRDefault="00D054BD" w:rsidP="00533634">
            <w:pPr>
              <w:jc w:val="center"/>
              <w:rPr>
                <w:sz w:val="20"/>
                <w:szCs w:val="20"/>
                <w:lang w:val="sr-Latn-CS"/>
              </w:rPr>
            </w:pPr>
            <w:r>
              <w:rPr>
                <w:sz w:val="20"/>
                <w:szCs w:val="20"/>
                <w:lang w:val="sr-Latn-CS"/>
              </w:rPr>
              <w:t>101</w:t>
            </w:r>
          </w:p>
          <w:p w:rsidR="00D054BD" w:rsidRDefault="00D054BD" w:rsidP="00533634">
            <w:pPr>
              <w:jc w:val="center"/>
              <w:rPr>
                <w:sz w:val="20"/>
                <w:szCs w:val="20"/>
                <w:lang w:val="sr-Latn-CS"/>
              </w:rPr>
            </w:pPr>
            <w:r>
              <w:rPr>
                <w:sz w:val="20"/>
                <w:szCs w:val="20"/>
                <w:lang w:val="sr-Latn-CS"/>
              </w:rPr>
              <w:t>125</w:t>
            </w:r>
          </w:p>
          <w:p w:rsidR="00D054BD" w:rsidRPr="00625D05" w:rsidRDefault="00D054BD" w:rsidP="00533634">
            <w:pPr>
              <w:jc w:val="center"/>
              <w:rPr>
                <w:sz w:val="20"/>
                <w:szCs w:val="20"/>
                <w:lang w:val="sr-Latn-CS"/>
              </w:rPr>
            </w:pPr>
            <w:r>
              <w:rPr>
                <w:sz w:val="20"/>
                <w:szCs w:val="20"/>
                <w:lang w:val="sr-Latn-CS"/>
              </w:rPr>
              <w:t>133</w:t>
            </w:r>
          </w:p>
        </w:tc>
        <w:tc>
          <w:tcPr>
            <w:tcW w:w="1236" w:type="dxa"/>
            <w:tcBorders>
              <w:top w:val="nil"/>
              <w:left w:val="nil"/>
              <w:bottom w:val="single" w:sz="4" w:space="0" w:color="auto"/>
              <w:right w:val="single" w:sz="4" w:space="0" w:color="auto"/>
            </w:tcBorders>
            <w:noWrap/>
            <w:vAlign w:val="center"/>
          </w:tcPr>
          <w:p w:rsidR="00D054BD" w:rsidRDefault="00D054BD" w:rsidP="00400EB4">
            <w:pPr>
              <w:jc w:val="right"/>
              <w:rPr>
                <w:sz w:val="20"/>
                <w:szCs w:val="20"/>
                <w:lang w:val="sr-Latn-CS"/>
              </w:rPr>
            </w:pPr>
            <w:r>
              <w:rPr>
                <w:sz w:val="20"/>
                <w:szCs w:val="20"/>
                <w:lang w:val="sr-Latn-CS"/>
              </w:rPr>
              <w:t>9.868.938</w:t>
            </w:r>
          </w:p>
          <w:p w:rsidR="00D054BD" w:rsidRDefault="004A1286" w:rsidP="00400EB4">
            <w:pPr>
              <w:jc w:val="right"/>
              <w:rPr>
                <w:sz w:val="20"/>
                <w:szCs w:val="20"/>
                <w:lang w:val="sr-Latn-CS"/>
              </w:rPr>
            </w:pPr>
            <w:r>
              <w:rPr>
                <w:sz w:val="20"/>
                <w:szCs w:val="20"/>
                <w:lang w:val="sr-Latn-CS"/>
              </w:rPr>
              <w:t>42.720</w:t>
            </w:r>
          </w:p>
          <w:p w:rsidR="00D054BD" w:rsidRPr="00625D05" w:rsidRDefault="00D054BD" w:rsidP="00400EB4">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D054BD" w:rsidRDefault="00D054BD" w:rsidP="00B24435">
            <w:pPr>
              <w:jc w:val="right"/>
              <w:rPr>
                <w:sz w:val="20"/>
                <w:szCs w:val="20"/>
                <w:lang w:val="sr-Latn-CS"/>
              </w:rPr>
            </w:pPr>
            <w:r>
              <w:rPr>
                <w:sz w:val="20"/>
                <w:szCs w:val="20"/>
                <w:lang w:val="sr-Latn-CS"/>
              </w:rPr>
              <w:t>10.079.717</w:t>
            </w:r>
          </w:p>
          <w:p w:rsidR="00D054BD" w:rsidRDefault="00D054BD" w:rsidP="00B24435">
            <w:pPr>
              <w:jc w:val="right"/>
              <w:rPr>
                <w:sz w:val="20"/>
                <w:szCs w:val="20"/>
                <w:lang w:val="sr-Latn-CS"/>
              </w:rPr>
            </w:pPr>
            <w:r>
              <w:rPr>
                <w:sz w:val="20"/>
                <w:szCs w:val="20"/>
                <w:lang w:val="sr-Latn-CS"/>
              </w:rPr>
              <w:t>40.983</w:t>
            </w:r>
          </w:p>
          <w:p w:rsidR="00D054BD" w:rsidRPr="00625D05" w:rsidRDefault="00D054BD" w:rsidP="00B24435">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D054BD" w:rsidRDefault="00D054BD" w:rsidP="00B24435">
            <w:pPr>
              <w:jc w:val="right"/>
              <w:rPr>
                <w:sz w:val="20"/>
                <w:szCs w:val="20"/>
                <w:lang w:val="sr-Latn-CS"/>
              </w:rPr>
            </w:pPr>
            <w:r>
              <w:rPr>
                <w:sz w:val="20"/>
                <w:szCs w:val="20"/>
                <w:lang w:val="sr-Latn-CS"/>
              </w:rPr>
              <w:t>10.078.240</w:t>
            </w:r>
          </w:p>
          <w:p w:rsidR="00D054BD" w:rsidRDefault="00D054BD" w:rsidP="00B24435">
            <w:pPr>
              <w:jc w:val="right"/>
              <w:rPr>
                <w:sz w:val="20"/>
                <w:szCs w:val="20"/>
                <w:lang w:val="sr-Latn-CS"/>
              </w:rPr>
            </w:pPr>
            <w:r>
              <w:rPr>
                <w:sz w:val="20"/>
                <w:szCs w:val="20"/>
                <w:lang w:val="sr-Latn-CS"/>
              </w:rPr>
              <w:t>41.487</w:t>
            </w:r>
          </w:p>
          <w:p w:rsidR="00D054BD" w:rsidRPr="00625D05" w:rsidRDefault="00D054BD" w:rsidP="00B24435">
            <w:pPr>
              <w:jc w:val="right"/>
              <w:rPr>
                <w:sz w:val="20"/>
                <w:szCs w:val="20"/>
                <w:lang w:val="sr-Latn-CS"/>
              </w:rPr>
            </w:pPr>
            <w:r>
              <w:rPr>
                <w:sz w:val="20"/>
                <w:szCs w:val="20"/>
                <w:lang w:val="sr-Latn-CS"/>
              </w:rPr>
              <w:t>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sz w:val="20"/>
                <w:szCs w:val="20"/>
                <w:lang w:val="sr-Latn-CS"/>
              </w:rPr>
            </w:pPr>
            <w:r>
              <w:rPr>
                <w:sz w:val="20"/>
                <w:szCs w:val="20"/>
                <w:lang w:val="sr-Latn-CS"/>
              </w:rPr>
              <w:t>13</w:t>
            </w:r>
            <w:r w:rsidRPr="00625D05">
              <w:rPr>
                <w:sz w:val="20"/>
                <w:szCs w:val="20"/>
                <w:lang w:val="sr-Latn-CS"/>
              </w:rPr>
              <w:t>. Stalna imovina i upisani neuplaćeni kapital</w:t>
            </w:r>
          </w:p>
        </w:tc>
        <w:tc>
          <w:tcPr>
            <w:tcW w:w="499" w:type="dxa"/>
            <w:gridSpan w:val="2"/>
            <w:tcBorders>
              <w:top w:val="nil"/>
              <w:left w:val="nil"/>
              <w:bottom w:val="single" w:sz="4" w:space="0" w:color="auto"/>
              <w:right w:val="single" w:sz="4" w:space="0" w:color="auto"/>
            </w:tcBorders>
            <w:noWrap/>
            <w:vAlign w:val="center"/>
          </w:tcPr>
          <w:p w:rsidR="00D054BD" w:rsidRDefault="00D054BD" w:rsidP="00972E40">
            <w:pPr>
              <w:jc w:val="center"/>
              <w:rPr>
                <w:sz w:val="20"/>
                <w:szCs w:val="20"/>
                <w:lang w:val="sr-Latn-CS"/>
              </w:rPr>
            </w:pPr>
            <w:r>
              <w:rPr>
                <w:sz w:val="20"/>
                <w:szCs w:val="20"/>
                <w:lang w:val="sr-Latn-CS"/>
              </w:rPr>
              <w:t>001</w:t>
            </w:r>
          </w:p>
          <w:p w:rsidR="00D054BD" w:rsidRPr="00625D05" w:rsidRDefault="00D054BD" w:rsidP="00972E40">
            <w:pPr>
              <w:jc w:val="center"/>
              <w:rPr>
                <w:sz w:val="20"/>
                <w:szCs w:val="20"/>
                <w:lang w:val="sr-Latn-CS"/>
              </w:rPr>
            </w:pPr>
            <w:r>
              <w:rPr>
                <w:sz w:val="20"/>
                <w:szCs w:val="20"/>
                <w:lang w:val="sr-Latn-CS"/>
              </w:rPr>
              <w:t>109</w:t>
            </w:r>
          </w:p>
        </w:tc>
        <w:tc>
          <w:tcPr>
            <w:tcW w:w="440" w:type="dxa"/>
            <w:tcBorders>
              <w:top w:val="nil"/>
              <w:left w:val="nil"/>
              <w:bottom w:val="single" w:sz="4" w:space="0" w:color="auto"/>
              <w:right w:val="single" w:sz="4" w:space="0" w:color="auto"/>
            </w:tcBorders>
            <w:vAlign w:val="center"/>
          </w:tcPr>
          <w:p w:rsidR="00D054BD" w:rsidRDefault="00D054BD" w:rsidP="00B24435">
            <w:pPr>
              <w:jc w:val="center"/>
              <w:rPr>
                <w:sz w:val="20"/>
                <w:szCs w:val="20"/>
                <w:lang w:val="sr-Latn-CS"/>
              </w:rPr>
            </w:pPr>
            <w:r>
              <w:rPr>
                <w:sz w:val="20"/>
                <w:szCs w:val="20"/>
                <w:lang w:val="sr-Latn-CS"/>
              </w:rPr>
              <w:t>001</w:t>
            </w:r>
          </w:p>
          <w:p w:rsidR="00D054BD" w:rsidRPr="00625D05" w:rsidRDefault="00D054BD" w:rsidP="00B24435">
            <w:pPr>
              <w:jc w:val="center"/>
              <w:rPr>
                <w:sz w:val="20"/>
                <w:szCs w:val="20"/>
                <w:lang w:val="sr-Latn-CS"/>
              </w:rPr>
            </w:pPr>
            <w:r>
              <w:rPr>
                <w:sz w:val="20"/>
                <w:szCs w:val="20"/>
                <w:lang w:val="sr-Latn-CS"/>
              </w:rPr>
              <w:t>109</w:t>
            </w:r>
          </w:p>
        </w:tc>
        <w:tc>
          <w:tcPr>
            <w:tcW w:w="474" w:type="dxa"/>
            <w:gridSpan w:val="2"/>
            <w:tcBorders>
              <w:top w:val="nil"/>
              <w:left w:val="nil"/>
              <w:bottom w:val="single" w:sz="4" w:space="0" w:color="auto"/>
              <w:right w:val="single" w:sz="4" w:space="0" w:color="auto"/>
            </w:tcBorders>
            <w:vAlign w:val="center"/>
          </w:tcPr>
          <w:p w:rsidR="00D054BD" w:rsidRDefault="00D054BD" w:rsidP="00533634">
            <w:pPr>
              <w:jc w:val="center"/>
              <w:rPr>
                <w:sz w:val="20"/>
                <w:szCs w:val="20"/>
                <w:lang w:val="sr-Latn-CS"/>
              </w:rPr>
            </w:pPr>
            <w:r>
              <w:rPr>
                <w:sz w:val="20"/>
                <w:szCs w:val="20"/>
                <w:lang w:val="sr-Latn-CS"/>
              </w:rPr>
              <w:t>001</w:t>
            </w:r>
          </w:p>
          <w:p w:rsidR="00D054BD" w:rsidRPr="00625D05" w:rsidRDefault="00D054BD" w:rsidP="00533634">
            <w:pPr>
              <w:jc w:val="center"/>
              <w:rPr>
                <w:sz w:val="20"/>
                <w:szCs w:val="20"/>
                <w:lang w:val="sr-Latn-CS"/>
              </w:rPr>
            </w:pPr>
            <w:r>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D054BD" w:rsidRDefault="004A1286" w:rsidP="00972E40">
            <w:pPr>
              <w:jc w:val="right"/>
              <w:rPr>
                <w:sz w:val="20"/>
                <w:szCs w:val="20"/>
                <w:lang w:val="sr-Latn-CS"/>
              </w:rPr>
            </w:pPr>
            <w:r>
              <w:rPr>
                <w:sz w:val="20"/>
                <w:szCs w:val="20"/>
                <w:lang w:val="sr-Latn-CS"/>
              </w:rPr>
              <w:t>9.590.958</w:t>
            </w:r>
          </w:p>
          <w:p w:rsidR="00D054BD" w:rsidRPr="00625D05" w:rsidRDefault="00D054BD"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D054BD" w:rsidRDefault="00D054BD" w:rsidP="00B24435">
            <w:pPr>
              <w:jc w:val="right"/>
              <w:rPr>
                <w:sz w:val="20"/>
                <w:szCs w:val="20"/>
                <w:lang w:val="sr-Latn-CS"/>
              </w:rPr>
            </w:pPr>
            <w:r>
              <w:rPr>
                <w:sz w:val="20"/>
                <w:szCs w:val="20"/>
                <w:lang w:val="sr-Latn-CS"/>
              </w:rPr>
              <w:t>9.599.331</w:t>
            </w:r>
          </w:p>
          <w:p w:rsidR="00D054BD" w:rsidRPr="00625D05" w:rsidRDefault="00D054BD" w:rsidP="00B24435">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D054BD" w:rsidRDefault="00D054BD" w:rsidP="00B24435">
            <w:pPr>
              <w:jc w:val="right"/>
              <w:rPr>
                <w:sz w:val="20"/>
                <w:szCs w:val="20"/>
                <w:lang w:val="sr-Latn-CS"/>
              </w:rPr>
            </w:pPr>
            <w:r>
              <w:rPr>
                <w:sz w:val="20"/>
                <w:szCs w:val="20"/>
                <w:lang w:val="sr-Latn-CS"/>
              </w:rPr>
              <w:t>9.814.050</w:t>
            </w:r>
          </w:p>
          <w:p w:rsidR="00D054BD" w:rsidRPr="00625D05" w:rsidRDefault="00D054BD" w:rsidP="00B24435">
            <w:pPr>
              <w:jc w:val="right"/>
              <w:rPr>
                <w:sz w:val="20"/>
                <w:szCs w:val="20"/>
                <w:lang w:val="sr-Latn-CS"/>
              </w:rPr>
            </w:pPr>
            <w:r>
              <w:rPr>
                <w:sz w:val="20"/>
                <w:szCs w:val="20"/>
                <w:lang w:val="sr-Latn-CS"/>
              </w:rPr>
              <w:t>0</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Pr="00625D05" w:rsidRDefault="00D054BD" w:rsidP="00972E40">
            <w:pPr>
              <w:rPr>
                <w:b/>
                <w:bCs/>
                <w:sz w:val="20"/>
                <w:szCs w:val="20"/>
                <w:lang w:val="sr-Latn-CS"/>
              </w:rPr>
            </w:pPr>
            <w:r w:rsidRPr="00625D05">
              <w:rPr>
                <w:b/>
                <w:bCs/>
                <w:sz w:val="20"/>
                <w:szCs w:val="20"/>
                <w:lang w:val="sr-Latn-CS"/>
              </w:rPr>
              <w:t>1</w:t>
            </w:r>
            <w:r>
              <w:rPr>
                <w:b/>
                <w:bCs/>
                <w:sz w:val="20"/>
                <w:szCs w:val="20"/>
                <w:lang w:val="sr-Latn-CS"/>
              </w:rPr>
              <w:t>4. Neto obrtni kapital (12–13</w:t>
            </w:r>
            <w:r w:rsidRPr="00625D05">
              <w:rPr>
                <w:b/>
                <w:bCs/>
                <w:sz w:val="20"/>
                <w:szCs w:val="20"/>
                <w:lang w:val="sr-Latn-CS"/>
              </w:rPr>
              <w:t>)</w:t>
            </w:r>
          </w:p>
        </w:tc>
        <w:tc>
          <w:tcPr>
            <w:tcW w:w="499" w:type="dxa"/>
            <w:gridSpan w:val="2"/>
            <w:tcBorders>
              <w:top w:val="nil"/>
              <w:left w:val="nil"/>
              <w:bottom w:val="single" w:sz="4" w:space="0" w:color="auto"/>
              <w:right w:val="single" w:sz="4" w:space="0" w:color="auto"/>
            </w:tcBorders>
            <w:noWrap/>
            <w:vAlign w:val="center"/>
          </w:tcPr>
          <w:p w:rsidR="00D054BD" w:rsidRPr="00625D05" w:rsidRDefault="00D054BD" w:rsidP="00972E40">
            <w:pPr>
              <w:jc w:val="center"/>
              <w:rPr>
                <w:b/>
                <w:bCs/>
                <w:sz w:val="20"/>
                <w:szCs w:val="20"/>
                <w:lang w:val="sr-Latn-CS"/>
              </w:rPr>
            </w:pPr>
          </w:p>
        </w:tc>
        <w:tc>
          <w:tcPr>
            <w:tcW w:w="440" w:type="dxa"/>
            <w:tcBorders>
              <w:top w:val="nil"/>
              <w:left w:val="nil"/>
              <w:bottom w:val="single" w:sz="4" w:space="0" w:color="auto"/>
              <w:right w:val="single" w:sz="4" w:space="0" w:color="auto"/>
            </w:tcBorders>
            <w:vAlign w:val="center"/>
          </w:tcPr>
          <w:p w:rsidR="00D054BD" w:rsidRPr="00625D05" w:rsidRDefault="00D054BD"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vAlign w:val="center"/>
          </w:tcPr>
          <w:p w:rsidR="00D054BD" w:rsidRPr="00625D05" w:rsidRDefault="00D054BD" w:rsidP="00533634">
            <w:pPr>
              <w:jc w:val="center"/>
              <w:rPr>
                <w:b/>
                <w:bCs/>
                <w:sz w:val="20"/>
                <w:szCs w:val="20"/>
                <w:lang w:val="sr-Latn-CS"/>
              </w:rPr>
            </w:pPr>
          </w:p>
        </w:tc>
        <w:tc>
          <w:tcPr>
            <w:tcW w:w="1236" w:type="dxa"/>
            <w:tcBorders>
              <w:top w:val="nil"/>
              <w:left w:val="nil"/>
              <w:bottom w:val="single" w:sz="4" w:space="0" w:color="auto"/>
              <w:right w:val="single" w:sz="4" w:space="0" w:color="auto"/>
            </w:tcBorders>
            <w:noWrap/>
            <w:vAlign w:val="center"/>
          </w:tcPr>
          <w:p w:rsidR="00D054BD" w:rsidRPr="00625D05" w:rsidRDefault="004A1286" w:rsidP="00972E40">
            <w:pPr>
              <w:jc w:val="right"/>
              <w:rPr>
                <w:b/>
                <w:bCs/>
                <w:sz w:val="20"/>
                <w:szCs w:val="20"/>
                <w:lang w:val="sr-Latn-CS"/>
              </w:rPr>
            </w:pPr>
            <w:r>
              <w:rPr>
                <w:b/>
                <w:bCs/>
                <w:sz w:val="20"/>
                <w:szCs w:val="20"/>
                <w:lang w:val="sr-Latn-CS"/>
              </w:rPr>
              <w:t>320.700</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521.369</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b/>
                <w:bCs/>
                <w:sz w:val="20"/>
                <w:szCs w:val="20"/>
                <w:lang w:val="sr-Latn-CS"/>
              </w:rPr>
            </w:pPr>
            <w:r>
              <w:rPr>
                <w:b/>
                <w:bCs/>
                <w:sz w:val="20"/>
                <w:szCs w:val="20"/>
                <w:lang w:val="sr-Latn-CS"/>
              </w:rPr>
              <w:t>305.677</w:t>
            </w:r>
          </w:p>
        </w:tc>
      </w:tr>
      <w:tr w:rsidR="00D054BD"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D054BD" w:rsidRDefault="00D054BD" w:rsidP="00972E40">
            <w:pPr>
              <w:rPr>
                <w:sz w:val="20"/>
                <w:szCs w:val="20"/>
                <w:lang w:val="sr-Latn-CS" w:eastAsia="sr-Latn-CS"/>
              </w:rPr>
            </w:pPr>
            <w:r w:rsidRPr="00625D05">
              <w:rPr>
                <w:sz w:val="20"/>
                <w:szCs w:val="20"/>
                <w:lang w:val="sr-Latn-CS"/>
              </w:rPr>
              <w:t>1</w:t>
            </w:r>
            <w:r>
              <w:rPr>
                <w:sz w:val="20"/>
                <w:szCs w:val="20"/>
                <w:lang w:val="sr-Latn-CS"/>
              </w:rPr>
              <w:t>5</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D054BD" w:rsidRPr="00625D05" w:rsidRDefault="00D054BD"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99" w:type="dxa"/>
            <w:gridSpan w:val="2"/>
            <w:tcBorders>
              <w:top w:val="nil"/>
              <w:left w:val="nil"/>
              <w:bottom w:val="single" w:sz="4" w:space="0" w:color="auto"/>
              <w:right w:val="single" w:sz="4" w:space="0" w:color="auto"/>
            </w:tcBorders>
            <w:noWrap/>
            <w:vAlign w:val="center"/>
          </w:tcPr>
          <w:p w:rsidR="00D054BD" w:rsidRPr="00625D05" w:rsidRDefault="00D054BD" w:rsidP="00C15AD1">
            <w:pPr>
              <w:jc w:val="center"/>
              <w:rPr>
                <w:sz w:val="20"/>
                <w:szCs w:val="20"/>
                <w:lang w:val="sr-Latn-CS"/>
              </w:rPr>
            </w:pPr>
            <w:r>
              <w:rPr>
                <w:sz w:val="20"/>
                <w:szCs w:val="20"/>
                <w:lang w:val="sr-Latn-CS"/>
              </w:rPr>
              <w:t>032</w:t>
            </w:r>
          </w:p>
        </w:tc>
        <w:tc>
          <w:tcPr>
            <w:tcW w:w="440" w:type="dxa"/>
            <w:tcBorders>
              <w:top w:val="nil"/>
              <w:left w:val="nil"/>
              <w:bottom w:val="single" w:sz="4" w:space="0" w:color="auto"/>
              <w:right w:val="single" w:sz="4" w:space="0" w:color="auto"/>
            </w:tcBorders>
            <w:vAlign w:val="center"/>
          </w:tcPr>
          <w:p w:rsidR="00D054BD" w:rsidRPr="00625D05" w:rsidRDefault="00D054BD" w:rsidP="00972E40">
            <w:pPr>
              <w:jc w:val="center"/>
              <w:rPr>
                <w:sz w:val="20"/>
                <w:szCs w:val="20"/>
                <w:lang w:val="sr-Latn-CS"/>
              </w:rPr>
            </w:pPr>
            <w:r w:rsidRPr="00625D05">
              <w:rPr>
                <w:sz w:val="20"/>
                <w:szCs w:val="20"/>
                <w:lang w:val="sr-Latn-CS"/>
              </w:rPr>
              <w:t>032</w:t>
            </w:r>
          </w:p>
        </w:tc>
        <w:tc>
          <w:tcPr>
            <w:tcW w:w="474" w:type="dxa"/>
            <w:gridSpan w:val="2"/>
            <w:tcBorders>
              <w:top w:val="nil"/>
              <w:left w:val="nil"/>
              <w:bottom w:val="single" w:sz="4" w:space="0" w:color="auto"/>
              <w:right w:val="single" w:sz="4" w:space="0" w:color="auto"/>
            </w:tcBorders>
            <w:vAlign w:val="center"/>
          </w:tcPr>
          <w:p w:rsidR="00D054BD" w:rsidRPr="00625D05" w:rsidRDefault="00D054BD" w:rsidP="00533634">
            <w:pPr>
              <w:jc w:val="center"/>
              <w:rPr>
                <w:sz w:val="20"/>
                <w:szCs w:val="20"/>
                <w:lang w:val="sr-Latn-CS"/>
              </w:rPr>
            </w:pPr>
            <w:r w:rsidRPr="00625D05">
              <w:rPr>
                <w:sz w:val="20"/>
                <w:szCs w:val="20"/>
                <w:lang w:val="sr-Latn-CS"/>
              </w:rPr>
              <w:t>032</w:t>
            </w:r>
          </w:p>
        </w:tc>
        <w:tc>
          <w:tcPr>
            <w:tcW w:w="1236" w:type="dxa"/>
            <w:tcBorders>
              <w:top w:val="nil"/>
              <w:left w:val="nil"/>
              <w:bottom w:val="single" w:sz="4" w:space="0" w:color="auto"/>
              <w:right w:val="single" w:sz="4" w:space="0" w:color="auto"/>
            </w:tcBorders>
            <w:noWrap/>
            <w:vAlign w:val="center"/>
          </w:tcPr>
          <w:p w:rsidR="00D054BD" w:rsidRPr="00625D05" w:rsidRDefault="004A1286" w:rsidP="00972E40">
            <w:pPr>
              <w:jc w:val="right"/>
              <w:rPr>
                <w:sz w:val="20"/>
                <w:szCs w:val="20"/>
                <w:lang w:val="sr-Latn-CS"/>
              </w:rPr>
            </w:pPr>
            <w:r>
              <w:rPr>
                <w:sz w:val="20"/>
                <w:szCs w:val="20"/>
                <w:lang w:val="sr-Latn-CS"/>
              </w:rPr>
              <w:t>68.569</w:t>
            </w:r>
          </w:p>
        </w:tc>
        <w:tc>
          <w:tcPr>
            <w:tcW w:w="1236"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70.643</w:t>
            </w:r>
          </w:p>
        </w:tc>
        <w:tc>
          <w:tcPr>
            <w:tcW w:w="1140" w:type="dxa"/>
            <w:tcBorders>
              <w:top w:val="nil"/>
              <w:left w:val="nil"/>
              <w:bottom w:val="single" w:sz="4" w:space="0" w:color="auto"/>
              <w:right w:val="single" w:sz="4" w:space="0" w:color="auto"/>
            </w:tcBorders>
            <w:noWrap/>
            <w:vAlign w:val="center"/>
          </w:tcPr>
          <w:p w:rsidR="00D054BD" w:rsidRPr="00625D05" w:rsidRDefault="00D054BD" w:rsidP="00B24435">
            <w:pPr>
              <w:jc w:val="right"/>
              <w:rPr>
                <w:sz w:val="20"/>
                <w:szCs w:val="20"/>
                <w:lang w:val="sr-Latn-CS"/>
              </w:rPr>
            </w:pPr>
            <w:r>
              <w:rPr>
                <w:sz w:val="20"/>
                <w:szCs w:val="20"/>
                <w:lang w:val="sr-Latn-CS"/>
              </w:rPr>
              <w:t>73.702</w:t>
            </w:r>
          </w:p>
        </w:tc>
      </w:tr>
      <w:tr w:rsidR="00D054BD"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Pr>
                <w:b/>
                <w:bCs/>
                <w:sz w:val="20"/>
                <w:szCs w:val="20"/>
                <w:lang w:val="sr-Latn-CS"/>
              </w:rPr>
              <w:t>STOPA POKRIVENOSTI ZALIHA (14/15</w:t>
            </w:r>
            <w:r w:rsidRPr="00625D05">
              <w:rPr>
                <w:b/>
                <w:bCs/>
                <w:sz w:val="20"/>
                <w:szCs w:val="20"/>
                <w:lang w:val="sr-Latn-CS"/>
              </w:rPr>
              <w:t>´ 100)</w:t>
            </w:r>
            <w:r>
              <w:rPr>
                <w:b/>
                <w:bCs/>
                <w:sz w:val="20"/>
                <w:szCs w:val="20"/>
                <w:lang w:val="sr-Latn-CS"/>
              </w:rPr>
              <w:t>%</w:t>
            </w:r>
          </w:p>
        </w:tc>
        <w:tc>
          <w:tcPr>
            <w:tcW w:w="499" w:type="dxa"/>
            <w:gridSpan w:val="2"/>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D054BD" w:rsidRPr="00625D05" w:rsidRDefault="00D054BD"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ED2F78" w:rsidRDefault="004A1286" w:rsidP="00972E40">
            <w:pPr>
              <w:jc w:val="right"/>
              <w:rPr>
                <w:b/>
                <w:bCs/>
                <w:sz w:val="20"/>
                <w:szCs w:val="20"/>
                <w:lang w:val="sr-Latn-CS"/>
              </w:rPr>
            </w:pPr>
            <w:r>
              <w:rPr>
                <w:b/>
                <w:bCs/>
                <w:sz w:val="20"/>
                <w:szCs w:val="20"/>
                <w:lang w:val="sr-Latn-CS"/>
              </w:rPr>
              <w:t>467,70</w:t>
            </w:r>
          </w:p>
        </w:tc>
        <w:tc>
          <w:tcPr>
            <w:tcW w:w="1236" w:type="dxa"/>
            <w:tcBorders>
              <w:top w:val="nil"/>
              <w:left w:val="nil"/>
              <w:bottom w:val="single" w:sz="4" w:space="0" w:color="auto"/>
              <w:right w:val="single" w:sz="4" w:space="0" w:color="auto"/>
            </w:tcBorders>
            <w:shd w:val="clear" w:color="auto" w:fill="DAEEF3"/>
            <w:noWrap/>
            <w:vAlign w:val="center"/>
          </w:tcPr>
          <w:p w:rsidR="00D054BD" w:rsidRPr="00ED2F78" w:rsidRDefault="00D054BD" w:rsidP="00B24435">
            <w:pPr>
              <w:jc w:val="right"/>
              <w:rPr>
                <w:b/>
                <w:bCs/>
                <w:sz w:val="20"/>
                <w:szCs w:val="20"/>
                <w:lang w:val="sr-Latn-CS"/>
              </w:rPr>
            </w:pPr>
            <w:r>
              <w:rPr>
                <w:b/>
                <w:bCs/>
                <w:sz w:val="20"/>
                <w:szCs w:val="20"/>
                <w:lang w:val="sr-Latn-CS"/>
              </w:rPr>
              <w:t>738,03</w:t>
            </w:r>
          </w:p>
        </w:tc>
        <w:tc>
          <w:tcPr>
            <w:tcW w:w="1140" w:type="dxa"/>
            <w:tcBorders>
              <w:top w:val="nil"/>
              <w:left w:val="nil"/>
              <w:bottom w:val="single" w:sz="4" w:space="0" w:color="auto"/>
              <w:right w:val="single" w:sz="4" w:space="0" w:color="auto"/>
            </w:tcBorders>
            <w:shd w:val="clear" w:color="auto" w:fill="DAEEF3"/>
            <w:noWrap/>
            <w:vAlign w:val="center"/>
          </w:tcPr>
          <w:p w:rsidR="00D054BD" w:rsidRPr="00ED2F78" w:rsidRDefault="00D054BD" w:rsidP="00B24435">
            <w:pPr>
              <w:jc w:val="right"/>
              <w:rPr>
                <w:b/>
                <w:bCs/>
                <w:sz w:val="20"/>
                <w:szCs w:val="20"/>
                <w:lang w:val="sr-Latn-CS"/>
              </w:rPr>
            </w:pPr>
            <w:r>
              <w:rPr>
                <w:b/>
                <w:bCs/>
                <w:sz w:val="20"/>
                <w:szCs w:val="20"/>
                <w:lang w:val="sr-Latn-CS"/>
              </w:rPr>
              <w:t>414,75</w:t>
            </w:r>
          </w:p>
        </w:tc>
      </w:tr>
      <w:tr w:rsidR="00B27BF0"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B27BF0" w:rsidRPr="00625D05" w:rsidRDefault="00B27BF0"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Stopa pokrivenosti zaliha (Veće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B27BF0" w:rsidRPr="00625D05" w:rsidRDefault="00B27BF0"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B27BF0" w:rsidRPr="00625D05" w:rsidRDefault="00B27BF0"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B27BF0" w:rsidRPr="00625D05" w:rsidRDefault="00B27BF0"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B27BF0" w:rsidRPr="00625D05" w:rsidRDefault="00A8040D" w:rsidP="00972E40">
            <w:pPr>
              <w:jc w:val="right"/>
              <w:rPr>
                <w:b/>
                <w:bCs/>
                <w:sz w:val="20"/>
                <w:szCs w:val="20"/>
                <w:lang w:val="sr-Latn-CS"/>
              </w:rPr>
            </w:pPr>
            <w:r>
              <w:rPr>
                <w:b/>
                <w:bCs/>
                <w:sz w:val="20"/>
                <w:szCs w:val="20"/>
                <w:lang w:val="sr-Latn-CS"/>
              </w:rPr>
              <w:t>100,00%</w:t>
            </w:r>
          </w:p>
        </w:tc>
        <w:tc>
          <w:tcPr>
            <w:tcW w:w="1236" w:type="dxa"/>
            <w:tcBorders>
              <w:top w:val="nil"/>
              <w:left w:val="nil"/>
              <w:bottom w:val="single" w:sz="4" w:space="0" w:color="auto"/>
              <w:right w:val="single" w:sz="4" w:space="0" w:color="auto"/>
            </w:tcBorders>
            <w:shd w:val="clear" w:color="auto" w:fill="DAEEF3"/>
            <w:noWrap/>
            <w:vAlign w:val="center"/>
          </w:tcPr>
          <w:p w:rsidR="00B27BF0" w:rsidRPr="00625D05" w:rsidRDefault="00B27BF0" w:rsidP="00EE41D2">
            <w:pPr>
              <w:jc w:val="right"/>
              <w:rPr>
                <w:b/>
                <w:bCs/>
                <w:sz w:val="20"/>
                <w:szCs w:val="20"/>
                <w:lang w:val="sr-Latn-CS"/>
              </w:rPr>
            </w:pPr>
            <w:r>
              <w:rPr>
                <w:b/>
                <w:bCs/>
                <w:sz w:val="20"/>
                <w:szCs w:val="20"/>
                <w:lang w:val="sr-Latn-CS"/>
              </w:rPr>
              <w:t>100,00%</w:t>
            </w:r>
          </w:p>
        </w:tc>
        <w:tc>
          <w:tcPr>
            <w:tcW w:w="1140" w:type="dxa"/>
            <w:tcBorders>
              <w:top w:val="nil"/>
              <w:left w:val="nil"/>
              <w:bottom w:val="single" w:sz="4" w:space="0" w:color="auto"/>
              <w:right w:val="single" w:sz="4" w:space="0" w:color="auto"/>
            </w:tcBorders>
            <w:shd w:val="clear" w:color="auto" w:fill="DAEEF3"/>
            <w:noWrap/>
            <w:vAlign w:val="center"/>
          </w:tcPr>
          <w:p w:rsidR="00B27BF0" w:rsidRPr="00625D05" w:rsidRDefault="00B27BF0" w:rsidP="00EE41D2">
            <w:pPr>
              <w:jc w:val="right"/>
              <w:rPr>
                <w:b/>
                <w:bCs/>
                <w:sz w:val="20"/>
                <w:szCs w:val="20"/>
                <w:lang w:val="sr-Latn-CS"/>
              </w:rPr>
            </w:pPr>
            <w:r>
              <w:rPr>
                <w:b/>
                <w:bCs/>
                <w:sz w:val="20"/>
                <w:szCs w:val="20"/>
                <w:lang w:val="sr-Latn-CS"/>
              </w:rPr>
              <w:t>100,00%</w:t>
            </w:r>
          </w:p>
        </w:tc>
      </w:tr>
    </w:tbl>
    <w:p w:rsidR="00FB6537" w:rsidRDefault="00FB6537" w:rsidP="00111FAE">
      <w:pPr>
        <w:spacing w:before="240" w:after="240"/>
        <w:ind w:firstLine="720"/>
        <w:jc w:val="both"/>
        <w:rPr>
          <w:lang w:val="sr-Latn-CS"/>
        </w:rPr>
      </w:pPr>
      <w:r>
        <w:rPr>
          <w:lang w:val="sr-Latn-CS"/>
        </w:rPr>
        <w:t>U tabelarnom pregledu</w:t>
      </w:r>
      <w:r w:rsidR="00877914">
        <w:rPr>
          <w:lang w:val="sr-Latn-CS"/>
        </w:rPr>
        <w:t xml:space="preserve"> (tabela br.11</w:t>
      </w:r>
      <w:r w:rsidR="007D000E">
        <w:rPr>
          <w:lang w:val="sr-Latn-CS"/>
        </w:rPr>
        <w:t>)</w:t>
      </w:r>
      <w:r>
        <w:rPr>
          <w:lang w:val="sr-Latn-CS"/>
        </w:rPr>
        <w:t xml:space="preserve"> su prikazani koeficijenti kratkoročne finansijske ravnoteže, dugoročne finansijske ravnoteže i koeficijent pokrivenosti zaliha.</w:t>
      </w:r>
    </w:p>
    <w:p w:rsidR="005F0572" w:rsidRPr="005F0572" w:rsidRDefault="00FB6537" w:rsidP="00111FAE">
      <w:pPr>
        <w:spacing w:before="240" w:after="240"/>
        <w:ind w:firstLine="720"/>
        <w:jc w:val="both"/>
        <w:rPr>
          <w:lang w:val="sr-Latn-CS"/>
        </w:rPr>
      </w:pPr>
      <w:r w:rsidRPr="005F0572">
        <w:rPr>
          <w:b/>
          <w:lang w:val="sr-Latn-CS"/>
        </w:rPr>
        <w:lastRenderedPageBreak/>
        <w:t>Koeficijent kratkoro</w:t>
      </w:r>
      <w:r w:rsidR="00ED2F78" w:rsidRPr="005F0572">
        <w:rPr>
          <w:b/>
          <w:lang w:val="sr-Latn-CS"/>
        </w:rPr>
        <w:t>čne finansijske ravnoteže</w:t>
      </w:r>
      <w:r w:rsidR="003E3211">
        <w:rPr>
          <w:lang w:val="sr-Latn-CS"/>
        </w:rPr>
        <w:t xml:space="preserve"> u 2016</w:t>
      </w:r>
      <w:r w:rsidR="004306C5" w:rsidRPr="005F0572">
        <w:rPr>
          <w:lang w:val="sr-Latn-CS"/>
        </w:rPr>
        <w:t>.</w:t>
      </w:r>
      <w:r w:rsidR="003E3211">
        <w:rPr>
          <w:lang w:val="sr-Latn-CS"/>
        </w:rPr>
        <w:t xml:space="preserve"> godini iznosi 1,308, te je isti iznad referentne vrijednosti. </w:t>
      </w:r>
      <w:r w:rsidR="00FA25D3" w:rsidRPr="005F0572">
        <w:rPr>
          <w:lang w:val="sr-Latn-CS"/>
        </w:rPr>
        <w:t>D</w:t>
      </w:r>
      <w:r w:rsidRPr="005F0572">
        <w:rPr>
          <w:lang w:val="sr-Latn-CS"/>
        </w:rPr>
        <w:t>ruštvo ima stabilnu kratkoročnu</w:t>
      </w:r>
      <w:r w:rsidR="007D000E" w:rsidRPr="005F0572">
        <w:rPr>
          <w:lang w:val="sr-Latn-CS"/>
        </w:rPr>
        <w:t xml:space="preserve"> fina</w:t>
      </w:r>
      <w:r w:rsidR="00AA0882" w:rsidRPr="005F0572">
        <w:rPr>
          <w:lang w:val="sr-Latn-CS"/>
        </w:rPr>
        <w:t>nsijsku ravn</w:t>
      </w:r>
      <w:r w:rsidR="00461993">
        <w:rPr>
          <w:lang w:val="sr-Latn-CS"/>
        </w:rPr>
        <w:t xml:space="preserve">otežu, koja je </w:t>
      </w:r>
      <w:r w:rsidR="003E3211">
        <w:rPr>
          <w:lang w:val="sr-Latn-CS"/>
        </w:rPr>
        <w:t>neznatno pogoršana</w:t>
      </w:r>
      <w:r w:rsidR="00A8040D">
        <w:rPr>
          <w:lang w:val="sr-Latn-CS"/>
        </w:rPr>
        <w:t xml:space="preserve"> u</w:t>
      </w:r>
      <w:r w:rsidR="003E3211">
        <w:rPr>
          <w:lang w:val="sr-Latn-CS"/>
        </w:rPr>
        <w:t xml:space="preserve"> tekućoj godini u odnosu na 2015</w:t>
      </w:r>
      <w:r w:rsidR="00A8040D">
        <w:rPr>
          <w:lang w:val="sr-Latn-CS"/>
        </w:rPr>
        <w:t>.</w:t>
      </w:r>
      <w:r w:rsidR="003E3211">
        <w:rPr>
          <w:lang w:val="sr-Latn-CS"/>
        </w:rPr>
        <w:t xml:space="preserve"> godinu, zbog povećanja</w:t>
      </w:r>
      <w:r w:rsidR="005F0572" w:rsidRPr="005F0572">
        <w:rPr>
          <w:lang w:val="sr-Latn-CS"/>
        </w:rPr>
        <w:t xml:space="preserve"> kratkoročnih obaveza</w:t>
      </w:r>
      <w:r w:rsidR="003E3211">
        <w:rPr>
          <w:lang w:val="sr-Latn-CS"/>
        </w:rPr>
        <w:t xml:space="preserve"> i smanjenja kratkoročnih potraživanja</w:t>
      </w:r>
      <w:r w:rsidR="005F0572" w:rsidRPr="005F0572">
        <w:rPr>
          <w:lang w:val="sr-Latn-CS"/>
        </w:rPr>
        <w:t>.</w:t>
      </w:r>
    </w:p>
    <w:p w:rsidR="007D000E" w:rsidRDefault="007D000E" w:rsidP="00111FAE">
      <w:pPr>
        <w:spacing w:before="240" w:after="240"/>
        <w:ind w:firstLine="720"/>
        <w:jc w:val="both"/>
        <w:rPr>
          <w:lang w:val="sr-Latn-CS"/>
        </w:rPr>
      </w:pPr>
      <w:r w:rsidRPr="00ED2F78">
        <w:rPr>
          <w:b/>
          <w:lang w:val="sr-Latn-CS"/>
        </w:rPr>
        <w:t>Dugoročna fina</w:t>
      </w:r>
      <w:r w:rsidR="00FA25D3" w:rsidRPr="00ED2F78">
        <w:rPr>
          <w:b/>
          <w:lang w:val="sr-Latn-CS"/>
        </w:rPr>
        <w:t>nsijska ravnoteža</w:t>
      </w:r>
      <w:r w:rsidR="00FA25D3">
        <w:rPr>
          <w:lang w:val="sr-Latn-CS"/>
        </w:rPr>
        <w:t xml:space="preserve"> Društva u 201</w:t>
      </w:r>
      <w:r w:rsidR="003E3211">
        <w:rPr>
          <w:lang w:val="sr-Latn-CS"/>
        </w:rPr>
        <w:t>6</w:t>
      </w:r>
      <w:r>
        <w:rPr>
          <w:lang w:val="sr-Latn-CS"/>
        </w:rPr>
        <w:t>.</w:t>
      </w:r>
      <w:r w:rsidR="00461993">
        <w:rPr>
          <w:lang w:val="sr-Latn-CS"/>
        </w:rPr>
        <w:t xml:space="preserve"> </w:t>
      </w:r>
      <w:r>
        <w:rPr>
          <w:lang w:val="sr-Latn-CS"/>
        </w:rPr>
        <w:t>godin</w:t>
      </w:r>
      <w:r w:rsidR="00461993">
        <w:rPr>
          <w:lang w:val="sr-Latn-CS"/>
        </w:rPr>
        <w:t xml:space="preserve">i je </w:t>
      </w:r>
      <w:r w:rsidR="00833F85">
        <w:rPr>
          <w:lang w:val="sr-Latn-CS"/>
        </w:rPr>
        <w:t>pogoršana u odnosu na 2015</w:t>
      </w:r>
      <w:r>
        <w:rPr>
          <w:lang w:val="sr-Latn-CS"/>
        </w:rPr>
        <w:t>.</w:t>
      </w:r>
      <w:r w:rsidR="00461993">
        <w:rPr>
          <w:lang w:val="sr-Latn-CS"/>
        </w:rPr>
        <w:t xml:space="preserve"> </w:t>
      </w:r>
      <w:r>
        <w:rPr>
          <w:lang w:val="sr-Latn-CS"/>
        </w:rPr>
        <w:t xml:space="preserve">godinu, prvenstveno </w:t>
      </w:r>
      <w:r w:rsidR="00D75430">
        <w:rPr>
          <w:lang w:val="sr-Latn-CS"/>
        </w:rPr>
        <w:t xml:space="preserve">zbog </w:t>
      </w:r>
      <w:r w:rsidR="00833F85">
        <w:rPr>
          <w:lang w:val="sr-Latn-CS"/>
        </w:rPr>
        <w:t xml:space="preserve">smanjenog kapitala </w:t>
      </w:r>
      <w:r w:rsidR="00ED2F78">
        <w:rPr>
          <w:lang w:val="sr-Latn-CS"/>
        </w:rPr>
        <w:t>u tekućoj godini u odnosu na prethodnu godinu</w:t>
      </w:r>
      <w:r w:rsidR="00833F85">
        <w:rPr>
          <w:lang w:val="sr-Latn-CS"/>
        </w:rPr>
        <w:t>, koji je uzrokovan iskazanim gubitkom tekuće godine</w:t>
      </w:r>
      <w:r w:rsidR="00ED2F78">
        <w:rPr>
          <w:lang w:val="sr-Latn-CS"/>
        </w:rPr>
        <w:t>.</w:t>
      </w:r>
      <w:r w:rsidR="00FA25D3">
        <w:rPr>
          <w:lang w:val="sr-Latn-CS"/>
        </w:rPr>
        <w:t xml:space="preserve"> </w:t>
      </w:r>
      <w:r w:rsidR="00ED2F78">
        <w:rPr>
          <w:lang w:val="sr-Latn-CS"/>
        </w:rPr>
        <w:t>Koeficijent DFR u 201</w:t>
      </w:r>
      <w:r w:rsidR="00833F85">
        <w:rPr>
          <w:lang w:val="sr-Latn-CS"/>
        </w:rPr>
        <w:t>6</w:t>
      </w:r>
      <w:r w:rsidR="00ED2F78">
        <w:rPr>
          <w:lang w:val="sr-Latn-CS"/>
        </w:rPr>
        <w:t>.</w:t>
      </w:r>
      <w:r w:rsidR="00461993">
        <w:rPr>
          <w:lang w:val="sr-Latn-CS"/>
        </w:rPr>
        <w:t xml:space="preserve"> </w:t>
      </w:r>
      <w:r w:rsidR="00B20E58">
        <w:rPr>
          <w:lang w:val="sr-Latn-CS"/>
        </w:rPr>
        <w:t>go</w:t>
      </w:r>
      <w:r w:rsidR="00833F85">
        <w:rPr>
          <w:lang w:val="sr-Latn-CS"/>
        </w:rPr>
        <w:t>dini iznosi 0,975, dok je u 2015</w:t>
      </w:r>
      <w:r w:rsidR="00B20E58">
        <w:rPr>
          <w:lang w:val="sr-Latn-CS"/>
        </w:rPr>
        <w:t>.</w:t>
      </w:r>
      <w:r w:rsidR="00833F85">
        <w:rPr>
          <w:lang w:val="sr-Latn-CS"/>
        </w:rPr>
        <w:t xml:space="preserve"> godini iznosio 0,955</w:t>
      </w:r>
      <w:r w:rsidR="00461993">
        <w:rPr>
          <w:lang w:val="sr-Latn-CS"/>
        </w:rPr>
        <w:t>, a u 201</w:t>
      </w:r>
      <w:r w:rsidR="00833F85">
        <w:rPr>
          <w:lang w:val="sr-Latn-CS"/>
        </w:rPr>
        <w:t>4</w:t>
      </w:r>
      <w:r w:rsidR="00D75430">
        <w:rPr>
          <w:lang w:val="sr-Latn-CS"/>
        </w:rPr>
        <w:t xml:space="preserve">. godini </w:t>
      </w:r>
      <w:r w:rsidR="00833F85">
        <w:rPr>
          <w:lang w:val="sr-Latn-CS"/>
        </w:rPr>
        <w:t>0,977</w:t>
      </w:r>
      <w:r>
        <w:rPr>
          <w:lang w:val="sr-Latn-CS"/>
        </w:rPr>
        <w:t>.</w:t>
      </w:r>
    </w:p>
    <w:p w:rsidR="00CC3C70" w:rsidRDefault="00575ACD" w:rsidP="00111FAE">
      <w:pPr>
        <w:spacing w:before="240" w:after="240"/>
        <w:ind w:firstLine="720"/>
        <w:jc w:val="both"/>
        <w:rPr>
          <w:lang w:val="sr-Latn-CS"/>
        </w:rPr>
      </w:pPr>
      <w:r>
        <w:rPr>
          <w:noProof/>
          <w:lang w:val="sr-Latn-BA" w:eastAsia="sr-Latn-BA"/>
        </w:rPr>
        <mc:AlternateContent>
          <mc:Choice Requires="wps">
            <w:drawing>
              <wp:anchor distT="0" distB="0" distL="114300" distR="114300" simplePos="0" relativeHeight="251657216" behindDoc="0" locked="0" layoutInCell="1" allowOverlap="1">
                <wp:simplePos x="0" y="0"/>
                <wp:positionH relativeFrom="column">
                  <wp:posOffset>2834640</wp:posOffset>
                </wp:positionH>
                <wp:positionV relativeFrom="paragraph">
                  <wp:posOffset>1159510</wp:posOffset>
                </wp:positionV>
                <wp:extent cx="2606040" cy="1517650"/>
                <wp:effectExtent l="5715" t="6985" r="7620" b="8890"/>
                <wp:wrapNone/>
                <wp:docPr id="29"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17650"/>
                        </a:xfrm>
                        <a:prstGeom prst="rect">
                          <a:avLst/>
                        </a:prstGeom>
                        <a:solidFill>
                          <a:srgbClr val="FFFFFF"/>
                        </a:solidFill>
                        <a:ln w="9525">
                          <a:solidFill>
                            <a:srgbClr val="000000"/>
                          </a:solidFill>
                          <a:miter lim="800000"/>
                          <a:headEnd/>
                          <a:tailEnd/>
                        </a:ln>
                      </wps:spPr>
                      <wps:txbx>
                        <w:txbxContent>
                          <w:p w:rsidR="000A3136" w:rsidRPr="00D564E5" w:rsidRDefault="000A3136" w:rsidP="00D564E5">
                            <w:pPr>
                              <w:pStyle w:val="Natpis"/>
                              <w:jc w:val="center"/>
                              <w:rPr>
                                <w:b w:val="0"/>
                              </w:rPr>
                            </w:pPr>
                            <w:r>
                              <w:rPr>
                                <w:b w:val="0"/>
                              </w:rPr>
                              <w:t>Dugoročna</w:t>
                            </w:r>
                            <w:r w:rsidRPr="00D564E5">
                              <w:rPr>
                                <w:b w:val="0"/>
                              </w:rPr>
                              <w:t xml:space="preserve"> finansijska ravnoteža</w:t>
                            </w:r>
                            <w:r>
                              <w:rPr>
                                <w:b w:val="0"/>
                              </w:rPr>
                              <w:t xml:space="preserve"> RV&lt;1</w:t>
                            </w:r>
                          </w:p>
                          <w:p w:rsidR="000A3136" w:rsidRDefault="000A3136" w:rsidP="00D564E5">
                            <w:pPr>
                              <w:keepNext/>
                            </w:pPr>
                            <w:r>
                              <w:rPr>
                                <w:noProof/>
                                <w:lang w:val="sr-Latn-BA" w:eastAsia="sr-Latn-BA"/>
                              </w:rPr>
                              <w:drawing>
                                <wp:inline distT="0" distB="0" distL="0" distR="0">
                                  <wp:extent cx="2270760" cy="1287780"/>
                                  <wp:effectExtent l="0" t="0" r="0" b="0"/>
                                  <wp:docPr id="18" name="Objeka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3136" w:rsidRDefault="000A3136"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kvir za tekst 2" o:spid="_x0000_s1027" type="#_x0000_t202" style="position:absolute;left:0;text-align:left;margin-left:223.2pt;margin-top:91.3pt;width:205.2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">
                <v:textbox>
                  <w:txbxContent>
                    <w:p w:rsidR="000A3136" w:rsidRPr="00D564E5" w:rsidRDefault="000A3136" w:rsidP="00D564E5">
                      <w:pPr>
                        <w:pStyle w:val="Natpis"/>
                        <w:jc w:val="center"/>
                        <w:rPr>
                          <w:b w:val="0"/>
                        </w:rPr>
                      </w:pPr>
                      <w:r>
                        <w:rPr>
                          <w:b w:val="0"/>
                        </w:rPr>
                        <w:t>Dugoročna</w:t>
                      </w:r>
                      <w:r w:rsidRPr="00D564E5">
                        <w:rPr>
                          <w:b w:val="0"/>
                        </w:rPr>
                        <w:t xml:space="preserve"> finansijska ravnoteža</w:t>
                      </w:r>
                      <w:r>
                        <w:rPr>
                          <w:b w:val="0"/>
                        </w:rPr>
                        <w:t xml:space="preserve"> RV&lt;1</w:t>
                      </w:r>
                    </w:p>
                    <w:p w:rsidR="000A3136" w:rsidRDefault="000A3136" w:rsidP="00D564E5">
                      <w:pPr>
                        <w:keepNext/>
                      </w:pPr>
                      <w:r>
                        <w:rPr>
                          <w:noProof/>
                          <w:lang w:val="sr-Latn-BA" w:eastAsia="sr-Latn-BA"/>
                        </w:rPr>
                        <w:drawing>
                          <wp:inline distT="0" distB="0" distL="0" distR="0">
                            <wp:extent cx="2270760" cy="1287780"/>
                            <wp:effectExtent l="0" t="0" r="0" b="0"/>
                            <wp:docPr id="18" name="Objeka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3136" w:rsidRDefault="000A3136" w:rsidP="00D564E5"/>
                  </w:txbxContent>
                </v:textbox>
              </v:shape>
            </w:pict>
          </mc:Fallback>
        </mc:AlternateContent>
      </w:r>
      <w:r>
        <w:rPr>
          <w:noProof/>
          <w:lang w:val="sr-Latn-BA" w:eastAsia="sr-Latn-BA"/>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1159510</wp:posOffset>
                </wp:positionV>
                <wp:extent cx="2575560" cy="1517650"/>
                <wp:effectExtent l="11430" t="6985" r="13335" b="8890"/>
                <wp:wrapNone/>
                <wp:docPr id="2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17650"/>
                        </a:xfrm>
                        <a:prstGeom prst="rect">
                          <a:avLst/>
                        </a:prstGeom>
                        <a:solidFill>
                          <a:srgbClr val="FFFFFF"/>
                        </a:solidFill>
                        <a:ln w="9525">
                          <a:solidFill>
                            <a:srgbClr val="000000"/>
                          </a:solidFill>
                          <a:miter lim="800000"/>
                          <a:headEnd/>
                          <a:tailEnd/>
                        </a:ln>
                      </wps:spPr>
                      <wps:txbx>
                        <w:txbxContent>
                          <w:p w:rsidR="000A3136" w:rsidRPr="00D564E5" w:rsidRDefault="000A3136" w:rsidP="00D564E5">
                            <w:pPr>
                              <w:pStyle w:val="Natpis"/>
                              <w:jc w:val="center"/>
                              <w:rPr>
                                <w:b w:val="0"/>
                              </w:rPr>
                            </w:pPr>
                            <w:r w:rsidRPr="00D564E5">
                              <w:rPr>
                                <w:b w:val="0"/>
                              </w:rPr>
                              <w:t>Krat</w:t>
                            </w:r>
                            <w:r>
                              <w:rPr>
                                <w:b w:val="0"/>
                              </w:rPr>
                              <w:t>k</w:t>
                            </w:r>
                            <w:r w:rsidRPr="00D564E5">
                              <w:rPr>
                                <w:b w:val="0"/>
                              </w:rPr>
                              <w:t>oročna finansijska ravnoteža</w:t>
                            </w:r>
                            <w:r>
                              <w:rPr>
                                <w:b w:val="0"/>
                              </w:rPr>
                              <w:t xml:space="preserve"> RV&gt;1</w:t>
                            </w:r>
                          </w:p>
                          <w:p w:rsidR="000A3136" w:rsidRDefault="000A3136" w:rsidP="00D564E5">
                            <w:pPr>
                              <w:keepNext/>
                            </w:pPr>
                            <w:r>
                              <w:rPr>
                                <w:noProof/>
                                <w:lang w:val="sr-Latn-BA" w:eastAsia="sr-Latn-BA"/>
                              </w:rPr>
                              <w:drawing>
                                <wp:inline distT="0" distB="0" distL="0" distR="0">
                                  <wp:extent cx="2537460" cy="1287780"/>
                                  <wp:effectExtent l="0" t="0" r="0" b="0"/>
                                  <wp:docPr id="20" name="Objeka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3136" w:rsidRDefault="000A3136"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91.3pt;width:202.8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">
                <v:textbox>
                  <w:txbxContent>
                    <w:p w:rsidR="000A3136" w:rsidRPr="00D564E5" w:rsidRDefault="000A3136" w:rsidP="00D564E5">
                      <w:pPr>
                        <w:pStyle w:val="Natpis"/>
                        <w:jc w:val="center"/>
                        <w:rPr>
                          <w:b w:val="0"/>
                        </w:rPr>
                      </w:pPr>
                      <w:r w:rsidRPr="00D564E5">
                        <w:rPr>
                          <w:b w:val="0"/>
                        </w:rPr>
                        <w:t>Krat</w:t>
                      </w:r>
                      <w:r>
                        <w:rPr>
                          <w:b w:val="0"/>
                        </w:rPr>
                        <w:t>k</w:t>
                      </w:r>
                      <w:r w:rsidRPr="00D564E5">
                        <w:rPr>
                          <w:b w:val="0"/>
                        </w:rPr>
                        <w:t>oročna finansijska ravnoteža</w:t>
                      </w:r>
                      <w:r>
                        <w:rPr>
                          <w:b w:val="0"/>
                        </w:rPr>
                        <w:t xml:space="preserve"> RV&gt;1</w:t>
                      </w:r>
                    </w:p>
                    <w:p w:rsidR="000A3136" w:rsidRDefault="000A3136" w:rsidP="00D564E5">
                      <w:pPr>
                        <w:keepNext/>
                      </w:pPr>
                      <w:r>
                        <w:rPr>
                          <w:noProof/>
                          <w:lang w:val="sr-Latn-BA" w:eastAsia="sr-Latn-BA"/>
                        </w:rPr>
                        <w:drawing>
                          <wp:inline distT="0" distB="0" distL="0" distR="0">
                            <wp:extent cx="2537460" cy="1287780"/>
                            <wp:effectExtent l="0" t="0" r="0" b="0"/>
                            <wp:docPr id="20" name="Objeka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3136" w:rsidRDefault="000A3136" w:rsidP="00D564E5"/>
                  </w:txbxContent>
                </v:textbox>
              </v:shape>
            </w:pict>
          </mc:Fallback>
        </mc:AlternateContent>
      </w:r>
      <w:r w:rsidR="00E767FA" w:rsidRPr="00ED2F78">
        <w:rPr>
          <w:b/>
          <w:lang w:val="sr-Latn-CS"/>
        </w:rPr>
        <w:t>Stopa pokrivenosti zaliha</w:t>
      </w:r>
      <w:r w:rsidR="00833F85">
        <w:rPr>
          <w:b/>
          <w:lang w:val="sr-Latn-CS"/>
        </w:rPr>
        <w:t xml:space="preserve"> (SPZ)</w:t>
      </w:r>
      <w:r w:rsidR="00E767FA">
        <w:rPr>
          <w:lang w:val="sr-Latn-CS"/>
        </w:rPr>
        <w:t xml:space="preserve"> </w:t>
      </w:r>
      <w:r w:rsidR="00833F85">
        <w:rPr>
          <w:lang w:val="sr-Latn-CS"/>
        </w:rPr>
        <w:t>u 2016</w:t>
      </w:r>
      <w:r w:rsidR="00FA25D3">
        <w:rPr>
          <w:lang w:val="sr-Latn-CS"/>
        </w:rPr>
        <w:t>.</w:t>
      </w:r>
      <w:r w:rsidR="00D75430">
        <w:rPr>
          <w:lang w:val="sr-Latn-CS"/>
        </w:rPr>
        <w:t xml:space="preserve"> g</w:t>
      </w:r>
      <w:r w:rsidR="00833F85">
        <w:rPr>
          <w:lang w:val="sr-Latn-CS"/>
        </w:rPr>
        <w:t>odini iznosi 467,70</w:t>
      </w:r>
      <w:r w:rsidR="00E767FA">
        <w:rPr>
          <w:lang w:val="sr-Latn-CS"/>
        </w:rPr>
        <w:t>%, dok je u preth</w:t>
      </w:r>
      <w:r w:rsidR="00D75430">
        <w:rPr>
          <w:lang w:val="sr-Latn-CS"/>
        </w:rPr>
        <w:t>odnoj</w:t>
      </w:r>
      <w:r w:rsidR="00C7028B">
        <w:rPr>
          <w:lang w:val="sr-Latn-CS"/>
        </w:rPr>
        <w:t xml:space="preserve"> godin</w:t>
      </w:r>
      <w:r w:rsidR="00833F85">
        <w:rPr>
          <w:lang w:val="sr-Latn-CS"/>
        </w:rPr>
        <w:t>i bila znatno veća i iznosila je 738,03</w:t>
      </w:r>
      <w:r w:rsidR="00D75430">
        <w:rPr>
          <w:lang w:val="sr-Latn-CS"/>
        </w:rPr>
        <w:t>%</w:t>
      </w:r>
      <w:r w:rsidR="00E767FA">
        <w:rPr>
          <w:lang w:val="sr-Latn-CS"/>
        </w:rPr>
        <w:t>.</w:t>
      </w:r>
      <w:r w:rsidR="00C7028B">
        <w:rPr>
          <w:lang w:val="sr-Latn-CS"/>
        </w:rPr>
        <w:t xml:space="preserve"> </w:t>
      </w:r>
      <w:r w:rsidR="00833F85">
        <w:rPr>
          <w:lang w:val="sr-Latn-CS"/>
        </w:rPr>
        <w:t>Neto obrtni kapital u 2016</w:t>
      </w:r>
      <w:r w:rsidR="00D75430">
        <w:rPr>
          <w:lang w:val="sr-Latn-CS"/>
        </w:rPr>
        <w:t xml:space="preserve">. godini je </w:t>
      </w:r>
      <w:r w:rsidR="00833F85">
        <w:rPr>
          <w:lang w:val="sr-Latn-CS"/>
        </w:rPr>
        <w:t xml:space="preserve">manji od neto obrtnog kapitala prikazanog u </w:t>
      </w:r>
      <w:r w:rsidR="00D75430">
        <w:rPr>
          <w:lang w:val="sr-Latn-CS"/>
        </w:rPr>
        <w:t>prethodn</w:t>
      </w:r>
      <w:r w:rsidR="00833F85">
        <w:rPr>
          <w:lang w:val="sr-Latn-CS"/>
        </w:rPr>
        <w:t>oj</w:t>
      </w:r>
      <w:r w:rsidR="00D75430">
        <w:rPr>
          <w:lang w:val="sr-Latn-CS"/>
        </w:rPr>
        <w:t xml:space="preserve"> godin</w:t>
      </w:r>
      <w:r w:rsidR="00833F85">
        <w:rPr>
          <w:lang w:val="sr-Latn-CS"/>
        </w:rPr>
        <w:t>i</w:t>
      </w:r>
      <w:r w:rsidR="00DF7882">
        <w:rPr>
          <w:lang w:val="sr-Latn-CS"/>
        </w:rPr>
        <w:t>, dok su se zalihe zadržane na nivou ostvarenja prethodne godine.</w:t>
      </w:r>
      <w:r w:rsidR="00E767FA">
        <w:rPr>
          <w:lang w:val="sr-Latn-CS"/>
        </w:rPr>
        <w:t xml:space="preserve"> Ovako visoka pokrivenost zaliha sa neto obrtnim kapitalom je zbog uslužne djelat</w:t>
      </w:r>
      <w:r w:rsidR="00C7028B">
        <w:rPr>
          <w:lang w:val="sr-Latn-CS"/>
        </w:rPr>
        <w:t>nosti kojom se D</w:t>
      </w:r>
      <w:r w:rsidR="003D6DE7">
        <w:rPr>
          <w:lang w:val="sr-Latn-CS"/>
        </w:rPr>
        <w:t>ruštvo bavi i koja</w:t>
      </w:r>
      <w:r w:rsidR="00582CC8">
        <w:rPr>
          <w:lang w:val="sr-Latn-CS"/>
        </w:rPr>
        <w:t xml:space="preserve"> ne</w:t>
      </w:r>
      <w:r w:rsidR="003D6DE7">
        <w:rPr>
          <w:lang w:val="sr-Latn-CS"/>
        </w:rPr>
        <w:t xml:space="preserve"> </w:t>
      </w:r>
      <w:r w:rsidR="00E767FA">
        <w:rPr>
          <w:lang w:val="sr-Latn-CS"/>
        </w:rPr>
        <w:t>zahtjeva visok nivo zaliha.</w:t>
      </w:r>
      <w:r w:rsidR="00F13D0B">
        <w:rPr>
          <w:lang w:val="sr-Latn-CS"/>
        </w:rPr>
        <w:tab/>
      </w:r>
    </w:p>
    <w:p w:rsidR="00D564E5" w:rsidRDefault="00D564E5" w:rsidP="00D564E5">
      <w:pPr>
        <w:tabs>
          <w:tab w:val="left" w:pos="3696"/>
        </w:tabs>
        <w:spacing w:before="240" w:after="240"/>
        <w:ind w:firstLine="720"/>
        <w:jc w:val="both"/>
        <w:rPr>
          <w:lang w:val="sr-Latn-CS"/>
        </w:rPr>
      </w:pPr>
      <w:r>
        <w:rPr>
          <w:lang w:val="sr-Latn-CS"/>
        </w:rPr>
        <w:tab/>
      </w:r>
    </w:p>
    <w:p w:rsidR="00871353" w:rsidRDefault="00871353"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D1290E">
      <w:pPr>
        <w:pStyle w:val="Bezrazmaka"/>
        <w:rPr>
          <w:lang w:val="sr-Latn-CS"/>
        </w:rPr>
      </w:pPr>
    </w:p>
    <w:p w:rsidR="00D1290E" w:rsidRPr="00D1290E" w:rsidRDefault="00D1290E" w:rsidP="00D1290E">
      <w:pPr>
        <w:pStyle w:val="Bezrazmaka"/>
        <w:jc w:val="left"/>
        <w:rPr>
          <w:rFonts w:ascii="Times New Roman" w:hAnsi="Times New Roman"/>
          <w:i/>
          <w:sz w:val="20"/>
          <w:szCs w:val="20"/>
          <w:lang w:val="sr-Latn-CS"/>
        </w:rPr>
      </w:pPr>
      <w:r>
        <w:rPr>
          <w:rFonts w:ascii="Times New Roman" w:hAnsi="Times New Roman"/>
          <w:i/>
          <w:sz w:val="20"/>
          <w:szCs w:val="20"/>
          <w:lang w:val="sr-Latn-CS"/>
        </w:rPr>
        <w:tab/>
        <w:t>Grafikon broj16 – Kratkoročna i dugoročna finansijska ravnoteža u poslednje tri godine</w:t>
      </w:r>
    </w:p>
    <w:p w:rsidR="006D388A" w:rsidRDefault="00C7028B" w:rsidP="00111FAE">
      <w:pPr>
        <w:spacing w:before="240" w:after="240"/>
        <w:ind w:firstLine="720"/>
        <w:jc w:val="both"/>
        <w:rPr>
          <w:lang w:val="sr-Latn-CS"/>
        </w:rPr>
      </w:pPr>
      <w:r w:rsidRPr="00D1290E">
        <w:rPr>
          <w:lang w:val="sr-Latn-CS"/>
        </w:rPr>
        <w:t>Uzim</w:t>
      </w:r>
      <w:r>
        <w:rPr>
          <w:lang w:val="sr-Latn-CS"/>
        </w:rPr>
        <w:t xml:space="preserve">ajući o obzir navedene pokazatelje može se zaključiti da je </w:t>
      </w:r>
      <w:r w:rsidR="00461993">
        <w:rPr>
          <w:lang w:val="sr-Latn-CS"/>
        </w:rPr>
        <w:t xml:space="preserve">trenutna </w:t>
      </w:r>
      <w:r>
        <w:rPr>
          <w:lang w:val="sr-Latn-CS"/>
        </w:rPr>
        <w:t>finansij</w:t>
      </w:r>
      <w:r w:rsidR="00DF7882">
        <w:rPr>
          <w:lang w:val="sr-Latn-CS"/>
        </w:rPr>
        <w:t>ska ravnoteža stabilna</w:t>
      </w:r>
      <w:r w:rsidR="00871353">
        <w:rPr>
          <w:lang w:val="sr-Latn-CS"/>
        </w:rPr>
        <w:t xml:space="preserve">. Neophodno je da menadžment </w:t>
      </w:r>
      <w:r w:rsidR="00DF7882">
        <w:rPr>
          <w:lang w:val="sr-Latn-CS"/>
        </w:rPr>
        <w:t xml:space="preserve">u narednom periodu </w:t>
      </w:r>
      <w:r w:rsidR="00871353">
        <w:rPr>
          <w:lang w:val="sr-Latn-CS"/>
        </w:rPr>
        <w:t>obrati posebnu pažnju na</w:t>
      </w:r>
      <w:r>
        <w:rPr>
          <w:lang w:val="sr-Latn-CS"/>
        </w:rPr>
        <w:t xml:space="preserve"> finansijsku politiku</w:t>
      </w:r>
      <w:r w:rsidR="00871353">
        <w:rPr>
          <w:lang w:val="sr-Latn-CS"/>
        </w:rPr>
        <w:t xml:space="preserve">, kako </w:t>
      </w:r>
      <w:r w:rsidR="00DF7882">
        <w:rPr>
          <w:lang w:val="sr-Latn-CS"/>
        </w:rPr>
        <w:t xml:space="preserve">bi se postigla još povoljnija </w:t>
      </w:r>
      <w:r w:rsidR="00871353">
        <w:rPr>
          <w:lang w:val="sr-Latn-CS"/>
        </w:rPr>
        <w:t>finansijska ravnoteža</w:t>
      </w:r>
      <w:r>
        <w:rPr>
          <w:lang w:val="sr-Latn-CS"/>
        </w:rPr>
        <w:t>.</w:t>
      </w:r>
    </w:p>
    <w:p w:rsidR="00FB7140" w:rsidRPr="00AB23F3" w:rsidRDefault="009E624E" w:rsidP="00063F79">
      <w:pPr>
        <w:pStyle w:val="Naslov2"/>
        <w:numPr>
          <w:ilvl w:val="0"/>
          <w:numId w:val="21"/>
        </w:numPr>
        <w:rPr>
          <w:b w:val="0"/>
          <w:sz w:val="24"/>
          <w:szCs w:val="24"/>
        </w:rPr>
      </w:pPr>
      <w:bookmarkStart w:id="55" w:name="_Toc480351484"/>
      <w:r w:rsidRPr="00AB23F3">
        <w:rPr>
          <w:b w:val="0"/>
          <w:sz w:val="24"/>
          <w:szCs w:val="24"/>
        </w:rPr>
        <w:t>ANALIZA  ZADUŽENOSTI</w:t>
      </w:r>
      <w:bookmarkEnd w:id="55"/>
    </w:p>
    <w:p w:rsidR="00383D99" w:rsidRDefault="00383D99" w:rsidP="00383D99">
      <w:pPr>
        <w:tabs>
          <w:tab w:val="left" w:pos="284"/>
        </w:tabs>
        <w:ind w:left="720"/>
        <w:rPr>
          <w:lang w:val="sr-Latn-CS"/>
        </w:rPr>
      </w:pPr>
    </w:p>
    <w:p w:rsidR="00FB7140" w:rsidRDefault="00FB7140" w:rsidP="00111FAE">
      <w:pPr>
        <w:ind w:firstLine="720"/>
        <w:jc w:val="both"/>
        <w:rPr>
          <w:lang w:val="sr-Latn-CS"/>
        </w:rPr>
      </w:pPr>
      <w:r>
        <w:rPr>
          <w:lang w:val="sr-Latn-CS"/>
        </w:rPr>
        <w:t xml:space="preserve">Zaduženost </w:t>
      </w:r>
      <w:r>
        <w:rPr>
          <w:lang w:val="hr-HR"/>
        </w:rPr>
        <w:t>preduzeća</w:t>
      </w:r>
      <w:r>
        <w:rPr>
          <w:lang w:val="sr-Latn-CS"/>
        </w:rPr>
        <w:t xml:space="preserve"> ispituje se analizom pasive bilansa stanja, sa aspekta vlasništva nad izvorima finansiranja. </w:t>
      </w:r>
    </w:p>
    <w:p w:rsidR="00FB7140" w:rsidRDefault="00FB7140" w:rsidP="00B31866">
      <w:pPr>
        <w:pStyle w:val="Bezrazmaka"/>
        <w:ind w:firstLine="720"/>
        <w:jc w:val="both"/>
        <w:rPr>
          <w:rFonts w:ascii="Times New Roman" w:hAnsi="Times New Roman"/>
          <w:sz w:val="24"/>
          <w:szCs w:val="24"/>
          <w:lang w:val="hr-HR"/>
        </w:rPr>
      </w:pPr>
      <w:r w:rsidRPr="00B31866">
        <w:rPr>
          <w:rFonts w:ascii="Times New Roman" w:hAnsi="Times New Roman"/>
          <w:sz w:val="24"/>
          <w:szCs w:val="24"/>
          <w:lang w:val="hr-HR"/>
        </w:rPr>
        <w:t>Izvori finansiranja (pasiva) preduzeća sa vlasničkog aspekta dijele se na sopstvene i pozajmljene izvore. Sopstvene izvore čini sopstveni kapital koji predstavlja garantnu supstancu preduzeća, jer štiti  povjerioce od gubitka pozajmljenog kapitala i obezbjeđuje sigurnost u naplati potraživanja. K</w:t>
      </w:r>
      <w:r w:rsidR="009B4FBA" w:rsidRPr="00B31866">
        <w:rPr>
          <w:rFonts w:ascii="Times New Roman" w:hAnsi="Times New Roman"/>
          <w:sz w:val="24"/>
          <w:szCs w:val="24"/>
          <w:lang w:val="hr-HR"/>
        </w:rPr>
        <w:t xml:space="preserve">aže se da je sopstveni kapital </w:t>
      </w:r>
      <w:r w:rsidRPr="00B31866">
        <w:rPr>
          <w:rFonts w:ascii="Times New Roman" w:hAnsi="Times New Roman"/>
          <w:sz w:val="24"/>
          <w:szCs w:val="24"/>
          <w:lang w:val="hr-HR"/>
        </w:rPr>
        <w:t>garant likvidnosti poslovanja preduzeća. Ovakva tvrdnja je dosta površna i više formalna nego što je prihvatljiva u praksi korporativnog upravljanja. Likvidnost preduzeća isključivo zavisi od priliva i odliva gotovine, dakle od cash flow toka.</w:t>
      </w:r>
    </w:p>
    <w:p w:rsidR="00DA2EF5" w:rsidRDefault="00DA2EF5" w:rsidP="00850DBF">
      <w:pPr>
        <w:pStyle w:val="Bezrazmaka"/>
        <w:rPr>
          <w:lang w:val="hr-HR"/>
        </w:rPr>
      </w:pPr>
    </w:p>
    <w:p w:rsidR="00850DBF" w:rsidRDefault="00850DBF" w:rsidP="00850DBF">
      <w:pPr>
        <w:pStyle w:val="Bezrazmaka"/>
        <w:rPr>
          <w:lang w:val="hr-HR"/>
        </w:rPr>
      </w:pPr>
    </w:p>
    <w:p w:rsidR="00850DBF" w:rsidRDefault="00850DBF" w:rsidP="00850DBF">
      <w:pPr>
        <w:pStyle w:val="Bezrazmaka"/>
        <w:rPr>
          <w:lang w:val="hr-HR"/>
        </w:rPr>
      </w:pPr>
    </w:p>
    <w:p w:rsidR="00CC3C70" w:rsidRPr="00850DBF" w:rsidRDefault="00111FAE" w:rsidP="00850DBF">
      <w:pPr>
        <w:pStyle w:val="Bezrazmaka"/>
        <w:jc w:val="both"/>
        <w:rPr>
          <w:rFonts w:ascii="Times New Roman" w:hAnsi="Times New Roman"/>
          <w:sz w:val="24"/>
          <w:szCs w:val="24"/>
          <w:lang w:val="hr-HR"/>
        </w:rPr>
      </w:pPr>
      <w:r>
        <w:rPr>
          <w:lang w:val="hr-HR"/>
        </w:rPr>
        <w:lastRenderedPageBreak/>
        <w:tab/>
      </w:r>
      <w:r w:rsidR="00FB7140" w:rsidRPr="00850DBF">
        <w:rPr>
          <w:rFonts w:ascii="Times New Roman" w:hAnsi="Times New Roman"/>
          <w:sz w:val="24"/>
          <w:szCs w:val="24"/>
          <w:lang w:val="hr-HR"/>
        </w:rPr>
        <w:t xml:space="preserve">Neto  sopstveni kapital preduzeća jednak je razlici između vrijednosti poslovne imovine iskazane u </w:t>
      </w:r>
      <w:r w:rsidR="009E1073" w:rsidRPr="00850DBF">
        <w:rPr>
          <w:rFonts w:ascii="Times New Roman" w:hAnsi="Times New Roman"/>
          <w:sz w:val="24"/>
          <w:szCs w:val="24"/>
          <w:lang w:val="hr-HR"/>
        </w:rPr>
        <w:t>aktivi njegovog bilansa stanja i</w:t>
      </w:r>
      <w:r w:rsidR="00FB7140" w:rsidRPr="00850DBF">
        <w:rPr>
          <w:rFonts w:ascii="Times New Roman" w:hAnsi="Times New Roman"/>
          <w:sz w:val="24"/>
          <w:szCs w:val="24"/>
          <w:lang w:val="hr-HR"/>
        </w:rPr>
        <w:t xml:space="preserve"> ukupnih obaveza preduzeća (pasiva bilansa stanja). Neto sopstveni kapital je formalno posmatrano garantna supstanca akcionarskog društva. Odnosno sve dok je neto sopstveni kapital društva pozitivan, preduzeće je solventno. Solventnost preduzeća može se posmatrati kao njegova likvidnost na dugi rok i očitava se sposobnošću društva da plati sve obaveze, bilo kada (ne o roku njihovog dospjeća), pa makar i iz likvidacione mase.</w:t>
      </w:r>
    </w:p>
    <w:p w:rsidR="00FD4EBD" w:rsidRPr="00923ADE" w:rsidRDefault="00FD4EBD" w:rsidP="00FB7140">
      <w:pPr>
        <w:spacing w:before="240" w:after="240"/>
        <w:jc w:val="both"/>
        <w:rPr>
          <w:b/>
          <w:i/>
          <w:u w:val="single"/>
          <w:lang w:val="hr-HR"/>
        </w:rPr>
      </w:pPr>
      <w:r w:rsidRPr="00923ADE">
        <w:rPr>
          <w:b/>
          <w:i/>
          <w:u w:val="single"/>
          <w:lang w:val="hr-HR"/>
        </w:rPr>
        <w:t>Likvidnost</w:t>
      </w:r>
    </w:p>
    <w:p w:rsidR="003A1848" w:rsidRPr="00D960E5" w:rsidRDefault="005E0994" w:rsidP="00743D00">
      <w:pPr>
        <w:jc w:val="right"/>
        <w:rPr>
          <w:i/>
          <w:sz w:val="20"/>
          <w:szCs w:val="20"/>
        </w:rPr>
      </w:pPr>
      <w:r w:rsidRPr="00D960E5">
        <w:rPr>
          <w:i/>
          <w:sz w:val="20"/>
          <w:szCs w:val="20"/>
        </w:rPr>
        <w:t>Tabela br.1</w:t>
      </w:r>
      <w:r w:rsidR="00D960E5" w:rsidRPr="00D960E5">
        <w:rPr>
          <w:i/>
          <w:sz w:val="20"/>
          <w:szCs w:val="20"/>
        </w:rPr>
        <w:t>2</w:t>
      </w:r>
    </w:p>
    <w:tbl>
      <w:tblPr>
        <w:tblW w:w="8668" w:type="dxa"/>
        <w:jc w:val="center"/>
        <w:tblInd w:w="237" w:type="dxa"/>
        <w:tblCellMar>
          <w:left w:w="70" w:type="dxa"/>
          <w:right w:w="70" w:type="dxa"/>
        </w:tblCellMar>
        <w:tblLook w:val="0000" w:firstRow="0" w:lastRow="0" w:firstColumn="0" w:lastColumn="0" w:noHBand="0" w:noVBand="0"/>
      </w:tblPr>
      <w:tblGrid>
        <w:gridCol w:w="3039"/>
        <w:gridCol w:w="1040"/>
        <w:gridCol w:w="1038"/>
        <w:gridCol w:w="1032"/>
        <w:gridCol w:w="811"/>
        <w:gridCol w:w="851"/>
        <w:gridCol w:w="857"/>
      </w:tblGrid>
      <w:tr w:rsidR="003A1848" w:rsidRPr="00625D05" w:rsidTr="00B6553D">
        <w:trPr>
          <w:trHeight w:val="255"/>
          <w:jc w:val="center"/>
        </w:trPr>
        <w:tc>
          <w:tcPr>
            <w:tcW w:w="8668"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LIKVIDNOST</w:t>
            </w:r>
          </w:p>
        </w:tc>
      </w:tr>
      <w:tr w:rsidR="003A1848" w:rsidRPr="00625D05" w:rsidTr="00DA2EF5">
        <w:trPr>
          <w:trHeight w:val="206"/>
          <w:jc w:val="center"/>
        </w:trPr>
        <w:tc>
          <w:tcPr>
            <w:tcW w:w="8668"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right"/>
              <w:rPr>
                <w:b/>
                <w:bCs/>
                <w:sz w:val="20"/>
                <w:szCs w:val="20"/>
                <w:lang w:val="sr-Latn-CS"/>
              </w:rPr>
            </w:pPr>
            <w:r w:rsidRPr="00167774">
              <w:rPr>
                <w:b/>
                <w:bCs/>
                <w:sz w:val="20"/>
                <w:szCs w:val="20"/>
                <w:lang w:val="sr-Latn-CS"/>
              </w:rPr>
              <w:t>u KM</w:t>
            </w:r>
          </w:p>
        </w:tc>
      </w:tr>
      <w:tr w:rsidR="00D86187" w:rsidRPr="00625D05" w:rsidTr="00AB23F3">
        <w:trPr>
          <w:trHeight w:val="270"/>
          <w:jc w:val="center"/>
        </w:trPr>
        <w:tc>
          <w:tcPr>
            <w:tcW w:w="3039" w:type="dxa"/>
            <w:vMerge w:val="restart"/>
            <w:tcBorders>
              <w:top w:val="single" w:sz="4" w:space="0" w:color="auto"/>
              <w:left w:val="single" w:sz="4" w:space="0" w:color="auto"/>
              <w:right w:val="single" w:sz="4" w:space="0" w:color="auto"/>
            </w:tcBorders>
            <w:shd w:val="clear" w:color="auto" w:fill="B6DDE8"/>
            <w:vAlign w:val="center"/>
          </w:tcPr>
          <w:p w:rsidR="003A1848" w:rsidRPr="00167774" w:rsidRDefault="00575ACD" w:rsidP="00167774">
            <w:pPr>
              <w:jc w:val="center"/>
              <w:rPr>
                <w:b/>
                <w:bCs/>
                <w:sz w:val="20"/>
                <w:szCs w:val="20"/>
                <w:lang w:val="sr-Latn-CS"/>
              </w:rPr>
            </w:pPr>
            <w:r>
              <w:rPr>
                <w:noProof/>
                <w:lang w:val="sr-Latn-BA" w:eastAsia="sr-Latn-BA"/>
              </w:rPr>
              <mc:AlternateContent>
                <mc:Choice Requires="wps">
                  <w:drawing>
                    <wp:anchor distT="0" distB="0" distL="114300" distR="114300" simplePos="0" relativeHeight="251651072" behindDoc="0" locked="0" layoutInCell="1" allowOverlap="1" wp14:anchorId="76F4CE12" wp14:editId="289283DF">
                      <wp:simplePos x="0" y="0"/>
                      <wp:positionH relativeFrom="column">
                        <wp:posOffset>85725</wp:posOffset>
                      </wp:positionH>
                      <wp:positionV relativeFrom="paragraph">
                        <wp:posOffset>0</wp:posOffset>
                      </wp:positionV>
                      <wp:extent cx="4600575" cy="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136" w:rsidRDefault="000A3136"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5pt;margin-top:0;width:362.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" filled="f" stroked="f">
                      <v:textbox inset="0,0,0,0">
                        <w:txbxContent>
                          <w:p w:rsidR="000A3136" w:rsidRDefault="000A3136"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v:textbox>
                    </v:shape>
                  </w:pict>
                </mc:Fallback>
              </mc:AlternateContent>
            </w:r>
            <w:r w:rsidR="003A1848" w:rsidRPr="00167774">
              <w:rPr>
                <w:b/>
                <w:bCs/>
                <w:sz w:val="20"/>
                <w:szCs w:val="20"/>
                <w:lang w:val="sr-Latn-CS"/>
              </w:rPr>
              <w:t>P O Z I C I J A</w:t>
            </w:r>
          </w:p>
        </w:tc>
        <w:tc>
          <w:tcPr>
            <w:tcW w:w="3110" w:type="dxa"/>
            <w:gridSpan w:val="3"/>
            <w:tcBorders>
              <w:top w:val="single" w:sz="4" w:space="0" w:color="auto"/>
              <w:left w:val="nil"/>
              <w:bottom w:val="single" w:sz="4"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AOP</w:t>
            </w:r>
          </w:p>
        </w:tc>
        <w:tc>
          <w:tcPr>
            <w:tcW w:w="811"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0C228F">
              <w:rPr>
                <w:b/>
                <w:bCs/>
                <w:sz w:val="20"/>
                <w:szCs w:val="20"/>
                <w:lang w:val="sr-Latn-CS"/>
              </w:rPr>
              <w:t>6</w:t>
            </w:r>
            <w:r w:rsidR="003A1848" w:rsidRPr="00167774">
              <w:rPr>
                <w:b/>
                <w:bCs/>
                <w:sz w:val="20"/>
                <w:szCs w:val="20"/>
                <w:lang w:val="sr-Latn-CS"/>
              </w:rPr>
              <w:t>.</w:t>
            </w:r>
          </w:p>
        </w:tc>
        <w:tc>
          <w:tcPr>
            <w:tcW w:w="851" w:type="dxa"/>
            <w:vMerge w:val="restart"/>
            <w:tcBorders>
              <w:top w:val="single" w:sz="4" w:space="0" w:color="auto"/>
              <w:left w:val="nil"/>
              <w:right w:val="single" w:sz="4" w:space="0" w:color="auto"/>
            </w:tcBorders>
            <w:shd w:val="clear" w:color="auto" w:fill="B6DDE8"/>
            <w:noWrap/>
            <w:vAlign w:val="center"/>
          </w:tcPr>
          <w:p w:rsidR="003A1848" w:rsidRPr="00167774" w:rsidRDefault="003A1848" w:rsidP="00563DC2">
            <w:pPr>
              <w:jc w:val="center"/>
              <w:rPr>
                <w:b/>
                <w:bCs/>
                <w:sz w:val="20"/>
                <w:szCs w:val="20"/>
                <w:lang w:val="sr-Latn-CS"/>
              </w:rPr>
            </w:pPr>
            <w:r w:rsidRPr="00167774">
              <w:rPr>
                <w:b/>
                <w:bCs/>
                <w:sz w:val="20"/>
                <w:szCs w:val="20"/>
                <w:lang w:val="sr-Latn-CS"/>
              </w:rPr>
              <w:t>20</w:t>
            </w:r>
            <w:r w:rsidR="00421ADB" w:rsidRPr="00167774">
              <w:rPr>
                <w:b/>
                <w:bCs/>
                <w:sz w:val="20"/>
                <w:szCs w:val="20"/>
                <w:lang w:val="sr-Latn-CS"/>
              </w:rPr>
              <w:t>1</w:t>
            </w:r>
            <w:r w:rsidR="000C228F">
              <w:rPr>
                <w:b/>
                <w:bCs/>
                <w:sz w:val="20"/>
                <w:szCs w:val="20"/>
                <w:lang w:val="sr-Latn-CS"/>
              </w:rPr>
              <w:t>5</w:t>
            </w:r>
            <w:r w:rsidRPr="00167774">
              <w:rPr>
                <w:b/>
                <w:bCs/>
                <w:sz w:val="20"/>
                <w:szCs w:val="20"/>
                <w:lang w:val="sr-Latn-CS"/>
              </w:rPr>
              <w:t>.</w:t>
            </w:r>
          </w:p>
        </w:tc>
        <w:tc>
          <w:tcPr>
            <w:tcW w:w="857"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0C228F">
              <w:rPr>
                <w:b/>
                <w:bCs/>
                <w:sz w:val="20"/>
                <w:szCs w:val="20"/>
                <w:lang w:val="sr-Latn-CS"/>
              </w:rPr>
              <w:t>4</w:t>
            </w:r>
            <w:r w:rsidR="003A1848" w:rsidRPr="00167774">
              <w:rPr>
                <w:b/>
                <w:bCs/>
                <w:sz w:val="20"/>
                <w:szCs w:val="20"/>
                <w:lang w:val="sr-Latn-CS"/>
              </w:rPr>
              <w:t>.</w:t>
            </w:r>
          </w:p>
        </w:tc>
      </w:tr>
      <w:tr w:rsidR="006112DF" w:rsidRPr="00625D05" w:rsidTr="00AB23F3">
        <w:trPr>
          <w:trHeight w:val="175"/>
          <w:jc w:val="center"/>
        </w:trPr>
        <w:tc>
          <w:tcPr>
            <w:tcW w:w="3039" w:type="dxa"/>
            <w:vMerge/>
            <w:tcBorders>
              <w:left w:val="single" w:sz="4" w:space="0" w:color="auto"/>
              <w:bottom w:val="double" w:sz="6" w:space="0" w:color="auto"/>
              <w:right w:val="single" w:sz="4" w:space="0" w:color="auto"/>
            </w:tcBorders>
            <w:shd w:val="clear" w:color="auto" w:fill="333399"/>
          </w:tcPr>
          <w:p w:rsidR="003A1848" w:rsidRPr="00625D05" w:rsidRDefault="003A1848" w:rsidP="00972E40">
            <w:pPr>
              <w:jc w:val="center"/>
              <w:rPr>
                <w:b/>
                <w:bCs/>
                <w:color w:val="FFFFFF"/>
                <w:sz w:val="20"/>
                <w:szCs w:val="20"/>
                <w:lang w:val="sr-Latn-CS"/>
              </w:rPr>
            </w:pPr>
          </w:p>
        </w:tc>
        <w:tc>
          <w:tcPr>
            <w:tcW w:w="1040" w:type="dxa"/>
            <w:tcBorders>
              <w:top w:val="single" w:sz="4" w:space="0" w:color="auto"/>
              <w:left w:val="nil"/>
              <w:bottom w:val="double" w:sz="6"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1</w:t>
            </w:r>
            <w:r w:rsidR="000C228F">
              <w:rPr>
                <w:b/>
                <w:bCs/>
                <w:sz w:val="20"/>
                <w:szCs w:val="20"/>
                <w:lang w:val="sr-Latn-CS"/>
              </w:rPr>
              <w:t>6</w:t>
            </w:r>
          </w:p>
        </w:tc>
        <w:tc>
          <w:tcPr>
            <w:tcW w:w="1038" w:type="dxa"/>
            <w:tcBorders>
              <w:top w:val="single" w:sz="4" w:space="0" w:color="auto"/>
              <w:left w:val="nil"/>
              <w:bottom w:val="double" w:sz="6" w:space="0" w:color="auto"/>
              <w:right w:val="single" w:sz="4" w:space="0" w:color="auto"/>
            </w:tcBorders>
            <w:shd w:val="clear" w:color="auto" w:fill="B6DDE8"/>
          </w:tcPr>
          <w:p w:rsidR="003A1848" w:rsidRPr="00167774" w:rsidRDefault="00421ADB" w:rsidP="00AB23F3">
            <w:pPr>
              <w:jc w:val="center"/>
              <w:rPr>
                <w:b/>
                <w:bCs/>
                <w:sz w:val="20"/>
                <w:szCs w:val="20"/>
                <w:lang w:val="sr-Latn-CS"/>
              </w:rPr>
            </w:pPr>
            <w:r w:rsidRPr="00167774">
              <w:rPr>
                <w:b/>
                <w:bCs/>
                <w:sz w:val="20"/>
                <w:szCs w:val="20"/>
                <w:lang w:val="sr-Latn-CS"/>
              </w:rPr>
              <w:t>1</w:t>
            </w:r>
            <w:r w:rsidR="000C228F">
              <w:rPr>
                <w:b/>
                <w:bCs/>
                <w:sz w:val="20"/>
                <w:szCs w:val="20"/>
                <w:lang w:val="sr-Latn-CS"/>
              </w:rPr>
              <w:t>5</w:t>
            </w:r>
          </w:p>
        </w:tc>
        <w:tc>
          <w:tcPr>
            <w:tcW w:w="1032" w:type="dxa"/>
            <w:tcBorders>
              <w:top w:val="single" w:sz="4" w:space="0" w:color="auto"/>
              <w:left w:val="nil"/>
              <w:bottom w:val="double" w:sz="6" w:space="0" w:color="auto"/>
              <w:right w:val="single" w:sz="4" w:space="0" w:color="auto"/>
            </w:tcBorders>
            <w:shd w:val="clear" w:color="auto" w:fill="B6DDE8"/>
          </w:tcPr>
          <w:p w:rsidR="003A1848" w:rsidRPr="00167774" w:rsidRDefault="00563DC2" w:rsidP="00AB23F3">
            <w:pPr>
              <w:jc w:val="center"/>
              <w:rPr>
                <w:b/>
                <w:bCs/>
                <w:sz w:val="20"/>
                <w:szCs w:val="20"/>
                <w:lang w:val="sr-Latn-CS"/>
              </w:rPr>
            </w:pPr>
            <w:r>
              <w:rPr>
                <w:b/>
                <w:bCs/>
                <w:sz w:val="20"/>
                <w:szCs w:val="20"/>
                <w:lang w:val="sr-Latn-CS"/>
              </w:rPr>
              <w:t>1</w:t>
            </w:r>
            <w:r w:rsidR="000C228F">
              <w:rPr>
                <w:b/>
                <w:bCs/>
                <w:sz w:val="20"/>
                <w:szCs w:val="20"/>
                <w:lang w:val="sr-Latn-CS"/>
              </w:rPr>
              <w:t>4</w:t>
            </w:r>
          </w:p>
        </w:tc>
        <w:tc>
          <w:tcPr>
            <w:tcW w:w="811" w:type="dxa"/>
            <w:vMerge/>
            <w:tcBorders>
              <w:left w:val="nil"/>
              <w:bottom w:val="double" w:sz="6" w:space="0" w:color="auto"/>
              <w:right w:val="single" w:sz="4" w:space="0" w:color="auto"/>
            </w:tcBorders>
            <w:shd w:val="clear" w:color="auto" w:fill="B6DDE8"/>
            <w:noWrap/>
            <w:vAlign w:val="center"/>
          </w:tcPr>
          <w:p w:rsidR="003A1848" w:rsidRPr="00167774" w:rsidRDefault="003A1848" w:rsidP="00972E40">
            <w:pPr>
              <w:jc w:val="center"/>
              <w:rPr>
                <w:b/>
                <w:bCs/>
                <w:sz w:val="20"/>
                <w:szCs w:val="20"/>
                <w:lang w:val="sr-Latn-CS"/>
              </w:rPr>
            </w:pPr>
          </w:p>
        </w:tc>
        <w:tc>
          <w:tcPr>
            <w:tcW w:w="851"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c>
          <w:tcPr>
            <w:tcW w:w="857"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r>
      <w:tr w:rsidR="00AB23F3" w:rsidRPr="00625D05" w:rsidTr="00DA2EF5">
        <w:trPr>
          <w:trHeight w:val="266"/>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AB23F3" w:rsidRPr="00625D05" w:rsidRDefault="00AB23F3" w:rsidP="00D368D1">
            <w:pPr>
              <w:rPr>
                <w:b/>
                <w:bCs/>
                <w:lang w:val="sr-Latn-CS"/>
              </w:rPr>
            </w:pPr>
            <w:r w:rsidRPr="00625D05">
              <w:rPr>
                <w:b/>
                <w:bCs/>
                <w:sz w:val="20"/>
                <w:szCs w:val="20"/>
                <w:lang w:val="sr-Latn-CS"/>
              </w:rPr>
              <w:t>Tekuća likvidnost:</w:t>
            </w:r>
          </w:p>
        </w:tc>
        <w:tc>
          <w:tcPr>
            <w:tcW w:w="1040"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1038"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1032"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811" w:type="dxa"/>
            <w:tcBorders>
              <w:top w:val="nil"/>
              <w:left w:val="nil"/>
              <w:bottom w:val="single" w:sz="4" w:space="0" w:color="auto"/>
              <w:right w:val="single" w:sz="4" w:space="0" w:color="auto"/>
            </w:tcBorders>
            <w:shd w:val="clear" w:color="auto" w:fill="DAEEF3"/>
            <w:noWrap/>
            <w:vAlign w:val="center"/>
          </w:tcPr>
          <w:p w:rsidR="00AB23F3" w:rsidRPr="00625D05" w:rsidRDefault="00AB23F3" w:rsidP="00972E40">
            <w:pPr>
              <w:jc w:val="both"/>
              <w:rPr>
                <w:sz w:val="20"/>
                <w:szCs w:val="20"/>
                <w:lang w:val="sr-Latn-CS"/>
              </w:rPr>
            </w:pPr>
          </w:p>
        </w:tc>
        <w:tc>
          <w:tcPr>
            <w:tcW w:w="851" w:type="dxa"/>
            <w:tcBorders>
              <w:top w:val="nil"/>
              <w:left w:val="nil"/>
              <w:bottom w:val="single" w:sz="4" w:space="0" w:color="auto"/>
              <w:right w:val="single" w:sz="4" w:space="0" w:color="auto"/>
            </w:tcBorders>
            <w:shd w:val="clear" w:color="auto" w:fill="DAEEF3"/>
            <w:noWrap/>
            <w:vAlign w:val="center"/>
          </w:tcPr>
          <w:p w:rsidR="00AB23F3" w:rsidRPr="00AB23F3" w:rsidRDefault="00AB23F3" w:rsidP="00AB23F3">
            <w:pPr>
              <w:jc w:val="both"/>
              <w:rPr>
                <w:sz w:val="20"/>
                <w:szCs w:val="20"/>
                <w:lang w:val="sr-Latn-CS"/>
              </w:rPr>
            </w:pPr>
          </w:p>
        </w:tc>
        <w:tc>
          <w:tcPr>
            <w:tcW w:w="857" w:type="dxa"/>
            <w:tcBorders>
              <w:top w:val="nil"/>
              <w:left w:val="nil"/>
              <w:bottom w:val="single" w:sz="4" w:space="0" w:color="auto"/>
              <w:right w:val="single" w:sz="4" w:space="0" w:color="auto"/>
            </w:tcBorders>
            <w:shd w:val="clear" w:color="auto" w:fill="DAEEF3"/>
            <w:noWrap/>
            <w:vAlign w:val="center"/>
          </w:tcPr>
          <w:p w:rsidR="00AB23F3" w:rsidRPr="00625D05" w:rsidRDefault="00AB23F3" w:rsidP="00AB23F3">
            <w:pPr>
              <w:jc w:val="both"/>
              <w:rPr>
                <w:sz w:val="20"/>
                <w:szCs w:val="20"/>
                <w:lang w:val="sr-Latn-CS"/>
              </w:rPr>
            </w:pPr>
          </w:p>
        </w:tc>
      </w:tr>
      <w:tr w:rsidR="000C228F" w:rsidRPr="00625D05" w:rsidTr="00AB23F3">
        <w:trPr>
          <w:trHeight w:val="431"/>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Tekuća imovina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0C228F" w:rsidRDefault="000C228F" w:rsidP="00972E40">
            <w:pPr>
              <w:jc w:val="center"/>
              <w:rPr>
                <w:sz w:val="20"/>
                <w:szCs w:val="20"/>
                <w:lang w:val="sr-Latn-CS"/>
              </w:rPr>
            </w:pPr>
            <w:r>
              <w:rPr>
                <w:sz w:val="20"/>
                <w:szCs w:val="20"/>
                <w:lang w:val="sr-Latn-CS"/>
              </w:rPr>
              <w:t>031/</w:t>
            </w:r>
          </w:p>
          <w:p w:rsidR="000C228F" w:rsidRPr="00625D05" w:rsidRDefault="000C228F" w:rsidP="00972E40">
            <w:pPr>
              <w:jc w:val="center"/>
              <w:rPr>
                <w:sz w:val="20"/>
                <w:szCs w:val="20"/>
                <w:lang w:val="sr-Latn-CS"/>
              </w:rPr>
            </w:pPr>
            <w:r>
              <w:rPr>
                <w:sz w:val="20"/>
                <w:szCs w:val="20"/>
                <w:lang w:val="sr-Latn-CS"/>
              </w:rPr>
              <w:t>144</w:t>
            </w:r>
          </w:p>
        </w:tc>
        <w:tc>
          <w:tcPr>
            <w:tcW w:w="1038" w:type="dxa"/>
            <w:tcBorders>
              <w:top w:val="nil"/>
              <w:left w:val="nil"/>
              <w:bottom w:val="single" w:sz="4" w:space="0" w:color="auto"/>
              <w:right w:val="single" w:sz="4" w:space="0" w:color="auto"/>
            </w:tcBorders>
            <w:vAlign w:val="center"/>
          </w:tcPr>
          <w:p w:rsidR="000C228F" w:rsidRDefault="000C228F" w:rsidP="00B24435">
            <w:pPr>
              <w:jc w:val="center"/>
              <w:rPr>
                <w:sz w:val="20"/>
                <w:szCs w:val="20"/>
                <w:lang w:val="sr-Latn-CS"/>
              </w:rPr>
            </w:pPr>
            <w:r>
              <w:rPr>
                <w:sz w:val="20"/>
                <w:szCs w:val="20"/>
                <w:lang w:val="sr-Latn-CS"/>
              </w:rPr>
              <w:t>031/</w:t>
            </w:r>
          </w:p>
          <w:p w:rsidR="000C228F" w:rsidRPr="00625D05" w:rsidRDefault="000C228F" w:rsidP="00B24435">
            <w:pPr>
              <w:jc w:val="center"/>
              <w:rPr>
                <w:sz w:val="20"/>
                <w:szCs w:val="20"/>
                <w:lang w:val="sr-Latn-CS"/>
              </w:rPr>
            </w:pPr>
            <w:r>
              <w:rPr>
                <w:sz w:val="20"/>
                <w:szCs w:val="20"/>
                <w:lang w:val="sr-Latn-CS"/>
              </w:rPr>
              <w:t>144</w:t>
            </w:r>
          </w:p>
        </w:tc>
        <w:tc>
          <w:tcPr>
            <w:tcW w:w="1032" w:type="dxa"/>
            <w:tcBorders>
              <w:top w:val="nil"/>
              <w:left w:val="nil"/>
              <w:bottom w:val="single" w:sz="4" w:space="0" w:color="auto"/>
              <w:right w:val="single" w:sz="4" w:space="0" w:color="auto"/>
            </w:tcBorders>
            <w:vAlign w:val="center"/>
          </w:tcPr>
          <w:p w:rsidR="000C228F" w:rsidRDefault="000C228F" w:rsidP="00533634">
            <w:pPr>
              <w:jc w:val="center"/>
              <w:rPr>
                <w:sz w:val="20"/>
                <w:szCs w:val="20"/>
                <w:lang w:val="sr-Latn-CS"/>
              </w:rPr>
            </w:pPr>
            <w:r>
              <w:rPr>
                <w:sz w:val="20"/>
                <w:szCs w:val="20"/>
                <w:lang w:val="sr-Latn-CS"/>
              </w:rPr>
              <w:t>031/</w:t>
            </w:r>
          </w:p>
          <w:p w:rsidR="000C228F" w:rsidRPr="00625D05" w:rsidRDefault="000C228F" w:rsidP="00533634">
            <w:pPr>
              <w:jc w:val="center"/>
              <w:rPr>
                <w:sz w:val="20"/>
                <w:szCs w:val="20"/>
                <w:lang w:val="sr-Latn-CS"/>
              </w:rPr>
            </w:pPr>
            <w:r>
              <w:rPr>
                <w:sz w:val="20"/>
                <w:szCs w:val="20"/>
                <w:lang w:val="sr-Latn-CS"/>
              </w:rPr>
              <w:t>142</w:t>
            </w:r>
          </w:p>
        </w:tc>
        <w:tc>
          <w:tcPr>
            <w:tcW w:w="811" w:type="dxa"/>
            <w:tcBorders>
              <w:top w:val="nil"/>
              <w:left w:val="nil"/>
              <w:bottom w:val="single" w:sz="4" w:space="0" w:color="auto"/>
              <w:right w:val="single" w:sz="4" w:space="0" w:color="auto"/>
            </w:tcBorders>
            <w:vAlign w:val="center"/>
          </w:tcPr>
          <w:p w:rsidR="000C228F" w:rsidRPr="0083714D" w:rsidRDefault="000C228F" w:rsidP="00972E40">
            <w:pPr>
              <w:jc w:val="right"/>
              <w:rPr>
                <w:rFonts w:ascii="Arial" w:hAnsi="Arial" w:cs="Arial"/>
                <w:b/>
                <w:sz w:val="20"/>
                <w:szCs w:val="20"/>
                <w:lang w:val="sr-Latn-CS"/>
              </w:rPr>
            </w:pPr>
            <w:r>
              <w:rPr>
                <w:rFonts w:ascii="Arial" w:hAnsi="Arial" w:cs="Arial"/>
                <w:b/>
                <w:sz w:val="20"/>
                <w:szCs w:val="20"/>
                <w:lang w:val="sr-Latn-CS"/>
              </w:rPr>
              <w:t>1,391</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1,678</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1,295</w:t>
            </w:r>
          </w:p>
        </w:tc>
      </w:tr>
      <w:tr w:rsidR="000C228F" w:rsidRPr="00625D05" w:rsidTr="00AB23F3">
        <w:trPr>
          <w:trHeight w:val="462"/>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Tekuća likvidnost (Veće od ...)</w:t>
            </w:r>
          </w:p>
        </w:tc>
        <w:tc>
          <w:tcPr>
            <w:tcW w:w="1040" w:type="dxa"/>
            <w:tcBorders>
              <w:top w:val="nil"/>
              <w:left w:val="nil"/>
              <w:bottom w:val="single" w:sz="4" w:space="0" w:color="auto"/>
              <w:right w:val="single" w:sz="4" w:space="0" w:color="auto"/>
            </w:tcBorders>
            <w:vAlign w:val="center"/>
          </w:tcPr>
          <w:p w:rsidR="000C228F" w:rsidRPr="00625D05" w:rsidRDefault="000C228F"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0C228F" w:rsidRPr="00625D05" w:rsidRDefault="000C228F"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0C228F" w:rsidRPr="00625D05" w:rsidRDefault="000C228F" w:rsidP="00533634">
            <w:pPr>
              <w:jc w:val="center"/>
              <w:rPr>
                <w:sz w:val="20"/>
                <w:szCs w:val="20"/>
                <w:lang w:val="sr-Latn-CS"/>
              </w:rPr>
            </w:pPr>
          </w:p>
        </w:tc>
        <w:tc>
          <w:tcPr>
            <w:tcW w:w="811" w:type="dxa"/>
            <w:tcBorders>
              <w:top w:val="nil"/>
              <w:left w:val="nil"/>
              <w:bottom w:val="single" w:sz="4" w:space="0" w:color="auto"/>
              <w:right w:val="single" w:sz="4" w:space="0" w:color="auto"/>
            </w:tcBorders>
            <w:vAlign w:val="center"/>
          </w:tcPr>
          <w:p w:rsidR="000C228F" w:rsidRPr="00CF3C9A" w:rsidRDefault="000C228F" w:rsidP="006112DF">
            <w:pPr>
              <w:jc w:val="right"/>
              <w:rPr>
                <w:rFonts w:ascii="Arial" w:hAnsi="Arial" w:cs="Arial"/>
                <w:sz w:val="20"/>
                <w:szCs w:val="20"/>
                <w:lang w:val="sr-Latn-CS"/>
              </w:rPr>
            </w:pPr>
            <w:r>
              <w:rPr>
                <w:rFonts w:ascii="Arial" w:hAnsi="Arial" w:cs="Arial"/>
                <w:sz w:val="20"/>
                <w:szCs w:val="20"/>
                <w:lang w:val="sr-Latn-CS"/>
              </w:rPr>
              <w:t>2,000</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2,000</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2,000</w:t>
            </w:r>
          </w:p>
        </w:tc>
      </w:tr>
      <w:tr w:rsidR="000C228F" w:rsidRPr="00625D05" w:rsidTr="00D368D1">
        <w:trPr>
          <w:trHeight w:val="345"/>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0C228F" w:rsidRPr="00D368D1" w:rsidRDefault="000C228F" w:rsidP="00D368D1">
            <w:pPr>
              <w:rPr>
                <w:b/>
                <w:sz w:val="20"/>
                <w:szCs w:val="20"/>
                <w:lang w:val="sr-Latn-CS"/>
              </w:rPr>
            </w:pPr>
            <w:r w:rsidRPr="00D368D1">
              <w:rPr>
                <w:b/>
                <w:sz w:val="20"/>
                <w:szCs w:val="20"/>
                <w:lang w:val="sr-Latn-CS"/>
              </w:rPr>
              <w:t>Redukovana likvidnost:</w:t>
            </w:r>
          </w:p>
        </w:tc>
        <w:tc>
          <w:tcPr>
            <w:tcW w:w="1040" w:type="dxa"/>
            <w:tcBorders>
              <w:top w:val="nil"/>
              <w:left w:val="nil"/>
              <w:bottom w:val="single" w:sz="4" w:space="0" w:color="auto"/>
              <w:right w:val="single" w:sz="4" w:space="0" w:color="auto"/>
            </w:tcBorders>
            <w:shd w:val="clear" w:color="auto" w:fill="DAEEF3"/>
            <w:vAlign w:val="center"/>
          </w:tcPr>
          <w:p w:rsidR="000C228F" w:rsidRPr="00625D05" w:rsidRDefault="000C228F" w:rsidP="00743D00">
            <w:pPr>
              <w:rPr>
                <w:color w:val="FF9900"/>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0C228F" w:rsidRPr="00625D05" w:rsidRDefault="000C228F" w:rsidP="00B24435">
            <w:pPr>
              <w:rPr>
                <w:color w:val="FF9900"/>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0C228F" w:rsidRPr="00625D05" w:rsidRDefault="000C228F" w:rsidP="00743D00">
            <w:pPr>
              <w:rPr>
                <w:color w:val="FF9900"/>
                <w:sz w:val="20"/>
                <w:szCs w:val="20"/>
                <w:lang w:val="sr-Latn-CS"/>
              </w:rPr>
            </w:pPr>
          </w:p>
        </w:tc>
        <w:tc>
          <w:tcPr>
            <w:tcW w:w="811" w:type="dxa"/>
            <w:tcBorders>
              <w:top w:val="nil"/>
              <w:left w:val="nil"/>
              <w:bottom w:val="single" w:sz="4" w:space="0" w:color="auto"/>
              <w:right w:val="single" w:sz="4" w:space="0" w:color="auto"/>
            </w:tcBorders>
            <w:shd w:val="clear" w:color="auto" w:fill="DAEEF3"/>
            <w:vAlign w:val="center"/>
          </w:tcPr>
          <w:p w:rsidR="000C228F" w:rsidRPr="00CF3C9A" w:rsidRDefault="000C228F" w:rsidP="00743D00">
            <w:pPr>
              <w:rPr>
                <w:rFonts w:ascii="Arial" w:hAnsi="Arial" w:cs="Arial"/>
                <w:color w:val="FF9900"/>
                <w:sz w:val="20"/>
                <w:szCs w:val="20"/>
                <w:lang w:val="sr-Latn-CS"/>
              </w:rPr>
            </w:pPr>
          </w:p>
        </w:tc>
        <w:tc>
          <w:tcPr>
            <w:tcW w:w="851" w:type="dxa"/>
            <w:tcBorders>
              <w:top w:val="nil"/>
              <w:left w:val="nil"/>
              <w:bottom w:val="single" w:sz="4" w:space="0" w:color="auto"/>
              <w:right w:val="single" w:sz="4" w:space="0" w:color="auto"/>
            </w:tcBorders>
            <w:shd w:val="clear" w:color="auto" w:fill="DAEEF3"/>
            <w:vAlign w:val="center"/>
          </w:tcPr>
          <w:p w:rsidR="000C228F" w:rsidRPr="000C228F" w:rsidRDefault="000C228F" w:rsidP="00B24435">
            <w:pPr>
              <w:rPr>
                <w:rFonts w:ascii="Arial" w:hAnsi="Arial" w:cs="Arial"/>
                <w:color w:val="FF9900"/>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0C228F" w:rsidRPr="00AB23F3" w:rsidRDefault="000C228F" w:rsidP="00B24435">
            <w:pPr>
              <w:rPr>
                <w:rFonts w:ascii="Arial" w:hAnsi="Arial" w:cs="Arial"/>
                <w:color w:val="FF9900"/>
                <w:sz w:val="20"/>
                <w:szCs w:val="20"/>
                <w:lang w:val="sr-Latn-CS"/>
              </w:rPr>
            </w:pPr>
          </w:p>
        </w:tc>
      </w:tr>
      <w:tr w:rsidR="000C228F" w:rsidRPr="00625D05" w:rsidTr="00AB23F3">
        <w:trPr>
          <w:trHeight w:val="509"/>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F73DF4">
            <w:pPr>
              <w:rPr>
                <w:sz w:val="20"/>
                <w:szCs w:val="20"/>
                <w:lang w:val="sr-Latn-CS"/>
              </w:rPr>
            </w:pPr>
            <w:r w:rsidRPr="00625D05">
              <w:rPr>
                <w:sz w:val="20"/>
                <w:szCs w:val="20"/>
                <w:lang w:val="sr-Latn-CS"/>
              </w:rPr>
              <w:t>goto</w:t>
            </w:r>
            <w:r w:rsidR="00F73DF4">
              <w:rPr>
                <w:sz w:val="20"/>
                <w:szCs w:val="20"/>
                <w:lang w:val="sr-Latn-CS"/>
              </w:rPr>
              <w:t>vina + kratkoročna potraživanja</w:t>
            </w:r>
            <w:r w:rsidRPr="00625D05">
              <w:rPr>
                <w:sz w:val="20"/>
                <w:szCs w:val="20"/>
                <w:lang w:val="sr-Latn-CS"/>
              </w:rPr>
              <w:t>/kratkoročne obaveze</w:t>
            </w:r>
          </w:p>
        </w:tc>
        <w:tc>
          <w:tcPr>
            <w:tcW w:w="1040" w:type="dxa"/>
            <w:tcBorders>
              <w:top w:val="nil"/>
              <w:left w:val="nil"/>
              <w:bottom w:val="single" w:sz="4" w:space="0" w:color="auto"/>
              <w:right w:val="single" w:sz="4" w:space="0" w:color="auto"/>
            </w:tcBorders>
            <w:vAlign w:val="center"/>
          </w:tcPr>
          <w:p w:rsidR="000C228F" w:rsidRDefault="000C228F" w:rsidP="00972E40">
            <w:pPr>
              <w:jc w:val="center"/>
              <w:rPr>
                <w:sz w:val="20"/>
                <w:szCs w:val="20"/>
                <w:lang w:val="sr-Latn-CS"/>
              </w:rPr>
            </w:pPr>
            <w:r w:rsidRPr="00625D05">
              <w:rPr>
                <w:sz w:val="20"/>
                <w:szCs w:val="20"/>
                <w:lang w:val="sr-Latn-CS"/>
              </w:rPr>
              <w:t>(05</w:t>
            </w:r>
            <w:r>
              <w:rPr>
                <w:sz w:val="20"/>
                <w:szCs w:val="20"/>
                <w:lang w:val="sr-Latn-CS"/>
              </w:rPr>
              <w:t>6</w:t>
            </w:r>
            <w:r w:rsidRPr="00625D05">
              <w:rPr>
                <w:sz w:val="20"/>
                <w:szCs w:val="20"/>
                <w:lang w:val="sr-Latn-CS"/>
              </w:rPr>
              <w:t>+040)</w:t>
            </w:r>
          </w:p>
          <w:p w:rsidR="000C228F" w:rsidRPr="00625D05" w:rsidRDefault="000C228F" w:rsidP="00972E40">
            <w:pPr>
              <w:jc w:val="center"/>
              <w:rPr>
                <w:sz w:val="20"/>
                <w:szCs w:val="20"/>
                <w:lang w:val="sr-Latn-CS"/>
              </w:rPr>
            </w:pPr>
            <w:r>
              <w:rPr>
                <w:sz w:val="20"/>
                <w:szCs w:val="20"/>
                <w:lang w:val="sr-Latn-CS"/>
              </w:rPr>
              <w:t>/144</w:t>
            </w:r>
          </w:p>
        </w:tc>
        <w:tc>
          <w:tcPr>
            <w:tcW w:w="1038" w:type="dxa"/>
            <w:tcBorders>
              <w:top w:val="nil"/>
              <w:left w:val="nil"/>
              <w:bottom w:val="single" w:sz="4" w:space="0" w:color="auto"/>
              <w:right w:val="single" w:sz="4" w:space="0" w:color="auto"/>
            </w:tcBorders>
            <w:vAlign w:val="center"/>
          </w:tcPr>
          <w:p w:rsidR="000C228F" w:rsidRDefault="000C228F" w:rsidP="00B24435">
            <w:pPr>
              <w:jc w:val="center"/>
              <w:rPr>
                <w:sz w:val="20"/>
                <w:szCs w:val="20"/>
                <w:lang w:val="sr-Latn-CS"/>
              </w:rPr>
            </w:pPr>
            <w:r w:rsidRPr="00625D05">
              <w:rPr>
                <w:sz w:val="20"/>
                <w:szCs w:val="20"/>
                <w:lang w:val="sr-Latn-CS"/>
              </w:rPr>
              <w:t>(05</w:t>
            </w:r>
            <w:r>
              <w:rPr>
                <w:sz w:val="20"/>
                <w:szCs w:val="20"/>
                <w:lang w:val="sr-Latn-CS"/>
              </w:rPr>
              <w:t>6</w:t>
            </w:r>
            <w:r w:rsidRPr="00625D05">
              <w:rPr>
                <w:sz w:val="20"/>
                <w:szCs w:val="20"/>
                <w:lang w:val="sr-Latn-CS"/>
              </w:rPr>
              <w:t>+040)</w:t>
            </w:r>
          </w:p>
          <w:p w:rsidR="000C228F" w:rsidRPr="00625D05" w:rsidRDefault="000C228F" w:rsidP="00B24435">
            <w:pPr>
              <w:jc w:val="center"/>
              <w:rPr>
                <w:sz w:val="20"/>
                <w:szCs w:val="20"/>
                <w:lang w:val="sr-Latn-CS"/>
              </w:rPr>
            </w:pPr>
            <w:r>
              <w:rPr>
                <w:sz w:val="20"/>
                <w:szCs w:val="20"/>
                <w:lang w:val="sr-Latn-CS"/>
              </w:rPr>
              <w:t>/144</w:t>
            </w:r>
          </w:p>
        </w:tc>
        <w:tc>
          <w:tcPr>
            <w:tcW w:w="1032" w:type="dxa"/>
            <w:tcBorders>
              <w:top w:val="nil"/>
              <w:left w:val="nil"/>
              <w:bottom w:val="single" w:sz="4" w:space="0" w:color="auto"/>
              <w:right w:val="single" w:sz="4" w:space="0" w:color="auto"/>
            </w:tcBorders>
            <w:vAlign w:val="center"/>
          </w:tcPr>
          <w:p w:rsidR="000C228F" w:rsidRDefault="000C228F" w:rsidP="00533634">
            <w:pPr>
              <w:jc w:val="center"/>
              <w:rPr>
                <w:sz w:val="20"/>
                <w:szCs w:val="20"/>
                <w:lang w:val="sr-Latn-CS"/>
              </w:rPr>
            </w:pPr>
            <w:r w:rsidRPr="00625D05">
              <w:rPr>
                <w:sz w:val="20"/>
                <w:szCs w:val="20"/>
                <w:lang w:val="sr-Latn-CS"/>
              </w:rPr>
              <w:t>(055+040)</w:t>
            </w:r>
          </w:p>
          <w:p w:rsidR="000C228F" w:rsidRPr="00625D05" w:rsidRDefault="000C228F" w:rsidP="00533634">
            <w:pPr>
              <w:jc w:val="center"/>
              <w:rPr>
                <w:sz w:val="20"/>
                <w:szCs w:val="20"/>
                <w:lang w:val="sr-Latn-CS"/>
              </w:rPr>
            </w:pPr>
            <w:r w:rsidRPr="00625D05">
              <w:rPr>
                <w:sz w:val="20"/>
                <w:szCs w:val="20"/>
                <w:lang w:val="sr-Latn-CS"/>
              </w:rPr>
              <w:t>/142</w:t>
            </w:r>
          </w:p>
        </w:tc>
        <w:tc>
          <w:tcPr>
            <w:tcW w:w="811" w:type="dxa"/>
            <w:tcBorders>
              <w:top w:val="nil"/>
              <w:left w:val="nil"/>
              <w:bottom w:val="single" w:sz="4" w:space="0" w:color="auto"/>
              <w:right w:val="single" w:sz="4" w:space="0" w:color="auto"/>
            </w:tcBorders>
            <w:vAlign w:val="center"/>
          </w:tcPr>
          <w:p w:rsidR="000C228F" w:rsidRPr="0083714D" w:rsidRDefault="000C228F" w:rsidP="009E1073">
            <w:pPr>
              <w:jc w:val="right"/>
              <w:rPr>
                <w:rFonts w:ascii="Arial" w:hAnsi="Arial" w:cs="Arial"/>
                <w:b/>
                <w:sz w:val="20"/>
                <w:szCs w:val="20"/>
                <w:lang w:val="sr-Latn-CS"/>
              </w:rPr>
            </w:pPr>
            <w:r>
              <w:rPr>
                <w:rFonts w:ascii="Arial" w:hAnsi="Arial" w:cs="Arial"/>
                <w:b/>
                <w:sz w:val="20"/>
                <w:szCs w:val="20"/>
                <w:lang w:val="sr-Latn-CS"/>
              </w:rPr>
              <w:t>1,</w:t>
            </w:r>
            <w:r w:rsidR="00500EB4">
              <w:rPr>
                <w:rFonts w:ascii="Arial" w:hAnsi="Arial" w:cs="Arial"/>
                <w:b/>
                <w:sz w:val="20"/>
                <w:szCs w:val="20"/>
                <w:lang w:val="sr-Latn-CS"/>
              </w:rPr>
              <w:t>287</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1,565</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1,217</w:t>
            </w:r>
          </w:p>
        </w:tc>
      </w:tr>
      <w:tr w:rsidR="000C228F" w:rsidRPr="00625D05" w:rsidTr="00AB23F3">
        <w:trPr>
          <w:trHeight w:val="510"/>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R</w:t>
            </w:r>
            <w:r>
              <w:rPr>
                <w:sz w:val="20"/>
                <w:szCs w:val="20"/>
                <w:lang w:val="sr-Latn-CS"/>
              </w:rPr>
              <w:t>edukovana likvidnost (Veće od …</w:t>
            </w:r>
          </w:p>
        </w:tc>
        <w:tc>
          <w:tcPr>
            <w:tcW w:w="1040" w:type="dxa"/>
            <w:tcBorders>
              <w:top w:val="nil"/>
              <w:left w:val="nil"/>
              <w:bottom w:val="single" w:sz="4" w:space="0" w:color="auto"/>
              <w:right w:val="single" w:sz="4" w:space="0" w:color="auto"/>
            </w:tcBorders>
            <w:vAlign w:val="center"/>
          </w:tcPr>
          <w:p w:rsidR="000C228F" w:rsidRPr="00625D05" w:rsidRDefault="000C228F"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0C228F" w:rsidRPr="00625D05" w:rsidRDefault="000C228F"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0C228F" w:rsidRPr="00625D05" w:rsidRDefault="000C228F" w:rsidP="00533634">
            <w:pPr>
              <w:jc w:val="center"/>
              <w:rPr>
                <w:sz w:val="20"/>
                <w:szCs w:val="20"/>
                <w:lang w:val="sr-Latn-CS"/>
              </w:rPr>
            </w:pPr>
          </w:p>
        </w:tc>
        <w:tc>
          <w:tcPr>
            <w:tcW w:w="811" w:type="dxa"/>
            <w:tcBorders>
              <w:top w:val="nil"/>
              <w:left w:val="nil"/>
              <w:bottom w:val="single" w:sz="4" w:space="0" w:color="auto"/>
              <w:right w:val="single" w:sz="4" w:space="0" w:color="auto"/>
            </w:tcBorders>
            <w:vAlign w:val="center"/>
          </w:tcPr>
          <w:p w:rsidR="000C228F" w:rsidRPr="00CF3C9A" w:rsidRDefault="000C228F" w:rsidP="00972E40">
            <w:pPr>
              <w:jc w:val="right"/>
              <w:rPr>
                <w:rFonts w:ascii="Arial" w:hAnsi="Arial" w:cs="Arial"/>
                <w:sz w:val="20"/>
                <w:szCs w:val="20"/>
                <w:lang w:val="sr-Latn-CS"/>
              </w:rPr>
            </w:pPr>
            <w:r>
              <w:rPr>
                <w:rFonts w:ascii="Arial" w:hAnsi="Arial" w:cs="Arial"/>
                <w:sz w:val="20"/>
                <w:szCs w:val="20"/>
                <w:lang w:val="sr-Latn-CS"/>
              </w:rPr>
              <w:t>1,000</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1,000</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1,000</w:t>
            </w:r>
          </w:p>
        </w:tc>
      </w:tr>
      <w:tr w:rsidR="000C228F" w:rsidRPr="00625D05" w:rsidTr="00DA2EF5">
        <w:trPr>
          <w:trHeight w:val="285"/>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0C228F" w:rsidRPr="00625D05" w:rsidRDefault="000C228F" w:rsidP="00290204">
            <w:pPr>
              <w:rPr>
                <w:sz w:val="20"/>
                <w:szCs w:val="20"/>
                <w:lang w:val="sr-Latn-CS"/>
              </w:rPr>
            </w:pPr>
            <w:r w:rsidRPr="00625D05">
              <w:rPr>
                <w:b/>
                <w:bCs/>
                <w:sz w:val="20"/>
                <w:szCs w:val="20"/>
                <w:lang w:val="sr-Latn-CS"/>
              </w:rPr>
              <w:t>Trenutna likvidnost</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0C228F" w:rsidRPr="00625D05" w:rsidRDefault="000C228F" w:rsidP="00290204">
            <w:pP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0C228F" w:rsidRPr="00625D05" w:rsidRDefault="000C228F" w:rsidP="00B24435">
            <w:pP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0C228F" w:rsidRPr="00625D05" w:rsidRDefault="000C228F" w:rsidP="00290204">
            <w:pPr>
              <w:rPr>
                <w:sz w:val="20"/>
                <w:szCs w:val="20"/>
                <w:lang w:val="sr-Latn-CS"/>
              </w:rPr>
            </w:pPr>
          </w:p>
        </w:tc>
        <w:tc>
          <w:tcPr>
            <w:tcW w:w="811" w:type="dxa"/>
            <w:tcBorders>
              <w:top w:val="nil"/>
              <w:left w:val="nil"/>
              <w:bottom w:val="single" w:sz="4" w:space="0" w:color="auto"/>
              <w:right w:val="single" w:sz="4" w:space="0" w:color="auto"/>
            </w:tcBorders>
            <w:shd w:val="clear" w:color="auto" w:fill="DAEEF3"/>
            <w:vAlign w:val="center"/>
          </w:tcPr>
          <w:p w:rsidR="000C228F" w:rsidRPr="00CF3C9A" w:rsidRDefault="000C228F" w:rsidP="00290204">
            <w:pPr>
              <w:rPr>
                <w:rFonts w:ascii="Arial" w:hAnsi="Arial" w:cs="Arial"/>
                <w:sz w:val="20"/>
                <w:szCs w:val="20"/>
                <w:lang w:val="sr-Latn-CS"/>
              </w:rPr>
            </w:pPr>
          </w:p>
        </w:tc>
        <w:tc>
          <w:tcPr>
            <w:tcW w:w="851" w:type="dxa"/>
            <w:tcBorders>
              <w:top w:val="nil"/>
              <w:left w:val="nil"/>
              <w:bottom w:val="single" w:sz="4" w:space="0" w:color="auto"/>
              <w:right w:val="single" w:sz="4" w:space="0" w:color="auto"/>
            </w:tcBorders>
            <w:shd w:val="clear" w:color="auto" w:fill="DAEEF3"/>
            <w:vAlign w:val="center"/>
          </w:tcPr>
          <w:p w:rsidR="000C228F" w:rsidRPr="000C228F" w:rsidRDefault="000C228F" w:rsidP="00B24435">
            <w:pPr>
              <w:rPr>
                <w:rFonts w:ascii="Arial" w:hAnsi="Arial" w:cs="Arial"/>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0C228F" w:rsidRPr="00AB23F3" w:rsidRDefault="000C228F" w:rsidP="00B24435">
            <w:pPr>
              <w:rPr>
                <w:rFonts w:ascii="Arial" w:hAnsi="Arial" w:cs="Arial"/>
                <w:sz w:val="20"/>
                <w:szCs w:val="20"/>
                <w:lang w:val="sr-Latn-CS"/>
              </w:rPr>
            </w:pPr>
          </w:p>
        </w:tc>
      </w:tr>
      <w:tr w:rsidR="000C228F" w:rsidRPr="00625D05" w:rsidTr="00AB23F3">
        <w:trPr>
          <w:trHeight w:val="510"/>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 xml:space="preserve">gotovina /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0C228F" w:rsidRPr="00625D05" w:rsidRDefault="000C228F" w:rsidP="00D546D9">
            <w:pPr>
              <w:jc w:val="center"/>
              <w:rPr>
                <w:sz w:val="20"/>
                <w:szCs w:val="20"/>
                <w:lang w:val="sr-Latn-CS"/>
              </w:rPr>
            </w:pPr>
            <w:r>
              <w:rPr>
                <w:sz w:val="20"/>
                <w:szCs w:val="20"/>
                <w:lang w:val="sr-Latn-CS"/>
              </w:rPr>
              <w:t>056</w:t>
            </w:r>
            <w:r w:rsidRPr="00625D05">
              <w:rPr>
                <w:sz w:val="20"/>
                <w:szCs w:val="20"/>
                <w:lang w:val="sr-Latn-CS"/>
              </w:rPr>
              <w:t>/14</w:t>
            </w:r>
            <w:r>
              <w:rPr>
                <w:sz w:val="20"/>
                <w:szCs w:val="20"/>
                <w:lang w:val="sr-Latn-CS"/>
              </w:rPr>
              <w:t>4</w:t>
            </w:r>
          </w:p>
        </w:tc>
        <w:tc>
          <w:tcPr>
            <w:tcW w:w="1038" w:type="dxa"/>
            <w:tcBorders>
              <w:top w:val="nil"/>
              <w:left w:val="nil"/>
              <w:bottom w:val="single" w:sz="4" w:space="0" w:color="auto"/>
              <w:right w:val="single" w:sz="4" w:space="0" w:color="auto"/>
            </w:tcBorders>
            <w:vAlign w:val="center"/>
          </w:tcPr>
          <w:p w:rsidR="000C228F" w:rsidRPr="00625D05" w:rsidRDefault="000C228F" w:rsidP="00B24435">
            <w:pPr>
              <w:jc w:val="center"/>
              <w:rPr>
                <w:sz w:val="20"/>
                <w:szCs w:val="20"/>
                <w:lang w:val="sr-Latn-CS"/>
              </w:rPr>
            </w:pPr>
            <w:r>
              <w:rPr>
                <w:sz w:val="20"/>
                <w:szCs w:val="20"/>
                <w:lang w:val="sr-Latn-CS"/>
              </w:rPr>
              <w:t>056</w:t>
            </w:r>
            <w:r w:rsidRPr="00625D05">
              <w:rPr>
                <w:sz w:val="20"/>
                <w:szCs w:val="20"/>
                <w:lang w:val="sr-Latn-CS"/>
              </w:rPr>
              <w:t>/14</w:t>
            </w:r>
            <w:r>
              <w:rPr>
                <w:sz w:val="20"/>
                <w:szCs w:val="20"/>
                <w:lang w:val="sr-Latn-CS"/>
              </w:rPr>
              <w:t>4</w:t>
            </w:r>
          </w:p>
        </w:tc>
        <w:tc>
          <w:tcPr>
            <w:tcW w:w="1032" w:type="dxa"/>
            <w:tcBorders>
              <w:top w:val="nil"/>
              <w:left w:val="nil"/>
              <w:bottom w:val="single" w:sz="4" w:space="0" w:color="auto"/>
              <w:right w:val="single" w:sz="4" w:space="0" w:color="auto"/>
            </w:tcBorders>
            <w:vAlign w:val="center"/>
          </w:tcPr>
          <w:p w:rsidR="000C228F" w:rsidRPr="00625D05" w:rsidRDefault="000C228F" w:rsidP="00533634">
            <w:pPr>
              <w:jc w:val="center"/>
              <w:rPr>
                <w:sz w:val="20"/>
                <w:szCs w:val="20"/>
                <w:lang w:val="sr-Latn-CS"/>
              </w:rPr>
            </w:pPr>
            <w:r w:rsidRPr="00625D05">
              <w:rPr>
                <w:sz w:val="20"/>
                <w:szCs w:val="20"/>
                <w:lang w:val="sr-Latn-CS"/>
              </w:rPr>
              <w:t>055/142</w:t>
            </w:r>
          </w:p>
        </w:tc>
        <w:tc>
          <w:tcPr>
            <w:tcW w:w="811" w:type="dxa"/>
            <w:tcBorders>
              <w:top w:val="nil"/>
              <w:left w:val="nil"/>
              <w:bottom w:val="single" w:sz="4" w:space="0" w:color="auto"/>
              <w:right w:val="single" w:sz="4" w:space="0" w:color="auto"/>
            </w:tcBorders>
            <w:vAlign w:val="center"/>
          </w:tcPr>
          <w:p w:rsidR="000C228F" w:rsidRPr="0083714D" w:rsidRDefault="000C228F" w:rsidP="00972E40">
            <w:pPr>
              <w:jc w:val="right"/>
              <w:rPr>
                <w:rFonts w:ascii="Arial" w:hAnsi="Arial" w:cs="Arial"/>
                <w:b/>
                <w:sz w:val="20"/>
                <w:szCs w:val="20"/>
                <w:lang w:val="sr-Latn-CS"/>
              </w:rPr>
            </w:pPr>
            <w:r>
              <w:rPr>
                <w:rFonts w:ascii="Arial" w:hAnsi="Arial" w:cs="Arial"/>
                <w:b/>
                <w:sz w:val="20"/>
                <w:szCs w:val="20"/>
                <w:lang w:val="sr-Latn-CS"/>
              </w:rPr>
              <w:t>0,</w:t>
            </w:r>
            <w:r w:rsidR="00500EB4">
              <w:rPr>
                <w:rFonts w:ascii="Arial" w:hAnsi="Arial" w:cs="Arial"/>
                <w:b/>
                <w:sz w:val="20"/>
                <w:szCs w:val="20"/>
                <w:lang w:val="sr-Latn-CS"/>
              </w:rPr>
              <w:t>103</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0,094</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0,054</w:t>
            </w:r>
          </w:p>
        </w:tc>
      </w:tr>
      <w:tr w:rsidR="000C228F" w:rsidRPr="00625D05" w:rsidTr="00DA2EF5">
        <w:trPr>
          <w:trHeight w:val="457"/>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Trenutna likvidnost</w:t>
            </w:r>
            <w:r>
              <w:rPr>
                <w:sz w:val="20"/>
                <w:szCs w:val="20"/>
                <w:lang w:val="sr-Latn-CS"/>
              </w:rPr>
              <w:t xml:space="preserve"> (Veće od …)</w:t>
            </w:r>
          </w:p>
        </w:tc>
        <w:tc>
          <w:tcPr>
            <w:tcW w:w="1040" w:type="dxa"/>
            <w:tcBorders>
              <w:top w:val="nil"/>
              <w:left w:val="nil"/>
              <w:bottom w:val="single" w:sz="4" w:space="0" w:color="auto"/>
              <w:right w:val="single" w:sz="4" w:space="0" w:color="auto"/>
            </w:tcBorders>
            <w:vAlign w:val="center"/>
          </w:tcPr>
          <w:p w:rsidR="000C228F" w:rsidRPr="00625D05" w:rsidRDefault="000C228F"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0C228F" w:rsidRPr="00625D05" w:rsidRDefault="000C228F"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0C228F" w:rsidRPr="00625D05" w:rsidRDefault="000C228F" w:rsidP="00533634">
            <w:pPr>
              <w:jc w:val="center"/>
              <w:rPr>
                <w:sz w:val="20"/>
                <w:szCs w:val="20"/>
                <w:lang w:val="sr-Latn-CS"/>
              </w:rPr>
            </w:pPr>
          </w:p>
        </w:tc>
        <w:tc>
          <w:tcPr>
            <w:tcW w:w="811" w:type="dxa"/>
            <w:tcBorders>
              <w:top w:val="nil"/>
              <w:left w:val="nil"/>
              <w:bottom w:val="single" w:sz="4" w:space="0" w:color="auto"/>
              <w:right w:val="single" w:sz="4" w:space="0" w:color="auto"/>
            </w:tcBorders>
            <w:vAlign w:val="center"/>
          </w:tcPr>
          <w:p w:rsidR="000C228F" w:rsidRPr="00CF3C9A" w:rsidRDefault="000C228F" w:rsidP="00972E40">
            <w:pPr>
              <w:jc w:val="right"/>
              <w:rPr>
                <w:rFonts w:ascii="Arial" w:hAnsi="Arial" w:cs="Arial"/>
                <w:sz w:val="20"/>
                <w:szCs w:val="20"/>
                <w:lang w:val="sr-Latn-CS"/>
              </w:rPr>
            </w:pPr>
            <w:r>
              <w:rPr>
                <w:rFonts w:ascii="Arial" w:hAnsi="Arial" w:cs="Arial"/>
                <w:sz w:val="20"/>
                <w:szCs w:val="20"/>
                <w:lang w:val="sr-Latn-CS"/>
              </w:rPr>
              <w:t>1,000</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1,000</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1,000</w:t>
            </w:r>
          </w:p>
        </w:tc>
      </w:tr>
      <w:tr w:rsidR="000C228F" w:rsidRPr="00625D05" w:rsidTr="00AB23F3">
        <w:trPr>
          <w:trHeight w:val="255"/>
          <w:jc w:val="center"/>
        </w:trPr>
        <w:tc>
          <w:tcPr>
            <w:tcW w:w="3039" w:type="dxa"/>
            <w:tcBorders>
              <w:top w:val="nil"/>
              <w:left w:val="single" w:sz="4" w:space="0" w:color="auto"/>
              <w:bottom w:val="single" w:sz="4" w:space="0" w:color="auto"/>
              <w:right w:val="single" w:sz="4" w:space="0" w:color="auto"/>
            </w:tcBorders>
            <w:shd w:val="clear" w:color="auto" w:fill="DAEEF3"/>
          </w:tcPr>
          <w:p w:rsidR="000C228F" w:rsidRPr="00625D05" w:rsidRDefault="000C228F" w:rsidP="00972E40">
            <w:pPr>
              <w:rPr>
                <w:sz w:val="20"/>
                <w:szCs w:val="20"/>
                <w:lang w:val="sr-Latn-CS"/>
              </w:rPr>
            </w:pPr>
            <w:r w:rsidRPr="00625D05">
              <w:rPr>
                <w:b/>
                <w:bCs/>
                <w:sz w:val="20"/>
                <w:szCs w:val="20"/>
                <w:lang w:val="sr-Latn-CS"/>
              </w:rPr>
              <w:t>Prosečan broj dana naplate potraživanja</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0C228F" w:rsidRPr="00625D05" w:rsidRDefault="000C228F" w:rsidP="00972E40">
            <w:pPr>
              <w:jc w:val="cente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0C228F" w:rsidRPr="00625D05" w:rsidRDefault="000C228F" w:rsidP="00B24435">
            <w:pPr>
              <w:jc w:val="cente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0C228F" w:rsidRPr="00625D05" w:rsidRDefault="000C228F" w:rsidP="00533634">
            <w:pPr>
              <w:jc w:val="center"/>
              <w:rPr>
                <w:sz w:val="20"/>
                <w:szCs w:val="20"/>
                <w:lang w:val="sr-Latn-CS"/>
              </w:rPr>
            </w:pPr>
          </w:p>
        </w:tc>
        <w:tc>
          <w:tcPr>
            <w:tcW w:w="811" w:type="dxa"/>
            <w:tcBorders>
              <w:top w:val="nil"/>
              <w:left w:val="nil"/>
              <w:bottom w:val="single" w:sz="4" w:space="0" w:color="auto"/>
              <w:right w:val="single" w:sz="4" w:space="0" w:color="auto"/>
            </w:tcBorders>
            <w:shd w:val="clear" w:color="auto" w:fill="DAEEF3"/>
            <w:vAlign w:val="center"/>
          </w:tcPr>
          <w:p w:rsidR="000C228F" w:rsidRPr="00CF3C9A" w:rsidRDefault="000C228F" w:rsidP="00972E40">
            <w:pPr>
              <w:jc w:val="right"/>
              <w:rPr>
                <w:rFonts w:ascii="Arial" w:hAnsi="Arial" w:cs="Arial"/>
                <w:sz w:val="20"/>
                <w:szCs w:val="20"/>
                <w:lang w:val="sr-Latn-CS"/>
              </w:rPr>
            </w:pPr>
          </w:p>
        </w:tc>
        <w:tc>
          <w:tcPr>
            <w:tcW w:w="851" w:type="dxa"/>
            <w:tcBorders>
              <w:top w:val="nil"/>
              <w:left w:val="nil"/>
              <w:bottom w:val="single" w:sz="4" w:space="0" w:color="auto"/>
              <w:right w:val="single" w:sz="4" w:space="0" w:color="auto"/>
            </w:tcBorders>
            <w:shd w:val="clear" w:color="auto" w:fill="DAEEF3"/>
            <w:vAlign w:val="center"/>
          </w:tcPr>
          <w:p w:rsidR="000C228F" w:rsidRPr="000C228F" w:rsidRDefault="000C228F" w:rsidP="00B24435">
            <w:pPr>
              <w:jc w:val="right"/>
              <w:rPr>
                <w:rFonts w:ascii="Arial" w:hAnsi="Arial" w:cs="Arial"/>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0C228F" w:rsidRPr="00AB23F3" w:rsidRDefault="000C228F" w:rsidP="00B24435">
            <w:pPr>
              <w:jc w:val="right"/>
              <w:rPr>
                <w:rFonts w:ascii="Arial" w:hAnsi="Arial" w:cs="Arial"/>
                <w:sz w:val="20"/>
                <w:szCs w:val="20"/>
                <w:lang w:val="sr-Latn-CS"/>
              </w:rPr>
            </w:pPr>
          </w:p>
        </w:tc>
      </w:tr>
      <w:tr w:rsidR="000C228F" w:rsidRPr="00625D05" w:rsidTr="00DA2EF5">
        <w:trPr>
          <w:trHeight w:val="357"/>
          <w:jc w:val="center"/>
        </w:trPr>
        <w:tc>
          <w:tcPr>
            <w:tcW w:w="3039" w:type="dxa"/>
            <w:tcBorders>
              <w:top w:val="nil"/>
              <w:left w:val="single" w:sz="4" w:space="0" w:color="auto"/>
              <w:bottom w:val="single" w:sz="4" w:space="0" w:color="auto"/>
              <w:right w:val="single" w:sz="4" w:space="0" w:color="auto"/>
            </w:tcBorders>
          </w:tcPr>
          <w:p w:rsidR="000C228F" w:rsidRPr="00625D05" w:rsidRDefault="000C228F" w:rsidP="00972E40">
            <w:pPr>
              <w:rPr>
                <w:sz w:val="20"/>
                <w:szCs w:val="20"/>
                <w:lang w:val="sr-Latn-CS"/>
              </w:rPr>
            </w:pPr>
            <w:r w:rsidRPr="00625D05">
              <w:rPr>
                <w:sz w:val="20"/>
                <w:szCs w:val="20"/>
                <w:lang w:val="sr-Latn-CS"/>
              </w:rPr>
              <w:t xml:space="preserve">Potraživanja x 365 / </w:t>
            </w:r>
            <w:r w:rsidRPr="00625D05">
              <w:rPr>
                <w:sz w:val="20"/>
                <w:szCs w:val="20"/>
                <w:lang w:val="sr-Latn-CS"/>
              </w:rPr>
              <w:br/>
              <w:t>Prihodi od prodaje</w:t>
            </w:r>
          </w:p>
        </w:tc>
        <w:tc>
          <w:tcPr>
            <w:tcW w:w="1040" w:type="dxa"/>
            <w:tcBorders>
              <w:top w:val="nil"/>
              <w:left w:val="nil"/>
              <w:bottom w:val="single" w:sz="4" w:space="0" w:color="auto"/>
              <w:right w:val="single" w:sz="4" w:space="0" w:color="auto"/>
            </w:tcBorders>
            <w:vAlign w:val="center"/>
          </w:tcPr>
          <w:p w:rsidR="000C228F" w:rsidRPr="00625D05" w:rsidRDefault="000C228F" w:rsidP="00972E40">
            <w:pPr>
              <w:jc w:val="center"/>
              <w:rPr>
                <w:sz w:val="20"/>
                <w:szCs w:val="20"/>
                <w:lang w:val="sr-Latn-CS"/>
              </w:rPr>
            </w:pPr>
            <w:r>
              <w:rPr>
                <w:sz w:val="20"/>
                <w:szCs w:val="20"/>
                <w:lang w:val="sr-Latn-CS"/>
              </w:rPr>
              <w:t>(040</w:t>
            </w:r>
            <w:r w:rsidRPr="00625D05">
              <w:rPr>
                <w:sz w:val="20"/>
                <w:szCs w:val="20"/>
                <w:lang w:val="sr-Latn-CS"/>
              </w:rPr>
              <w:t>*365)/ (202+206)</w:t>
            </w:r>
          </w:p>
        </w:tc>
        <w:tc>
          <w:tcPr>
            <w:tcW w:w="1038" w:type="dxa"/>
            <w:tcBorders>
              <w:top w:val="nil"/>
              <w:left w:val="nil"/>
              <w:bottom w:val="single" w:sz="4" w:space="0" w:color="auto"/>
              <w:right w:val="single" w:sz="4" w:space="0" w:color="auto"/>
            </w:tcBorders>
            <w:vAlign w:val="center"/>
          </w:tcPr>
          <w:p w:rsidR="000C228F" w:rsidRPr="00625D05" w:rsidRDefault="000C228F" w:rsidP="00B24435">
            <w:pPr>
              <w:jc w:val="center"/>
              <w:rPr>
                <w:sz w:val="20"/>
                <w:szCs w:val="20"/>
                <w:lang w:val="sr-Latn-CS"/>
              </w:rPr>
            </w:pPr>
            <w:r>
              <w:rPr>
                <w:sz w:val="20"/>
                <w:szCs w:val="20"/>
                <w:lang w:val="sr-Latn-CS"/>
              </w:rPr>
              <w:t>(040</w:t>
            </w:r>
            <w:r w:rsidRPr="00625D05">
              <w:rPr>
                <w:sz w:val="20"/>
                <w:szCs w:val="20"/>
                <w:lang w:val="sr-Latn-CS"/>
              </w:rPr>
              <w:t>*365)/ (202+206)</w:t>
            </w:r>
          </w:p>
        </w:tc>
        <w:tc>
          <w:tcPr>
            <w:tcW w:w="1032" w:type="dxa"/>
            <w:tcBorders>
              <w:top w:val="nil"/>
              <w:left w:val="nil"/>
              <w:bottom w:val="single" w:sz="4" w:space="0" w:color="auto"/>
              <w:right w:val="single" w:sz="4" w:space="0" w:color="auto"/>
            </w:tcBorders>
            <w:vAlign w:val="center"/>
          </w:tcPr>
          <w:p w:rsidR="000C228F" w:rsidRPr="00625D05" w:rsidRDefault="000C228F" w:rsidP="00533634">
            <w:pPr>
              <w:jc w:val="center"/>
              <w:rPr>
                <w:sz w:val="20"/>
                <w:szCs w:val="20"/>
                <w:lang w:val="sr-Latn-CS"/>
              </w:rPr>
            </w:pPr>
            <w:r>
              <w:rPr>
                <w:sz w:val="20"/>
                <w:szCs w:val="20"/>
                <w:lang w:val="sr-Latn-CS"/>
              </w:rPr>
              <w:t>(040</w:t>
            </w:r>
            <w:r w:rsidRPr="00625D05">
              <w:rPr>
                <w:sz w:val="20"/>
                <w:szCs w:val="20"/>
                <w:lang w:val="sr-Latn-CS"/>
              </w:rPr>
              <w:t>*365)/ (202+206)</w:t>
            </w:r>
          </w:p>
        </w:tc>
        <w:tc>
          <w:tcPr>
            <w:tcW w:w="811" w:type="dxa"/>
            <w:tcBorders>
              <w:top w:val="nil"/>
              <w:left w:val="nil"/>
              <w:bottom w:val="single" w:sz="4" w:space="0" w:color="auto"/>
              <w:right w:val="single" w:sz="4" w:space="0" w:color="auto"/>
            </w:tcBorders>
            <w:vAlign w:val="center"/>
          </w:tcPr>
          <w:p w:rsidR="00003351" w:rsidRPr="00003351" w:rsidRDefault="00DA2EF5" w:rsidP="00003351">
            <w:pPr>
              <w:jc w:val="right"/>
              <w:rPr>
                <w:rFonts w:ascii="Arial" w:hAnsi="Arial" w:cs="Arial"/>
                <w:color w:val="FF0000"/>
                <w:sz w:val="20"/>
                <w:szCs w:val="20"/>
                <w:lang w:val="sr-Latn-CS"/>
              </w:rPr>
            </w:pPr>
            <w:r w:rsidRPr="00DA2EF5">
              <w:rPr>
                <w:rFonts w:ascii="Arial" w:hAnsi="Arial" w:cs="Arial"/>
                <w:sz w:val="20"/>
                <w:szCs w:val="20"/>
                <w:lang w:val="sr-Latn-CS"/>
              </w:rPr>
              <w:t>97</w:t>
            </w:r>
          </w:p>
        </w:tc>
        <w:tc>
          <w:tcPr>
            <w:tcW w:w="851" w:type="dxa"/>
            <w:tcBorders>
              <w:top w:val="nil"/>
              <w:left w:val="nil"/>
              <w:bottom w:val="single" w:sz="4" w:space="0" w:color="auto"/>
              <w:right w:val="single" w:sz="4" w:space="0" w:color="auto"/>
            </w:tcBorders>
            <w:vAlign w:val="center"/>
          </w:tcPr>
          <w:p w:rsidR="000C228F" w:rsidRPr="000C228F" w:rsidRDefault="000C228F" w:rsidP="00B24435">
            <w:pPr>
              <w:jc w:val="right"/>
              <w:rPr>
                <w:rFonts w:ascii="Arial" w:hAnsi="Arial" w:cs="Arial"/>
                <w:sz w:val="20"/>
                <w:szCs w:val="20"/>
                <w:lang w:val="sr-Latn-CS"/>
              </w:rPr>
            </w:pPr>
            <w:r w:rsidRPr="000C228F">
              <w:rPr>
                <w:rFonts w:ascii="Arial" w:hAnsi="Arial" w:cs="Arial"/>
                <w:sz w:val="20"/>
                <w:szCs w:val="20"/>
                <w:lang w:val="sr-Latn-CS"/>
              </w:rPr>
              <w:t>115</w:t>
            </w:r>
          </w:p>
        </w:tc>
        <w:tc>
          <w:tcPr>
            <w:tcW w:w="857" w:type="dxa"/>
            <w:tcBorders>
              <w:top w:val="nil"/>
              <w:left w:val="nil"/>
              <w:bottom w:val="single" w:sz="4" w:space="0" w:color="auto"/>
              <w:right w:val="single" w:sz="4" w:space="0" w:color="auto"/>
            </w:tcBorders>
            <w:vAlign w:val="center"/>
          </w:tcPr>
          <w:p w:rsidR="000C228F" w:rsidRPr="00AB23F3" w:rsidRDefault="000C228F" w:rsidP="00B24435">
            <w:pPr>
              <w:jc w:val="right"/>
              <w:rPr>
                <w:rFonts w:ascii="Arial" w:hAnsi="Arial" w:cs="Arial"/>
                <w:sz w:val="20"/>
                <w:szCs w:val="20"/>
                <w:lang w:val="sr-Latn-CS"/>
              </w:rPr>
            </w:pPr>
            <w:r w:rsidRPr="00AB23F3">
              <w:rPr>
                <w:rFonts w:ascii="Arial" w:hAnsi="Arial" w:cs="Arial"/>
                <w:sz w:val="20"/>
                <w:szCs w:val="20"/>
                <w:lang w:val="sr-Latn-CS"/>
              </w:rPr>
              <w:t>132</w:t>
            </w:r>
          </w:p>
        </w:tc>
      </w:tr>
    </w:tbl>
    <w:p w:rsidR="003A1848" w:rsidRDefault="005E0994" w:rsidP="00111FAE">
      <w:pPr>
        <w:spacing w:before="240" w:after="240"/>
        <w:ind w:firstLine="720"/>
        <w:jc w:val="both"/>
        <w:rPr>
          <w:lang w:val="hr-HR"/>
        </w:rPr>
      </w:pPr>
      <w:r>
        <w:rPr>
          <w:lang w:val="hr-HR"/>
        </w:rPr>
        <w:t>Priliko</w:t>
      </w:r>
      <w:r w:rsidR="0083714D">
        <w:rPr>
          <w:lang w:val="hr-HR"/>
        </w:rPr>
        <w:t>m analize u tabeli br.12</w:t>
      </w:r>
      <w:r w:rsidR="00AC62DD">
        <w:rPr>
          <w:lang w:val="hr-HR"/>
        </w:rPr>
        <w:t xml:space="preserve"> prikazani su koeficijenti tekuće, redukovane i trenutne likvidnosti, kao i prosječan broj </w:t>
      </w:r>
      <w:r w:rsidR="00BD17C0">
        <w:rPr>
          <w:lang w:val="hr-HR"/>
        </w:rPr>
        <w:t xml:space="preserve">dana </w:t>
      </w:r>
      <w:r w:rsidR="00AC62DD">
        <w:rPr>
          <w:lang w:val="hr-HR"/>
        </w:rPr>
        <w:t>naplate potraživanja.</w:t>
      </w:r>
    </w:p>
    <w:p w:rsidR="00F91138" w:rsidRDefault="00575ACD" w:rsidP="00F91138">
      <w:pPr>
        <w:tabs>
          <w:tab w:val="center" w:pos="4680"/>
        </w:tabs>
        <w:spacing w:before="240" w:after="240"/>
        <w:ind w:firstLine="720"/>
        <w:jc w:val="both"/>
        <w:rPr>
          <w:lang w:val="hr-HR"/>
        </w:rPr>
      </w:pPr>
      <w:r>
        <w:rPr>
          <w:noProof/>
          <w:lang w:val="sr-Latn-BA" w:eastAsia="sr-Latn-BA"/>
        </w:rPr>
        <mc:AlternateContent>
          <mc:Choice Requires="wps">
            <w:drawing>
              <wp:anchor distT="0" distB="0" distL="114300" distR="114300" simplePos="0" relativeHeight="251660288" behindDoc="0" locked="0" layoutInCell="1" allowOverlap="1">
                <wp:simplePos x="0" y="0"/>
                <wp:positionH relativeFrom="column">
                  <wp:posOffset>3619500</wp:posOffset>
                </wp:positionH>
                <wp:positionV relativeFrom="paragraph">
                  <wp:posOffset>6350</wp:posOffset>
                </wp:positionV>
                <wp:extent cx="1950720" cy="1517650"/>
                <wp:effectExtent l="9525" t="6350" r="11430" b="9525"/>
                <wp:wrapNone/>
                <wp:docPr id="23"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0A3136" w:rsidRPr="00D564E5" w:rsidRDefault="000A3136" w:rsidP="00496C55">
                            <w:pPr>
                              <w:pStyle w:val="Natpis"/>
                              <w:jc w:val="center"/>
                              <w:rPr>
                                <w:b w:val="0"/>
                              </w:rPr>
                            </w:pPr>
                            <w:r>
                              <w:rPr>
                                <w:b w:val="0"/>
                              </w:rPr>
                              <w:t>Trenutna likvidnost RV&gt;1</w:t>
                            </w:r>
                          </w:p>
                          <w:p w:rsidR="000A3136" w:rsidRDefault="000A3136" w:rsidP="00496C55">
                            <w:pPr>
                              <w:keepNext/>
                            </w:pPr>
                            <w:r>
                              <w:rPr>
                                <w:noProof/>
                                <w:lang w:val="sr-Latn-BA" w:eastAsia="sr-Latn-BA"/>
                              </w:rPr>
                              <w:drawing>
                                <wp:inline distT="0" distB="0" distL="0" distR="0">
                                  <wp:extent cx="1912620" cy="1287780"/>
                                  <wp:effectExtent l="0" t="0" r="0" b="0"/>
                                  <wp:docPr id="22" name="Objeka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A3136" w:rsidRDefault="000A3136" w:rsidP="00496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5pt;width:153.6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">
                <v:textbox>
                  <w:txbxContent>
                    <w:p w:rsidR="000A3136" w:rsidRPr="00D564E5" w:rsidRDefault="000A3136" w:rsidP="00496C55">
                      <w:pPr>
                        <w:pStyle w:val="Natpis"/>
                        <w:jc w:val="center"/>
                        <w:rPr>
                          <w:b w:val="0"/>
                        </w:rPr>
                      </w:pPr>
                      <w:r>
                        <w:rPr>
                          <w:b w:val="0"/>
                        </w:rPr>
                        <w:t>Trenutna likvidnost RV&gt;1</w:t>
                      </w:r>
                    </w:p>
                    <w:p w:rsidR="000A3136" w:rsidRDefault="000A3136" w:rsidP="00496C55">
                      <w:pPr>
                        <w:keepNext/>
                      </w:pPr>
                      <w:r>
                        <w:rPr>
                          <w:noProof/>
                          <w:lang w:val="sr-Latn-BA" w:eastAsia="sr-Latn-BA"/>
                        </w:rPr>
                        <w:drawing>
                          <wp:inline distT="0" distB="0" distL="0" distR="0">
                            <wp:extent cx="1912620" cy="1287780"/>
                            <wp:effectExtent l="0" t="0" r="0" b="0"/>
                            <wp:docPr id="22" name="Objeka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A3136" w:rsidRDefault="000A3136" w:rsidP="00496C55"/>
                  </w:txbxContent>
                </v:textbox>
              </v:shape>
            </w:pict>
          </mc:Fallback>
        </mc:AlternateContent>
      </w:r>
      <w:r>
        <w:rPr>
          <w:noProof/>
          <w:lang w:val="sr-Latn-BA" w:eastAsia="sr-Latn-BA"/>
        </w:rPr>
        <mc:AlternateContent>
          <mc:Choice Requires="wps">
            <w:drawing>
              <wp:anchor distT="0" distB="0" distL="114300" distR="114300" simplePos="0" relativeHeight="251659264" behindDoc="0" locked="0" layoutInCell="1" allowOverlap="1">
                <wp:simplePos x="0" y="0"/>
                <wp:positionH relativeFrom="column">
                  <wp:posOffset>1897380</wp:posOffset>
                </wp:positionH>
                <wp:positionV relativeFrom="paragraph">
                  <wp:posOffset>6350</wp:posOffset>
                </wp:positionV>
                <wp:extent cx="1844040" cy="1517650"/>
                <wp:effectExtent l="11430" t="6350" r="11430" b="9525"/>
                <wp:wrapNone/>
                <wp:docPr id="2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517650"/>
                        </a:xfrm>
                        <a:prstGeom prst="rect">
                          <a:avLst/>
                        </a:prstGeom>
                        <a:solidFill>
                          <a:srgbClr val="FFFFFF"/>
                        </a:solidFill>
                        <a:ln w="9525">
                          <a:solidFill>
                            <a:srgbClr val="000000"/>
                          </a:solidFill>
                          <a:miter lim="800000"/>
                          <a:headEnd/>
                          <a:tailEnd/>
                        </a:ln>
                      </wps:spPr>
                      <wps:txbx>
                        <w:txbxContent>
                          <w:p w:rsidR="000A3136" w:rsidRPr="00D564E5" w:rsidRDefault="000A3136" w:rsidP="00F91138">
                            <w:pPr>
                              <w:pStyle w:val="Natpis"/>
                              <w:jc w:val="center"/>
                              <w:rPr>
                                <w:b w:val="0"/>
                              </w:rPr>
                            </w:pPr>
                            <w:r>
                              <w:rPr>
                                <w:b w:val="0"/>
                              </w:rPr>
                              <w:t>Redukovana likvidnost RV&gt;1</w:t>
                            </w:r>
                          </w:p>
                          <w:p w:rsidR="000A3136" w:rsidRDefault="000A3136" w:rsidP="00F91138">
                            <w:pPr>
                              <w:keepNext/>
                            </w:pPr>
                            <w:r>
                              <w:rPr>
                                <w:noProof/>
                                <w:lang w:val="sr-Latn-BA" w:eastAsia="sr-Latn-BA"/>
                              </w:rPr>
                              <w:drawing>
                                <wp:inline distT="0" distB="0" distL="0" distR="0">
                                  <wp:extent cx="1874520" cy="1287780"/>
                                  <wp:effectExtent l="0" t="0" r="0" b="0"/>
                                  <wp:docPr id="24" name="Objeka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3136" w:rsidRDefault="000A3136"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9.4pt;margin-top:.5pt;width:145.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">
                <v:textbox>
                  <w:txbxContent>
                    <w:p w:rsidR="000A3136" w:rsidRPr="00D564E5" w:rsidRDefault="000A3136" w:rsidP="00F91138">
                      <w:pPr>
                        <w:pStyle w:val="Natpis"/>
                        <w:jc w:val="center"/>
                        <w:rPr>
                          <w:b w:val="0"/>
                        </w:rPr>
                      </w:pPr>
                      <w:r>
                        <w:rPr>
                          <w:b w:val="0"/>
                        </w:rPr>
                        <w:t>Redukovana likvidnost RV&gt;1</w:t>
                      </w:r>
                    </w:p>
                    <w:p w:rsidR="000A3136" w:rsidRDefault="000A3136" w:rsidP="00F91138">
                      <w:pPr>
                        <w:keepNext/>
                      </w:pPr>
                      <w:r>
                        <w:rPr>
                          <w:noProof/>
                          <w:lang w:val="sr-Latn-BA" w:eastAsia="sr-Latn-BA"/>
                        </w:rPr>
                        <w:drawing>
                          <wp:inline distT="0" distB="0" distL="0" distR="0">
                            <wp:extent cx="1874520" cy="1287780"/>
                            <wp:effectExtent l="0" t="0" r="0" b="0"/>
                            <wp:docPr id="24" name="Objeka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A3136" w:rsidRDefault="000A3136" w:rsidP="00F91138"/>
                  </w:txbxContent>
                </v:textbox>
              </v:shape>
            </w:pict>
          </mc:Fallback>
        </mc:AlternateContent>
      </w:r>
      <w:r>
        <w:rPr>
          <w:noProof/>
          <w:lang w:val="sr-Latn-BA" w:eastAsia="sr-Latn-BA"/>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6350</wp:posOffset>
                </wp:positionV>
                <wp:extent cx="1950720" cy="1517650"/>
                <wp:effectExtent l="7620" t="6350" r="13335" b="9525"/>
                <wp:wrapNone/>
                <wp:docPr id="19"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0A3136" w:rsidRPr="00D564E5" w:rsidRDefault="000A3136" w:rsidP="00F91138">
                            <w:pPr>
                              <w:pStyle w:val="Natpis"/>
                              <w:jc w:val="center"/>
                              <w:rPr>
                                <w:b w:val="0"/>
                              </w:rPr>
                            </w:pPr>
                            <w:r>
                              <w:rPr>
                                <w:b w:val="0"/>
                              </w:rPr>
                              <w:t>Tekuća likvidnost RV&gt;2</w:t>
                            </w:r>
                          </w:p>
                          <w:p w:rsidR="000A3136" w:rsidRDefault="000A3136" w:rsidP="00F91138">
                            <w:pPr>
                              <w:keepNext/>
                            </w:pPr>
                            <w:r>
                              <w:rPr>
                                <w:noProof/>
                                <w:lang w:val="sr-Latn-BA" w:eastAsia="sr-Latn-BA"/>
                              </w:rPr>
                              <w:drawing>
                                <wp:inline distT="0" distB="0" distL="0" distR="0">
                                  <wp:extent cx="1889760" cy="1287780"/>
                                  <wp:effectExtent l="0" t="0" r="0" b="0"/>
                                  <wp:docPr id="26" name="Objeka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A3136" w:rsidRDefault="000A3136"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5pt;width:153.6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">
                <v:textbox>
                  <w:txbxContent>
                    <w:p w:rsidR="000A3136" w:rsidRPr="00D564E5" w:rsidRDefault="000A3136" w:rsidP="00F91138">
                      <w:pPr>
                        <w:pStyle w:val="Natpis"/>
                        <w:jc w:val="center"/>
                        <w:rPr>
                          <w:b w:val="0"/>
                        </w:rPr>
                      </w:pPr>
                      <w:r>
                        <w:rPr>
                          <w:b w:val="0"/>
                        </w:rPr>
                        <w:t>Tekuća likvidnost RV&gt;2</w:t>
                      </w:r>
                    </w:p>
                    <w:p w:rsidR="000A3136" w:rsidRDefault="000A3136" w:rsidP="00F91138">
                      <w:pPr>
                        <w:keepNext/>
                      </w:pPr>
                      <w:r>
                        <w:rPr>
                          <w:noProof/>
                          <w:lang w:val="sr-Latn-BA" w:eastAsia="sr-Latn-BA"/>
                        </w:rPr>
                        <w:drawing>
                          <wp:inline distT="0" distB="0" distL="0" distR="0">
                            <wp:extent cx="1889760" cy="1287780"/>
                            <wp:effectExtent l="0" t="0" r="0" b="0"/>
                            <wp:docPr id="26" name="Objeka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3136" w:rsidRDefault="000A3136" w:rsidP="00F91138"/>
                  </w:txbxContent>
                </v:textbox>
              </v:shape>
            </w:pict>
          </mc:Fallback>
        </mc:AlternateContent>
      </w:r>
      <w:r w:rsidR="00F91138">
        <w:rPr>
          <w:lang w:val="hr-HR"/>
        </w:rPr>
        <w:tab/>
      </w:r>
    </w:p>
    <w:p w:rsidR="00F91138" w:rsidRDefault="00496C55" w:rsidP="00496C55">
      <w:pPr>
        <w:tabs>
          <w:tab w:val="left" w:pos="7044"/>
        </w:tabs>
        <w:spacing w:before="240" w:after="240"/>
        <w:ind w:firstLine="720"/>
        <w:jc w:val="both"/>
        <w:rPr>
          <w:lang w:val="hr-HR"/>
        </w:rPr>
      </w:pPr>
      <w:r>
        <w:rPr>
          <w:lang w:val="hr-HR"/>
        </w:rPr>
        <w:tab/>
      </w: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B31866" w:rsidRPr="00B31866" w:rsidRDefault="00B31866" w:rsidP="00B31866">
      <w:pPr>
        <w:pStyle w:val="Bezrazmaka"/>
        <w:jc w:val="both"/>
        <w:rPr>
          <w:rFonts w:ascii="Times New Roman" w:hAnsi="Times New Roman"/>
          <w:i/>
          <w:sz w:val="20"/>
          <w:szCs w:val="20"/>
          <w:lang w:val="hr-HR"/>
        </w:rPr>
      </w:pPr>
      <w:r>
        <w:rPr>
          <w:rFonts w:ascii="Times New Roman" w:hAnsi="Times New Roman"/>
          <w:i/>
          <w:sz w:val="20"/>
          <w:szCs w:val="20"/>
          <w:lang w:val="hr-HR"/>
        </w:rPr>
        <w:tab/>
        <w:t>Grafikon broj 17 – Tekuća, redukovana i trenutna likvidnost</w:t>
      </w:r>
    </w:p>
    <w:p w:rsidR="000E6DFB" w:rsidRPr="00B77293" w:rsidRDefault="000E6DFB" w:rsidP="00111FAE">
      <w:pPr>
        <w:spacing w:before="240" w:after="240"/>
        <w:ind w:firstLine="720"/>
        <w:jc w:val="both"/>
        <w:rPr>
          <w:lang w:val="hr-HR"/>
        </w:rPr>
      </w:pPr>
      <w:r w:rsidRPr="00B77293">
        <w:rPr>
          <w:b/>
          <w:lang w:val="hr-HR"/>
        </w:rPr>
        <w:lastRenderedPageBreak/>
        <w:t>Koeficijent tekuće likvidnosti</w:t>
      </w:r>
      <w:r w:rsidRPr="00B77293">
        <w:rPr>
          <w:i/>
          <w:lang w:val="hr-HR"/>
        </w:rPr>
        <w:t xml:space="preserve"> </w:t>
      </w:r>
      <w:r w:rsidR="00DA2EF5">
        <w:rPr>
          <w:lang w:val="hr-HR"/>
        </w:rPr>
        <w:t>Društva u 2016</w:t>
      </w:r>
      <w:r w:rsidR="00542237" w:rsidRPr="00B77293">
        <w:rPr>
          <w:lang w:val="hr-HR"/>
        </w:rPr>
        <w:t>.</w:t>
      </w:r>
      <w:r w:rsidR="0083714D" w:rsidRPr="00B77293">
        <w:rPr>
          <w:lang w:val="hr-HR"/>
        </w:rPr>
        <w:t xml:space="preserve"> </w:t>
      </w:r>
      <w:r w:rsidR="00542237" w:rsidRPr="00B77293">
        <w:rPr>
          <w:lang w:val="hr-HR"/>
        </w:rPr>
        <w:t>godini iznosi</w:t>
      </w:r>
      <w:r w:rsidR="00DA2EF5">
        <w:rPr>
          <w:lang w:val="hr-HR"/>
        </w:rPr>
        <w:t xml:space="preserve"> 1,391</w:t>
      </w:r>
      <w:r w:rsidR="00290204" w:rsidRPr="00B77293">
        <w:rPr>
          <w:lang w:val="hr-HR"/>
        </w:rPr>
        <w:t xml:space="preserve"> i znatno</w:t>
      </w:r>
      <w:r w:rsidR="0083714D" w:rsidRPr="00B77293">
        <w:rPr>
          <w:lang w:val="hr-HR"/>
        </w:rPr>
        <w:t xml:space="preserve"> je manji od 2, što pokazuje da</w:t>
      </w:r>
      <w:r w:rsidR="005C474B" w:rsidRPr="00B77293">
        <w:rPr>
          <w:lang w:val="hr-HR"/>
        </w:rPr>
        <w:t xml:space="preserve"> tekuća likvidnost Društva</w:t>
      </w:r>
      <w:r w:rsidR="0083714D" w:rsidRPr="00B77293">
        <w:rPr>
          <w:lang w:val="hr-HR"/>
        </w:rPr>
        <w:t xml:space="preserve"> nije</w:t>
      </w:r>
      <w:r w:rsidR="00362268" w:rsidRPr="00B77293">
        <w:rPr>
          <w:lang w:val="hr-HR"/>
        </w:rPr>
        <w:t xml:space="preserve"> zadovoljavajuća. Koeficijent tekuće likvidnosti</w:t>
      </w:r>
      <w:r w:rsidR="005C474B" w:rsidRPr="00B77293">
        <w:rPr>
          <w:lang w:val="hr-HR"/>
        </w:rPr>
        <w:t xml:space="preserve"> u 201</w:t>
      </w:r>
      <w:r w:rsidR="00DA2EF5">
        <w:rPr>
          <w:lang w:val="hr-HR"/>
        </w:rPr>
        <w:t>6</w:t>
      </w:r>
      <w:r w:rsidR="00290204" w:rsidRPr="00B77293">
        <w:rPr>
          <w:lang w:val="hr-HR"/>
        </w:rPr>
        <w:t>.</w:t>
      </w:r>
      <w:r w:rsidR="0083714D" w:rsidRPr="00B77293">
        <w:rPr>
          <w:lang w:val="hr-HR"/>
        </w:rPr>
        <w:t xml:space="preserve"> </w:t>
      </w:r>
      <w:r w:rsidR="00DA2EF5">
        <w:rPr>
          <w:lang w:val="hr-HR"/>
        </w:rPr>
        <w:t>godini</w:t>
      </w:r>
      <w:r w:rsidR="00290204" w:rsidRPr="00B77293">
        <w:rPr>
          <w:lang w:val="hr-HR"/>
        </w:rPr>
        <w:t xml:space="preserve"> </w:t>
      </w:r>
      <w:r w:rsidR="00362268" w:rsidRPr="00B77293">
        <w:rPr>
          <w:lang w:val="hr-HR"/>
        </w:rPr>
        <w:t>je</w:t>
      </w:r>
      <w:r w:rsidR="00DA2EF5">
        <w:rPr>
          <w:lang w:val="hr-HR"/>
        </w:rPr>
        <w:t xml:space="preserve"> nepovoljniji od koeficijenta prethodne godine</w:t>
      </w:r>
      <w:r w:rsidR="00B77293">
        <w:rPr>
          <w:lang w:val="hr-HR"/>
        </w:rPr>
        <w:t xml:space="preserve">, prvenstveno zbog smanjenih </w:t>
      </w:r>
      <w:r w:rsidR="00FC5954">
        <w:rPr>
          <w:lang w:val="hr-HR"/>
        </w:rPr>
        <w:t xml:space="preserve">tekućih sredstava u okviru kojih su smanjenja kratkoročna potraživanja </w:t>
      </w:r>
      <w:r w:rsidR="007316AA">
        <w:rPr>
          <w:lang w:val="hr-HR"/>
        </w:rPr>
        <w:t>i zbog povećanih kratkoročnih obaveza</w:t>
      </w:r>
      <w:r w:rsidR="00290204" w:rsidRPr="00B77293">
        <w:rPr>
          <w:lang w:val="hr-HR"/>
        </w:rPr>
        <w:t>.</w:t>
      </w:r>
    </w:p>
    <w:p w:rsidR="00BA116D" w:rsidRPr="00B24435" w:rsidRDefault="00290204" w:rsidP="00111FAE">
      <w:pPr>
        <w:spacing w:before="240" w:after="240"/>
        <w:ind w:firstLine="720"/>
        <w:jc w:val="both"/>
        <w:rPr>
          <w:lang w:val="hr-HR"/>
        </w:rPr>
      </w:pPr>
      <w:r w:rsidRPr="00B24435">
        <w:rPr>
          <w:b/>
          <w:lang w:val="hr-HR"/>
        </w:rPr>
        <w:t>Koeficijent redukovane likvidnosti</w:t>
      </w:r>
      <w:r w:rsidRPr="00B24435">
        <w:rPr>
          <w:i/>
          <w:lang w:val="hr-HR"/>
        </w:rPr>
        <w:t xml:space="preserve"> </w:t>
      </w:r>
      <w:r w:rsidR="00B24435">
        <w:rPr>
          <w:lang w:val="hr-HR"/>
        </w:rPr>
        <w:t>je pogoršan u 2016</w:t>
      </w:r>
      <w:r w:rsidRPr="00B24435">
        <w:rPr>
          <w:lang w:val="hr-HR"/>
        </w:rPr>
        <w:t>.</w:t>
      </w:r>
      <w:r w:rsidR="0083714D" w:rsidRPr="00B24435">
        <w:rPr>
          <w:lang w:val="hr-HR"/>
        </w:rPr>
        <w:t xml:space="preserve"> </w:t>
      </w:r>
      <w:r w:rsidRPr="00B24435">
        <w:rPr>
          <w:lang w:val="hr-HR"/>
        </w:rPr>
        <w:t xml:space="preserve">godini u odnosu na </w:t>
      </w:r>
      <w:r w:rsidR="00B77293" w:rsidRPr="00B24435">
        <w:rPr>
          <w:lang w:val="hr-HR"/>
        </w:rPr>
        <w:t>prethodnu godinu</w:t>
      </w:r>
      <w:r w:rsidRPr="00B24435">
        <w:rPr>
          <w:lang w:val="hr-HR"/>
        </w:rPr>
        <w:t>, prvenstveno zbog</w:t>
      </w:r>
      <w:r w:rsidR="00B24435">
        <w:rPr>
          <w:lang w:val="hr-HR"/>
        </w:rPr>
        <w:t xml:space="preserve"> smanjenih kratkoročnih potraživanja i povećanih</w:t>
      </w:r>
      <w:r w:rsidR="007524A5" w:rsidRPr="00B24435">
        <w:rPr>
          <w:lang w:val="hr-HR"/>
        </w:rPr>
        <w:t xml:space="preserve"> krat</w:t>
      </w:r>
      <w:r w:rsidR="00542237" w:rsidRPr="00B24435">
        <w:rPr>
          <w:lang w:val="hr-HR"/>
        </w:rPr>
        <w:t>koročnih obaveza, te isti u 201</w:t>
      </w:r>
      <w:r w:rsidR="00B24435">
        <w:rPr>
          <w:lang w:val="hr-HR"/>
        </w:rPr>
        <w:t>6</w:t>
      </w:r>
      <w:r w:rsidR="00667481" w:rsidRPr="00B24435">
        <w:rPr>
          <w:lang w:val="hr-HR"/>
        </w:rPr>
        <w:t>.</w:t>
      </w:r>
      <w:r w:rsidR="0083714D" w:rsidRPr="00B24435">
        <w:rPr>
          <w:lang w:val="hr-HR"/>
        </w:rPr>
        <w:t xml:space="preserve"> </w:t>
      </w:r>
      <w:r w:rsidR="00667481" w:rsidRPr="00B24435">
        <w:rPr>
          <w:lang w:val="hr-HR"/>
        </w:rPr>
        <w:t>go</w:t>
      </w:r>
      <w:r w:rsidR="00B24435">
        <w:rPr>
          <w:lang w:val="hr-HR"/>
        </w:rPr>
        <w:t>dini iznosi 1,287, dok je u 2015. godini iznosio 1,565</w:t>
      </w:r>
      <w:r w:rsidR="007524A5" w:rsidRPr="00B24435">
        <w:rPr>
          <w:lang w:val="hr-HR"/>
        </w:rPr>
        <w:t xml:space="preserve">. Potrebno je preduzeti određene mjere za poboljšanje naplate kratkoročnih potraživanja, koja su </w:t>
      </w:r>
      <w:r w:rsidR="00F73113" w:rsidRPr="00B24435">
        <w:rPr>
          <w:lang w:val="hr-HR"/>
        </w:rPr>
        <w:t xml:space="preserve">znatno </w:t>
      </w:r>
      <w:r w:rsidR="007524A5" w:rsidRPr="00B24435">
        <w:rPr>
          <w:lang w:val="hr-HR"/>
        </w:rPr>
        <w:t>veća od vrijednosti gotovine</w:t>
      </w:r>
      <w:r w:rsidR="00667481" w:rsidRPr="00B24435">
        <w:rPr>
          <w:lang w:val="hr-HR"/>
        </w:rPr>
        <w:t xml:space="preserve">, te </w:t>
      </w:r>
      <w:r w:rsidR="004E31A2" w:rsidRPr="00B24435">
        <w:rPr>
          <w:lang w:val="hr-HR"/>
        </w:rPr>
        <w:t>preduzet</w:t>
      </w:r>
      <w:r w:rsidR="0083714D" w:rsidRPr="00B24435">
        <w:rPr>
          <w:lang w:val="hr-HR"/>
        </w:rPr>
        <w:t xml:space="preserve">i </w:t>
      </w:r>
      <w:r w:rsidR="00BA116D" w:rsidRPr="00B24435">
        <w:rPr>
          <w:lang w:val="hr-HR"/>
        </w:rPr>
        <w:t xml:space="preserve">dodatne </w:t>
      </w:r>
      <w:r w:rsidR="0083714D" w:rsidRPr="00B24435">
        <w:rPr>
          <w:lang w:val="hr-HR"/>
        </w:rPr>
        <w:t>mjere na sma</w:t>
      </w:r>
      <w:r w:rsidR="004E31A2" w:rsidRPr="00B24435">
        <w:rPr>
          <w:lang w:val="hr-HR"/>
        </w:rPr>
        <w:t>njenju kratkoročnih obaveza</w:t>
      </w:r>
      <w:r w:rsidR="00BA116D" w:rsidRPr="00B24435">
        <w:rPr>
          <w:lang w:val="hr-HR"/>
        </w:rPr>
        <w:t xml:space="preserve">. </w:t>
      </w:r>
    </w:p>
    <w:p w:rsidR="00517377" w:rsidRDefault="0069124B" w:rsidP="00111FAE">
      <w:pPr>
        <w:spacing w:before="240" w:after="240"/>
        <w:ind w:firstLine="720"/>
        <w:jc w:val="both"/>
        <w:rPr>
          <w:lang w:val="hr-HR"/>
        </w:rPr>
      </w:pPr>
      <w:r w:rsidRPr="00F73113">
        <w:rPr>
          <w:b/>
          <w:lang w:val="hr-HR"/>
        </w:rPr>
        <w:t>Koeficijent trenutne likvidnosti</w:t>
      </w:r>
      <w:r>
        <w:rPr>
          <w:i/>
          <w:lang w:val="hr-HR"/>
        </w:rPr>
        <w:t xml:space="preserve"> </w:t>
      </w:r>
      <w:r w:rsidR="00BA116D">
        <w:rPr>
          <w:lang w:val="hr-HR"/>
        </w:rPr>
        <w:t xml:space="preserve">je znatno </w:t>
      </w:r>
      <w:r w:rsidR="00F73113">
        <w:rPr>
          <w:lang w:val="hr-HR"/>
        </w:rPr>
        <w:t>is</w:t>
      </w:r>
      <w:r w:rsidR="0083714D">
        <w:rPr>
          <w:lang w:val="hr-HR"/>
        </w:rPr>
        <w:t xml:space="preserve">pod </w:t>
      </w:r>
      <w:r w:rsidR="00BA116D">
        <w:rPr>
          <w:lang w:val="hr-HR"/>
        </w:rPr>
        <w:t>refere</w:t>
      </w:r>
      <w:r w:rsidR="00920DD3">
        <w:rPr>
          <w:lang w:val="hr-HR"/>
        </w:rPr>
        <w:t>ntne vrijednosti 1 i iznosi 0,103</w:t>
      </w:r>
      <w:r>
        <w:rPr>
          <w:lang w:val="hr-HR"/>
        </w:rPr>
        <w:t xml:space="preserve">, što ukazuje da je </w:t>
      </w:r>
      <w:r w:rsidR="00F73113">
        <w:rPr>
          <w:lang w:val="hr-HR"/>
        </w:rPr>
        <w:t>trenutna likvidnost Društva ugrožena i da sve</w:t>
      </w:r>
      <w:r w:rsidR="00920DD3">
        <w:rPr>
          <w:lang w:val="hr-HR"/>
        </w:rPr>
        <w:t>ga 10</w:t>
      </w:r>
      <w:r w:rsidR="0083714D">
        <w:rPr>
          <w:lang w:val="hr-HR"/>
        </w:rPr>
        <w:t>% svojih</w:t>
      </w:r>
      <w:r w:rsidR="00F73113">
        <w:rPr>
          <w:lang w:val="hr-HR"/>
        </w:rPr>
        <w:t xml:space="preserve"> kratkoročn</w:t>
      </w:r>
      <w:r w:rsidR="0083714D">
        <w:rPr>
          <w:lang w:val="hr-HR"/>
        </w:rPr>
        <w:t xml:space="preserve">ih obaveza </w:t>
      </w:r>
      <w:r w:rsidR="00920DD3">
        <w:rPr>
          <w:lang w:val="hr-HR"/>
        </w:rPr>
        <w:t xml:space="preserve">Društvo </w:t>
      </w:r>
      <w:r w:rsidR="00F73113">
        <w:rPr>
          <w:lang w:val="hr-HR"/>
        </w:rPr>
        <w:t>može izmiriti iz</w:t>
      </w:r>
      <w:r>
        <w:rPr>
          <w:lang w:val="hr-HR"/>
        </w:rPr>
        <w:t xml:space="preserve"> rasp</w:t>
      </w:r>
      <w:r w:rsidR="0007355D">
        <w:rPr>
          <w:lang w:val="hr-HR"/>
        </w:rPr>
        <w:t>ol</w:t>
      </w:r>
      <w:r w:rsidR="0049016C">
        <w:rPr>
          <w:lang w:val="hr-HR"/>
        </w:rPr>
        <w:t xml:space="preserve">oživih finansijskih sredstava. </w:t>
      </w:r>
      <w:r w:rsidR="0007355D">
        <w:rPr>
          <w:lang w:val="hr-HR"/>
        </w:rPr>
        <w:t>Niska referentna vrijednost koeficijenta trenutne likvidnosti je posl</w:t>
      </w:r>
      <w:r w:rsidR="0049016C">
        <w:rPr>
          <w:lang w:val="hr-HR"/>
        </w:rPr>
        <w:t xml:space="preserve">jedica velikog </w:t>
      </w:r>
      <w:r w:rsidR="00517377">
        <w:rPr>
          <w:lang w:val="hr-HR"/>
        </w:rPr>
        <w:t>iznosa kratkoročnih obaveza prema povezanim pravnim licima.</w:t>
      </w:r>
    </w:p>
    <w:p w:rsidR="00CC3C70" w:rsidRPr="003152EC" w:rsidRDefault="00DE261E" w:rsidP="00111FAE">
      <w:pPr>
        <w:spacing w:before="240" w:after="240"/>
        <w:ind w:firstLine="720"/>
        <w:jc w:val="both"/>
        <w:rPr>
          <w:lang w:val="hr-HR"/>
        </w:rPr>
      </w:pPr>
      <w:r w:rsidRPr="003152EC">
        <w:rPr>
          <w:b/>
          <w:lang w:val="hr-HR"/>
        </w:rPr>
        <w:t>Prosječan broj dana naplate potraživanja</w:t>
      </w:r>
      <w:r w:rsidRPr="003152EC">
        <w:rPr>
          <w:i/>
          <w:lang w:val="hr-HR"/>
        </w:rPr>
        <w:t xml:space="preserve"> </w:t>
      </w:r>
      <w:r w:rsidR="00D16077">
        <w:rPr>
          <w:lang w:val="hr-HR"/>
        </w:rPr>
        <w:t>u 2016</w:t>
      </w:r>
      <w:r w:rsidR="00111B09" w:rsidRPr="003152EC">
        <w:rPr>
          <w:lang w:val="hr-HR"/>
        </w:rPr>
        <w:t>.</w:t>
      </w:r>
      <w:r w:rsidR="003152EC" w:rsidRPr="003152EC">
        <w:rPr>
          <w:lang w:val="hr-HR"/>
        </w:rPr>
        <w:t xml:space="preserve"> </w:t>
      </w:r>
      <w:r w:rsidR="00D16077">
        <w:rPr>
          <w:lang w:val="hr-HR"/>
        </w:rPr>
        <w:t>godini iznosi 97</w:t>
      </w:r>
      <w:r w:rsidRPr="003152EC">
        <w:rPr>
          <w:lang w:val="hr-HR"/>
        </w:rPr>
        <w:t xml:space="preserve"> dana i </w:t>
      </w:r>
      <w:r w:rsidR="008364C9">
        <w:rPr>
          <w:lang w:val="hr-HR"/>
        </w:rPr>
        <w:t xml:space="preserve">znatno je poboljšan </w:t>
      </w:r>
      <w:r w:rsidR="0069124B" w:rsidRPr="003152EC">
        <w:rPr>
          <w:lang w:val="hr-HR"/>
        </w:rPr>
        <w:t>u odnosu</w:t>
      </w:r>
      <w:r w:rsidR="008364C9">
        <w:rPr>
          <w:lang w:val="hr-HR"/>
        </w:rPr>
        <w:t xml:space="preserve"> na prethodnu</w:t>
      </w:r>
      <w:r w:rsidR="00553104">
        <w:rPr>
          <w:lang w:val="hr-HR"/>
        </w:rPr>
        <w:t xml:space="preserve"> </w:t>
      </w:r>
      <w:r w:rsidR="008364C9">
        <w:rPr>
          <w:lang w:val="hr-HR"/>
        </w:rPr>
        <w:t xml:space="preserve">godinu. U tekućoj godini </w:t>
      </w:r>
      <w:r w:rsidR="005D509C" w:rsidRPr="003152EC">
        <w:rPr>
          <w:lang w:val="hr-HR"/>
        </w:rPr>
        <w:t>period</w:t>
      </w:r>
      <w:r w:rsidR="00556735" w:rsidRPr="003152EC">
        <w:rPr>
          <w:lang w:val="hr-HR"/>
        </w:rPr>
        <w:t xml:space="preserve"> nap</w:t>
      </w:r>
      <w:r w:rsidR="00CF55EE" w:rsidRPr="003152EC">
        <w:rPr>
          <w:lang w:val="hr-HR"/>
        </w:rPr>
        <w:t>lat</w:t>
      </w:r>
      <w:r w:rsidR="005D509C" w:rsidRPr="003152EC">
        <w:rPr>
          <w:lang w:val="hr-HR"/>
        </w:rPr>
        <w:t>e</w:t>
      </w:r>
      <w:r w:rsidR="008364C9">
        <w:rPr>
          <w:lang w:val="hr-HR"/>
        </w:rPr>
        <w:t xml:space="preserve"> potraživanja smanjen je za 1</w:t>
      </w:r>
      <w:r w:rsidR="00D16077">
        <w:rPr>
          <w:lang w:val="hr-HR"/>
        </w:rPr>
        <w:t>8</w:t>
      </w:r>
      <w:r w:rsidR="00556735" w:rsidRPr="003152EC">
        <w:rPr>
          <w:lang w:val="hr-HR"/>
        </w:rPr>
        <w:t xml:space="preserve"> dana u odnosu na prethodnu godinu.</w:t>
      </w:r>
    </w:p>
    <w:p w:rsidR="00FD4EBD" w:rsidRPr="00923ADE" w:rsidRDefault="00FD4EBD" w:rsidP="000E6DFB">
      <w:pPr>
        <w:spacing w:before="240" w:after="240"/>
        <w:jc w:val="both"/>
        <w:rPr>
          <w:b/>
          <w:i/>
          <w:u w:val="single"/>
          <w:lang w:val="hr-HR"/>
        </w:rPr>
      </w:pPr>
      <w:r w:rsidRPr="00923ADE">
        <w:rPr>
          <w:b/>
          <w:i/>
          <w:u w:val="single"/>
          <w:lang w:val="hr-HR"/>
        </w:rPr>
        <w:t>Solventnost</w:t>
      </w:r>
    </w:p>
    <w:p w:rsidR="00354160" w:rsidRPr="008D1ECF" w:rsidRDefault="005E0994" w:rsidP="00743D00">
      <w:pPr>
        <w:jc w:val="right"/>
        <w:rPr>
          <w:rStyle w:val="Naglaavanje"/>
          <w:iCs/>
          <w:sz w:val="20"/>
          <w:szCs w:val="20"/>
        </w:rPr>
      </w:pPr>
      <w:r w:rsidRPr="008D1ECF">
        <w:rPr>
          <w:rStyle w:val="Naglaavanje"/>
          <w:iCs/>
          <w:sz w:val="20"/>
          <w:szCs w:val="20"/>
        </w:rPr>
        <w:t>Tabela br.1</w:t>
      </w:r>
      <w:r w:rsidR="008D1ECF" w:rsidRPr="008D1ECF">
        <w:rPr>
          <w:rStyle w:val="Naglaavanje"/>
          <w:iCs/>
          <w:sz w:val="20"/>
          <w:szCs w:val="20"/>
        </w:rPr>
        <w:t>3</w:t>
      </w:r>
    </w:p>
    <w:tbl>
      <w:tblPr>
        <w:tblW w:w="882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663"/>
        <w:gridCol w:w="567"/>
        <w:gridCol w:w="567"/>
        <w:gridCol w:w="1134"/>
        <w:gridCol w:w="1134"/>
        <w:gridCol w:w="1165"/>
      </w:tblGrid>
      <w:tr w:rsidR="007D2149" w:rsidRPr="00625D05" w:rsidTr="00B6553D">
        <w:trPr>
          <w:trHeight w:val="255"/>
        </w:trPr>
        <w:tc>
          <w:tcPr>
            <w:tcW w:w="8825" w:type="dxa"/>
            <w:gridSpan w:val="7"/>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SOLVENTNOST</w:t>
            </w:r>
          </w:p>
        </w:tc>
      </w:tr>
      <w:tr w:rsidR="007D2149" w:rsidRPr="00625D05" w:rsidTr="00B6553D">
        <w:trPr>
          <w:trHeight w:val="255"/>
        </w:trPr>
        <w:tc>
          <w:tcPr>
            <w:tcW w:w="8825" w:type="dxa"/>
            <w:gridSpan w:val="7"/>
            <w:shd w:val="clear" w:color="auto" w:fill="B6DDE8"/>
            <w:noWrap/>
            <w:vAlign w:val="center"/>
          </w:tcPr>
          <w:p w:rsidR="007D2149" w:rsidRPr="0069124B" w:rsidRDefault="007D2149" w:rsidP="00972E40">
            <w:pPr>
              <w:jc w:val="right"/>
              <w:rPr>
                <w:b/>
                <w:bCs/>
                <w:sz w:val="20"/>
                <w:szCs w:val="20"/>
                <w:lang w:val="sr-Latn-CS"/>
              </w:rPr>
            </w:pPr>
            <w:r w:rsidRPr="0069124B">
              <w:rPr>
                <w:b/>
                <w:bCs/>
                <w:sz w:val="20"/>
                <w:szCs w:val="20"/>
                <w:lang w:val="sr-Latn-CS"/>
              </w:rPr>
              <w:t>u KM</w:t>
            </w:r>
          </w:p>
        </w:tc>
      </w:tr>
      <w:tr w:rsidR="007D2149" w:rsidRPr="00625D05" w:rsidTr="00B6553D">
        <w:trPr>
          <w:trHeight w:val="360"/>
        </w:trPr>
        <w:tc>
          <w:tcPr>
            <w:tcW w:w="3595" w:type="dxa"/>
            <w:vMerge w:val="restart"/>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P O Z I C I J A</w:t>
            </w:r>
          </w:p>
        </w:tc>
        <w:tc>
          <w:tcPr>
            <w:tcW w:w="1797" w:type="dxa"/>
            <w:gridSpan w:val="3"/>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AOP</w:t>
            </w:r>
          </w:p>
        </w:tc>
        <w:tc>
          <w:tcPr>
            <w:tcW w:w="1134" w:type="dxa"/>
            <w:vMerge w:val="restart"/>
            <w:shd w:val="clear" w:color="auto" w:fill="B6DDE8"/>
            <w:noWrap/>
            <w:vAlign w:val="center"/>
          </w:tcPr>
          <w:p w:rsidR="007D2149" w:rsidRPr="0069124B" w:rsidRDefault="00B149B9" w:rsidP="005D509C">
            <w:pPr>
              <w:jc w:val="center"/>
              <w:rPr>
                <w:b/>
                <w:bCs/>
                <w:sz w:val="20"/>
                <w:szCs w:val="20"/>
                <w:lang w:val="sr-Latn-CS"/>
              </w:rPr>
            </w:pPr>
            <w:r>
              <w:rPr>
                <w:b/>
                <w:bCs/>
                <w:sz w:val="20"/>
                <w:szCs w:val="20"/>
                <w:lang w:val="sr-Latn-CS"/>
              </w:rPr>
              <w:t>201</w:t>
            </w:r>
            <w:r w:rsidR="00D16077">
              <w:rPr>
                <w:b/>
                <w:bCs/>
                <w:sz w:val="20"/>
                <w:szCs w:val="20"/>
                <w:lang w:val="sr-Latn-CS"/>
              </w:rPr>
              <w:t>6</w:t>
            </w:r>
            <w:r w:rsidR="007D2149" w:rsidRPr="0069124B">
              <w:rPr>
                <w:b/>
                <w:bCs/>
                <w:sz w:val="20"/>
                <w:szCs w:val="20"/>
                <w:lang w:val="sr-Latn-CS"/>
              </w:rPr>
              <w:t>.</w:t>
            </w:r>
          </w:p>
        </w:tc>
        <w:tc>
          <w:tcPr>
            <w:tcW w:w="1134" w:type="dxa"/>
            <w:vMerge w:val="restart"/>
            <w:shd w:val="clear" w:color="auto" w:fill="B6DDE8"/>
            <w:noWrap/>
            <w:vAlign w:val="center"/>
          </w:tcPr>
          <w:p w:rsidR="007D2149" w:rsidRPr="0069124B" w:rsidRDefault="007D2149" w:rsidP="005D509C">
            <w:pPr>
              <w:jc w:val="center"/>
              <w:rPr>
                <w:b/>
                <w:bCs/>
                <w:sz w:val="20"/>
                <w:szCs w:val="20"/>
                <w:lang w:val="sr-Latn-CS"/>
              </w:rPr>
            </w:pPr>
            <w:r w:rsidRPr="0069124B">
              <w:rPr>
                <w:b/>
                <w:bCs/>
                <w:sz w:val="20"/>
                <w:szCs w:val="20"/>
                <w:lang w:val="sr-Latn-CS"/>
              </w:rPr>
              <w:t>20</w:t>
            </w:r>
            <w:r w:rsidR="0069124B">
              <w:rPr>
                <w:b/>
                <w:bCs/>
                <w:sz w:val="20"/>
                <w:szCs w:val="20"/>
                <w:lang w:val="sr-Latn-CS"/>
              </w:rPr>
              <w:t>1</w:t>
            </w:r>
            <w:r w:rsidR="00D16077">
              <w:rPr>
                <w:b/>
                <w:bCs/>
                <w:sz w:val="20"/>
                <w:szCs w:val="20"/>
                <w:lang w:val="sr-Latn-CS"/>
              </w:rPr>
              <w:t>5</w:t>
            </w:r>
            <w:r w:rsidRPr="0069124B">
              <w:rPr>
                <w:b/>
                <w:bCs/>
                <w:sz w:val="20"/>
                <w:szCs w:val="20"/>
                <w:lang w:val="sr-Latn-CS"/>
              </w:rPr>
              <w:t>.</w:t>
            </w:r>
          </w:p>
        </w:tc>
        <w:tc>
          <w:tcPr>
            <w:tcW w:w="1165" w:type="dxa"/>
            <w:vMerge w:val="restart"/>
            <w:shd w:val="clear" w:color="auto" w:fill="B6DDE8"/>
            <w:noWrap/>
            <w:vAlign w:val="center"/>
          </w:tcPr>
          <w:p w:rsidR="007D2149" w:rsidRPr="0069124B" w:rsidRDefault="00D16077" w:rsidP="0069124B">
            <w:pPr>
              <w:jc w:val="center"/>
              <w:rPr>
                <w:b/>
                <w:bCs/>
                <w:sz w:val="20"/>
                <w:szCs w:val="20"/>
                <w:lang w:val="sr-Latn-CS"/>
              </w:rPr>
            </w:pPr>
            <w:r>
              <w:rPr>
                <w:b/>
                <w:bCs/>
                <w:sz w:val="20"/>
                <w:szCs w:val="20"/>
                <w:lang w:val="sr-Latn-CS"/>
              </w:rPr>
              <w:t>2014</w:t>
            </w:r>
            <w:r w:rsidR="007D2149" w:rsidRPr="0069124B">
              <w:rPr>
                <w:b/>
                <w:bCs/>
                <w:sz w:val="20"/>
                <w:szCs w:val="20"/>
                <w:lang w:val="sr-Latn-CS"/>
              </w:rPr>
              <w:t>.</w:t>
            </w:r>
          </w:p>
        </w:tc>
      </w:tr>
      <w:tr w:rsidR="007D2149" w:rsidRPr="00625D05" w:rsidTr="00B6553D">
        <w:trPr>
          <w:trHeight w:val="95"/>
        </w:trPr>
        <w:tc>
          <w:tcPr>
            <w:tcW w:w="3595"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663" w:type="dxa"/>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1</w:t>
            </w:r>
            <w:r w:rsidR="00D16077">
              <w:rPr>
                <w:b/>
                <w:bCs/>
                <w:sz w:val="20"/>
                <w:szCs w:val="20"/>
                <w:lang w:val="sr-Latn-CS"/>
              </w:rPr>
              <w:t>6</w:t>
            </w:r>
          </w:p>
        </w:tc>
        <w:tc>
          <w:tcPr>
            <w:tcW w:w="567" w:type="dxa"/>
            <w:shd w:val="clear" w:color="auto" w:fill="B6DDE8"/>
            <w:vAlign w:val="center"/>
          </w:tcPr>
          <w:p w:rsidR="007D2149" w:rsidRPr="0069124B" w:rsidRDefault="0069124B" w:rsidP="005D509C">
            <w:pPr>
              <w:jc w:val="center"/>
              <w:rPr>
                <w:b/>
                <w:bCs/>
                <w:sz w:val="20"/>
                <w:szCs w:val="20"/>
                <w:lang w:val="sr-Latn-CS"/>
              </w:rPr>
            </w:pPr>
            <w:r>
              <w:rPr>
                <w:b/>
                <w:bCs/>
                <w:sz w:val="20"/>
                <w:szCs w:val="20"/>
                <w:lang w:val="sr-Latn-CS"/>
              </w:rPr>
              <w:t>1</w:t>
            </w:r>
            <w:r w:rsidR="00D16077">
              <w:rPr>
                <w:b/>
                <w:bCs/>
                <w:sz w:val="20"/>
                <w:szCs w:val="20"/>
                <w:lang w:val="sr-Latn-CS"/>
              </w:rPr>
              <w:t>5</w:t>
            </w:r>
          </w:p>
        </w:tc>
        <w:tc>
          <w:tcPr>
            <w:tcW w:w="567" w:type="dxa"/>
            <w:shd w:val="clear" w:color="auto" w:fill="B6DDE8"/>
            <w:vAlign w:val="center"/>
          </w:tcPr>
          <w:p w:rsidR="007D2149" w:rsidRPr="0069124B" w:rsidRDefault="00B149B9" w:rsidP="005D509C">
            <w:pPr>
              <w:jc w:val="center"/>
              <w:rPr>
                <w:b/>
                <w:bCs/>
                <w:sz w:val="20"/>
                <w:szCs w:val="20"/>
                <w:lang w:val="sr-Latn-CS"/>
              </w:rPr>
            </w:pPr>
            <w:r>
              <w:rPr>
                <w:b/>
                <w:bCs/>
                <w:sz w:val="20"/>
                <w:szCs w:val="20"/>
                <w:lang w:val="sr-Latn-CS"/>
              </w:rPr>
              <w:t>1</w:t>
            </w:r>
            <w:r w:rsidR="00D16077">
              <w:rPr>
                <w:b/>
                <w:bCs/>
                <w:sz w:val="20"/>
                <w:szCs w:val="20"/>
                <w:lang w:val="sr-Latn-CS"/>
              </w:rPr>
              <w:t>4</w:t>
            </w:r>
          </w:p>
        </w:tc>
        <w:tc>
          <w:tcPr>
            <w:tcW w:w="1134"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134"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165" w:type="dxa"/>
            <w:vMerge/>
            <w:shd w:val="clear" w:color="auto" w:fill="333399"/>
            <w:noWrap/>
            <w:vAlign w:val="center"/>
          </w:tcPr>
          <w:p w:rsidR="007D2149" w:rsidRPr="00625D05" w:rsidRDefault="007D2149" w:rsidP="00972E40">
            <w:pPr>
              <w:jc w:val="center"/>
              <w:rPr>
                <w:b/>
                <w:bCs/>
                <w:color w:val="FFFFFF"/>
                <w:sz w:val="20"/>
                <w:szCs w:val="20"/>
                <w:lang w:val="sr-Latn-CS"/>
              </w:rPr>
            </w:pPr>
          </w:p>
        </w:tc>
      </w:tr>
      <w:tr w:rsidR="00D16077" w:rsidRPr="00625D05" w:rsidTr="0069124B">
        <w:trPr>
          <w:trHeight w:val="255"/>
        </w:trPr>
        <w:tc>
          <w:tcPr>
            <w:tcW w:w="3595" w:type="dxa"/>
            <w:vAlign w:val="center"/>
          </w:tcPr>
          <w:p w:rsidR="00D16077" w:rsidRPr="00625D05" w:rsidRDefault="00D16077" w:rsidP="00972E40">
            <w:pPr>
              <w:rPr>
                <w:sz w:val="20"/>
                <w:szCs w:val="20"/>
                <w:lang w:val="sr-Latn-CS"/>
              </w:rPr>
            </w:pPr>
            <w:r w:rsidRPr="00625D05">
              <w:rPr>
                <w:sz w:val="20"/>
                <w:szCs w:val="20"/>
                <w:lang w:val="sr-Latn-CS"/>
              </w:rPr>
              <w:t>1. Poslovna aktiva</w:t>
            </w:r>
          </w:p>
        </w:tc>
        <w:tc>
          <w:tcPr>
            <w:tcW w:w="663" w:type="dxa"/>
            <w:noWrap/>
            <w:vAlign w:val="center"/>
          </w:tcPr>
          <w:p w:rsidR="00D16077" w:rsidRPr="00625D05" w:rsidRDefault="00D16077" w:rsidP="007D2149">
            <w:pPr>
              <w:jc w:val="center"/>
              <w:rPr>
                <w:sz w:val="20"/>
                <w:szCs w:val="20"/>
                <w:lang w:val="sr-Latn-CS"/>
              </w:rPr>
            </w:pPr>
            <w:r w:rsidRPr="00625D05">
              <w:rPr>
                <w:sz w:val="20"/>
                <w:szCs w:val="20"/>
                <w:lang w:val="sr-Latn-CS"/>
              </w:rPr>
              <w:t>062</w:t>
            </w:r>
          </w:p>
        </w:tc>
        <w:tc>
          <w:tcPr>
            <w:tcW w:w="567" w:type="dxa"/>
            <w:vAlign w:val="center"/>
          </w:tcPr>
          <w:p w:rsidR="00D16077" w:rsidRPr="00625D05" w:rsidRDefault="00D16077" w:rsidP="00972E40">
            <w:pPr>
              <w:jc w:val="center"/>
              <w:rPr>
                <w:sz w:val="20"/>
                <w:szCs w:val="20"/>
                <w:lang w:val="sr-Latn-CS"/>
              </w:rPr>
            </w:pPr>
            <w:r w:rsidRPr="00625D05">
              <w:rPr>
                <w:sz w:val="20"/>
                <w:szCs w:val="20"/>
                <w:lang w:val="sr-Latn-CS"/>
              </w:rPr>
              <w:t>062</w:t>
            </w:r>
          </w:p>
        </w:tc>
        <w:tc>
          <w:tcPr>
            <w:tcW w:w="567" w:type="dxa"/>
            <w:vAlign w:val="center"/>
          </w:tcPr>
          <w:p w:rsidR="00D16077" w:rsidRPr="00625D05" w:rsidRDefault="00D16077" w:rsidP="00533634">
            <w:pPr>
              <w:jc w:val="center"/>
              <w:rPr>
                <w:sz w:val="20"/>
                <w:szCs w:val="20"/>
                <w:lang w:val="sr-Latn-CS"/>
              </w:rPr>
            </w:pPr>
            <w:r w:rsidRPr="00625D05">
              <w:rPr>
                <w:sz w:val="20"/>
                <w:szCs w:val="20"/>
                <w:lang w:val="sr-Latn-CS"/>
              </w:rPr>
              <w:t>062</w:t>
            </w:r>
          </w:p>
        </w:tc>
        <w:tc>
          <w:tcPr>
            <w:tcW w:w="1134" w:type="dxa"/>
            <w:noWrap/>
            <w:vAlign w:val="center"/>
          </w:tcPr>
          <w:p w:rsidR="00D16077" w:rsidRPr="00625D05" w:rsidRDefault="00D16077" w:rsidP="00972E40">
            <w:pPr>
              <w:jc w:val="right"/>
              <w:rPr>
                <w:sz w:val="20"/>
                <w:szCs w:val="20"/>
                <w:lang w:val="sr-Latn-CS"/>
              </w:rPr>
            </w:pPr>
            <w:r>
              <w:rPr>
                <w:sz w:val="20"/>
                <w:szCs w:val="20"/>
                <w:lang w:val="sr-Latn-CS"/>
              </w:rPr>
              <w:t>10.731.367</w:t>
            </w:r>
          </w:p>
        </w:tc>
        <w:tc>
          <w:tcPr>
            <w:tcW w:w="1134" w:type="dxa"/>
            <w:noWrap/>
            <w:vAlign w:val="center"/>
          </w:tcPr>
          <w:p w:rsidR="00D16077" w:rsidRPr="00625D05" w:rsidRDefault="00D16077" w:rsidP="00D05E66">
            <w:pPr>
              <w:jc w:val="right"/>
              <w:rPr>
                <w:sz w:val="20"/>
                <w:szCs w:val="20"/>
                <w:lang w:val="sr-Latn-CS"/>
              </w:rPr>
            </w:pPr>
            <w:r>
              <w:rPr>
                <w:sz w:val="20"/>
                <w:szCs w:val="20"/>
                <w:lang w:val="sr-Latn-CS"/>
              </w:rPr>
              <w:t>10.889.826</w:t>
            </w:r>
          </w:p>
        </w:tc>
        <w:tc>
          <w:tcPr>
            <w:tcW w:w="1165" w:type="dxa"/>
            <w:noWrap/>
            <w:vAlign w:val="center"/>
          </w:tcPr>
          <w:p w:rsidR="00D16077" w:rsidRPr="00625D05" w:rsidRDefault="00D16077" w:rsidP="00D05E66">
            <w:pPr>
              <w:jc w:val="right"/>
              <w:rPr>
                <w:sz w:val="20"/>
                <w:szCs w:val="20"/>
                <w:lang w:val="sr-Latn-CS"/>
              </w:rPr>
            </w:pPr>
            <w:r>
              <w:rPr>
                <w:sz w:val="20"/>
                <w:szCs w:val="20"/>
                <w:lang w:val="sr-Latn-CS"/>
              </w:rPr>
              <w:t>11.156.802</w:t>
            </w:r>
          </w:p>
        </w:tc>
      </w:tr>
      <w:tr w:rsidR="00D16077" w:rsidRPr="00625D05" w:rsidTr="0069124B">
        <w:trPr>
          <w:trHeight w:val="255"/>
        </w:trPr>
        <w:tc>
          <w:tcPr>
            <w:tcW w:w="3595" w:type="dxa"/>
            <w:vAlign w:val="center"/>
          </w:tcPr>
          <w:p w:rsidR="00D16077" w:rsidRPr="00625D05" w:rsidRDefault="00D16077" w:rsidP="00972E40">
            <w:pPr>
              <w:rPr>
                <w:sz w:val="20"/>
                <w:szCs w:val="20"/>
                <w:lang w:val="sr-Latn-CS"/>
              </w:rPr>
            </w:pPr>
            <w:r w:rsidRPr="00625D05">
              <w:rPr>
                <w:sz w:val="20"/>
                <w:szCs w:val="20"/>
                <w:lang w:val="sr-Latn-CS"/>
              </w:rPr>
              <w:t>2. Dugovi</w:t>
            </w:r>
          </w:p>
        </w:tc>
        <w:tc>
          <w:tcPr>
            <w:tcW w:w="663" w:type="dxa"/>
            <w:noWrap/>
            <w:vAlign w:val="center"/>
          </w:tcPr>
          <w:p w:rsidR="00D16077" w:rsidRDefault="00D16077" w:rsidP="007D2149">
            <w:pPr>
              <w:jc w:val="center"/>
              <w:rPr>
                <w:sz w:val="20"/>
                <w:szCs w:val="20"/>
                <w:lang w:val="sr-Latn-CS"/>
              </w:rPr>
            </w:pPr>
            <w:r w:rsidRPr="00625D05">
              <w:rPr>
                <w:sz w:val="20"/>
                <w:szCs w:val="20"/>
                <w:lang w:val="sr-Latn-CS"/>
              </w:rPr>
              <w:t>1</w:t>
            </w:r>
            <w:r>
              <w:rPr>
                <w:sz w:val="20"/>
                <w:szCs w:val="20"/>
                <w:lang w:val="sr-Latn-CS"/>
              </w:rPr>
              <w:t>26+</w:t>
            </w:r>
          </w:p>
          <w:p w:rsidR="00D16077" w:rsidRPr="00625D05" w:rsidRDefault="00D16077" w:rsidP="001B767A">
            <w:pPr>
              <w:jc w:val="center"/>
              <w:rPr>
                <w:sz w:val="20"/>
                <w:szCs w:val="20"/>
                <w:lang w:val="sr-Latn-CS"/>
              </w:rPr>
            </w:pPr>
            <w:r w:rsidRPr="00625D05">
              <w:rPr>
                <w:sz w:val="20"/>
                <w:szCs w:val="20"/>
                <w:lang w:val="sr-Latn-CS"/>
              </w:rPr>
              <w:t>13</w:t>
            </w:r>
            <w:r>
              <w:rPr>
                <w:sz w:val="20"/>
                <w:szCs w:val="20"/>
                <w:lang w:val="sr-Latn-CS"/>
              </w:rPr>
              <w:t>5</w:t>
            </w:r>
          </w:p>
        </w:tc>
        <w:tc>
          <w:tcPr>
            <w:tcW w:w="567" w:type="dxa"/>
            <w:vAlign w:val="center"/>
          </w:tcPr>
          <w:p w:rsidR="00D16077" w:rsidRDefault="00D16077" w:rsidP="00D16077">
            <w:pPr>
              <w:jc w:val="center"/>
              <w:rPr>
                <w:sz w:val="20"/>
                <w:szCs w:val="20"/>
                <w:lang w:val="sr-Latn-CS"/>
              </w:rPr>
            </w:pPr>
            <w:r w:rsidRPr="00625D05">
              <w:rPr>
                <w:sz w:val="20"/>
                <w:szCs w:val="20"/>
                <w:lang w:val="sr-Latn-CS"/>
              </w:rPr>
              <w:t>1</w:t>
            </w:r>
            <w:r>
              <w:rPr>
                <w:sz w:val="20"/>
                <w:szCs w:val="20"/>
                <w:lang w:val="sr-Latn-CS"/>
              </w:rPr>
              <w:t>26+</w:t>
            </w:r>
          </w:p>
          <w:p w:rsidR="00D16077" w:rsidRPr="00625D05" w:rsidRDefault="00D16077" w:rsidP="00D16077">
            <w:pPr>
              <w:jc w:val="center"/>
              <w:rPr>
                <w:sz w:val="20"/>
                <w:szCs w:val="20"/>
                <w:lang w:val="sr-Latn-CS"/>
              </w:rPr>
            </w:pPr>
            <w:r w:rsidRPr="00625D05">
              <w:rPr>
                <w:sz w:val="20"/>
                <w:szCs w:val="20"/>
                <w:lang w:val="sr-Latn-CS"/>
              </w:rPr>
              <w:t>13</w:t>
            </w:r>
            <w:r>
              <w:rPr>
                <w:sz w:val="20"/>
                <w:szCs w:val="20"/>
                <w:lang w:val="sr-Latn-CS"/>
              </w:rPr>
              <w:t>5</w:t>
            </w:r>
          </w:p>
        </w:tc>
        <w:tc>
          <w:tcPr>
            <w:tcW w:w="567" w:type="dxa"/>
            <w:vAlign w:val="center"/>
          </w:tcPr>
          <w:p w:rsidR="00D16077" w:rsidRDefault="00D16077" w:rsidP="00533634">
            <w:pPr>
              <w:jc w:val="center"/>
              <w:rPr>
                <w:sz w:val="20"/>
                <w:szCs w:val="20"/>
                <w:lang w:val="sr-Latn-CS"/>
              </w:rPr>
            </w:pPr>
            <w:r>
              <w:rPr>
                <w:sz w:val="20"/>
                <w:szCs w:val="20"/>
                <w:lang w:val="sr-Latn-CS"/>
              </w:rPr>
              <w:t>125+</w:t>
            </w:r>
          </w:p>
          <w:p w:rsidR="00D16077" w:rsidRPr="00625D05" w:rsidRDefault="00D16077" w:rsidP="00533634">
            <w:pPr>
              <w:jc w:val="center"/>
              <w:rPr>
                <w:sz w:val="20"/>
                <w:szCs w:val="20"/>
                <w:lang w:val="sr-Latn-CS"/>
              </w:rPr>
            </w:pPr>
            <w:r>
              <w:rPr>
                <w:sz w:val="20"/>
                <w:szCs w:val="20"/>
                <w:lang w:val="sr-Latn-CS"/>
              </w:rPr>
              <w:t>132</w:t>
            </w:r>
          </w:p>
        </w:tc>
        <w:tc>
          <w:tcPr>
            <w:tcW w:w="1134" w:type="dxa"/>
            <w:noWrap/>
            <w:vAlign w:val="center"/>
          </w:tcPr>
          <w:p w:rsidR="00D16077" w:rsidRPr="00625D05" w:rsidRDefault="00D16077" w:rsidP="00972E40">
            <w:pPr>
              <w:jc w:val="right"/>
              <w:rPr>
                <w:sz w:val="20"/>
                <w:szCs w:val="20"/>
                <w:lang w:val="sr-Latn-CS"/>
              </w:rPr>
            </w:pPr>
            <w:r>
              <w:rPr>
                <w:sz w:val="20"/>
                <w:szCs w:val="20"/>
                <w:lang w:val="sr-Latn-CS"/>
              </w:rPr>
              <w:t>862.429</w:t>
            </w:r>
          </w:p>
        </w:tc>
        <w:tc>
          <w:tcPr>
            <w:tcW w:w="1134" w:type="dxa"/>
            <w:noWrap/>
            <w:vAlign w:val="center"/>
          </w:tcPr>
          <w:p w:rsidR="00D16077" w:rsidRPr="00625D05" w:rsidRDefault="00D16077" w:rsidP="00D05E66">
            <w:pPr>
              <w:jc w:val="right"/>
              <w:rPr>
                <w:sz w:val="20"/>
                <w:szCs w:val="20"/>
                <w:lang w:val="sr-Latn-CS"/>
              </w:rPr>
            </w:pPr>
            <w:r>
              <w:rPr>
                <w:sz w:val="20"/>
                <w:szCs w:val="20"/>
                <w:lang w:val="sr-Latn-CS"/>
              </w:rPr>
              <w:t>810.109</w:t>
            </w:r>
          </w:p>
        </w:tc>
        <w:tc>
          <w:tcPr>
            <w:tcW w:w="1165" w:type="dxa"/>
            <w:noWrap/>
            <w:vAlign w:val="center"/>
          </w:tcPr>
          <w:p w:rsidR="00D16077" w:rsidRPr="00625D05" w:rsidRDefault="00D16077" w:rsidP="00D05E66">
            <w:pPr>
              <w:jc w:val="right"/>
              <w:rPr>
                <w:sz w:val="20"/>
                <w:szCs w:val="20"/>
                <w:lang w:val="sr-Latn-CS"/>
              </w:rPr>
            </w:pPr>
            <w:r>
              <w:rPr>
                <w:sz w:val="20"/>
                <w:szCs w:val="20"/>
                <w:lang w:val="sr-Latn-CS"/>
              </w:rPr>
              <w:t>1.078.562</w:t>
            </w:r>
          </w:p>
        </w:tc>
      </w:tr>
      <w:tr w:rsidR="00D16077" w:rsidRPr="00625D05" w:rsidTr="00B6553D">
        <w:trPr>
          <w:trHeight w:val="255"/>
        </w:trPr>
        <w:tc>
          <w:tcPr>
            <w:tcW w:w="3595" w:type="dxa"/>
            <w:shd w:val="clear" w:color="auto" w:fill="DAEEF3"/>
            <w:vAlign w:val="center"/>
          </w:tcPr>
          <w:p w:rsidR="00D16077" w:rsidRPr="00625D05" w:rsidRDefault="00D16077" w:rsidP="00972E40">
            <w:pPr>
              <w:rPr>
                <w:b/>
                <w:bCs/>
                <w:sz w:val="20"/>
                <w:szCs w:val="20"/>
                <w:lang w:val="sr-Latn-CS"/>
              </w:rPr>
            </w:pPr>
            <w:r w:rsidRPr="00625D05">
              <w:rPr>
                <w:b/>
                <w:bCs/>
                <w:sz w:val="20"/>
                <w:szCs w:val="20"/>
                <w:lang w:val="sr-Latn-CS"/>
              </w:rPr>
              <w:t>KOEFICIJENT SOLVENTNOSTI (1/2)</w:t>
            </w:r>
          </w:p>
        </w:tc>
        <w:tc>
          <w:tcPr>
            <w:tcW w:w="663" w:type="dxa"/>
            <w:shd w:val="clear" w:color="auto" w:fill="DAEEF3"/>
            <w:noWrap/>
            <w:vAlign w:val="center"/>
          </w:tcPr>
          <w:p w:rsidR="00D16077" w:rsidRPr="00625D05" w:rsidRDefault="00D16077" w:rsidP="00972E40">
            <w:pPr>
              <w:jc w:val="both"/>
              <w:rPr>
                <w:b/>
                <w:bCs/>
                <w:sz w:val="20"/>
                <w:szCs w:val="20"/>
                <w:lang w:val="sr-Latn-CS"/>
              </w:rPr>
            </w:pPr>
            <w:r w:rsidRPr="00625D05">
              <w:rPr>
                <w:b/>
                <w:bCs/>
                <w:sz w:val="20"/>
                <w:szCs w:val="20"/>
                <w:lang w:val="sr-Latn-CS"/>
              </w:rPr>
              <w:t> </w:t>
            </w:r>
          </w:p>
        </w:tc>
        <w:tc>
          <w:tcPr>
            <w:tcW w:w="567" w:type="dxa"/>
            <w:shd w:val="clear" w:color="auto" w:fill="DAEEF3"/>
            <w:vAlign w:val="center"/>
          </w:tcPr>
          <w:p w:rsidR="00D16077" w:rsidRPr="00625D05" w:rsidRDefault="00D16077" w:rsidP="007D2149">
            <w:pPr>
              <w:jc w:val="both"/>
              <w:rPr>
                <w:b/>
                <w:bCs/>
                <w:sz w:val="20"/>
                <w:szCs w:val="20"/>
                <w:lang w:val="sr-Latn-CS"/>
              </w:rPr>
            </w:pPr>
          </w:p>
        </w:tc>
        <w:tc>
          <w:tcPr>
            <w:tcW w:w="567" w:type="dxa"/>
            <w:shd w:val="clear" w:color="auto" w:fill="DAEEF3"/>
            <w:vAlign w:val="center"/>
          </w:tcPr>
          <w:p w:rsidR="00D16077" w:rsidRPr="00625D05" w:rsidRDefault="00D16077" w:rsidP="007D2149">
            <w:pPr>
              <w:jc w:val="both"/>
              <w:rPr>
                <w:b/>
                <w:bCs/>
                <w:sz w:val="20"/>
                <w:szCs w:val="20"/>
                <w:lang w:val="sr-Latn-CS"/>
              </w:rPr>
            </w:pPr>
          </w:p>
        </w:tc>
        <w:tc>
          <w:tcPr>
            <w:tcW w:w="1134" w:type="dxa"/>
            <w:shd w:val="clear" w:color="auto" w:fill="DAEEF3"/>
            <w:noWrap/>
            <w:vAlign w:val="center"/>
          </w:tcPr>
          <w:p w:rsidR="00D16077" w:rsidRPr="00625D05" w:rsidRDefault="00D16077" w:rsidP="00D16077">
            <w:pPr>
              <w:jc w:val="right"/>
              <w:rPr>
                <w:b/>
                <w:bCs/>
                <w:sz w:val="20"/>
                <w:szCs w:val="20"/>
                <w:lang w:val="sr-Latn-CS"/>
              </w:rPr>
            </w:pPr>
            <w:r>
              <w:rPr>
                <w:b/>
                <w:bCs/>
                <w:sz w:val="20"/>
                <w:szCs w:val="20"/>
                <w:lang w:val="sr-Latn-CS"/>
              </w:rPr>
              <w:t>12,443</w:t>
            </w:r>
          </w:p>
        </w:tc>
        <w:tc>
          <w:tcPr>
            <w:tcW w:w="1134" w:type="dxa"/>
            <w:shd w:val="clear" w:color="auto" w:fill="DAEEF3"/>
            <w:noWrap/>
            <w:vAlign w:val="center"/>
          </w:tcPr>
          <w:p w:rsidR="00D16077" w:rsidRPr="00625D05" w:rsidRDefault="00D16077" w:rsidP="00D05E66">
            <w:pPr>
              <w:jc w:val="right"/>
              <w:rPr>
                <w:b/>
                <w:bCs/>
                <w:sz w:val="20"/>
                <w:szCs w:val="20"/>
                <w:lang w:val="sr-Latn-CS"/>
              </w:rPr>
            </w:pPr>
            <w:r>
              <w:rPr>
                <w:b/>
                <w:bCs/>
                <w:sz w:val="20"/>
                <w:szCs w:val="20"/>
                <w:lang w:val="sr-Latn-CS"/>
              </w:rPr>
              <w:t>13,442</w:t>
            </w:r>
          </w:p>
        </w:tc>
        <w:tc>
          <w:tcPr>
            <w:tcW w:w="1165" w:type="dxa"/>
            <w:shd w:val="clear" w:color="auto" w:fill="DAEEF3"/>
            <w:noWrap/>
            <w:vAlign w:val="center"/>
          </w:tcPr>
          <w:p w:rsidR="00D16077" w:rsidRPr="00625D05" w:rsidRDefault="00D16077" w:rsidP="00D05E66">
            <w:pPr>
              <w:jc w:val="right"/>
              <w:rPr>
                <w:b/>
                <w:bCs/>
                <w:sz w:val="20"/>
                <w:szCs w:val="20"/>
                <w:lang w:val="sr-Latn-CS"/>
              </w:rPr>
            </w:pPr>
            <w:r>
              <w:rPr>
                <w:b/>
                <w:bCs/>
                <w:sz w:val="20"/>
                <w:szCs w:val="20"/>
                <w:lang w:val="sr-Latn-CS"/>
              </w:rPr>
              <w:t>10,344</w:t>
            </w:r>
          </w:p>
        </w:tc>
      </w:tr>
      <w:tr w:rsidR="00B31866" w:rsidRPr="00625D05" w:rsidTr="00B6553D">
        <w:trPr>
          <w:trHeight w:val="510"/>
        </w:trPr>
        <w:tc>
          <w:tcPr>
            <w:tcW w:w="3595" w:type="dxa"/>
            <w:shd w:val="clear" w:color="auto" w:fill="DAEEF3"/>
            <w:vAlign w:val="center"/>
          </w:tcPr>
          <w:p w:rsidR="00B31866" w:rsidRPr="00625D05" w:rsidRDefault="00B31866"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 xml:space="preserve">EDNOST </w:t>
            </w:r>
            <w:r>
              <w:rPr>
                <w:sz w:val="20"/>
                <w:szCs w:val="20"/>
                <w:lang w:val="sr-Latn-CS"/>
              </w:rPr>
              <w:t>–</w:t>
            </w:r>
            <w:r w:rsidRPr="00625D05">
              <w:rPr>
                <w:sz w:val="20"/>
                <w:szCs w:val="20"/>
                <w:lang w:val="sr-Latn-CS"/>
              </w:rPr>
              <w:t xml:space="preserve"> Koeficijent solventnosti (Veće od ...)</w:t>
            </w:r>
          </w:p>
        </w:tc>
        <w:tc>
          <w:tcPr>
            <w:tcW w:w="1797" w:type="dxa"/>
            <w:gridSpan w:val="3"/>
            <w:shd w:val="clear" w:color="auto" w:fill="DAEEF3"/>
            <w:noWrap/>
            <w:vAlign w:val="center"/>
          </w:tcPr>
          <w:p w:rsidR="00B31866" w:rsidRPr="00625D05" w:rsidRDefault="00B31866" w:rsidP="007D2149">
            <w:pPr>
              <w:jc w:val="both"/>
              <w:rPr>
                <w:lang w:val="sr-Latn-CS"/>
              </w:rPr>
            </w:pPr>
            <w:r w:rsidRPr="00625D05">
              <w:rPr>
                <w:lang w:val="sr-Latn-CS"/>
              </w:rPr>
              <w:t> </w:t>
            </w:r>
          </w:p>
        </w:tc>
        <w:tc>
          <w:tcPr>
            <w:tcW w:w="1134" w:type="dxa"/>
            <w:shd w:val="clear" w:color="auto" w:fill="DAEEF3"/>
            <w:noWrap/>
            <w:vAlign w:val="center"/>
          </w:tcPr>
          <w:p w:rsidR="00B31866" w:rsidRPr="00625D05" w:rsidRDefault="00B31866" w:rsidP="00972E40">
            <w:pPr>
              <w:jc w:val="right"/>
              <w:rPr>
                <w:sz w:val="20"/>
                <w:szCs w:val="20"/>
                <w:lang w:val="sr-Latn-CS"/>
              </w:rPr>
            </w:pPr>
            <w:r w:rsidRPr="00625D05">
              <w:rPr>
                <w:rFonts w:ascii="Arial" w:hAnsi="Arial" w:cs="Arial"/>
                <w:sz w:val="20"/>
                <w:szCs w:val="20"/>
                <w:lang w:val="sr-Latn-CS"/>
              </w:rPr>
              <w:t>1,000</w:t>
            </w:r>
          </w:p>
        </w:tc>
        <w:tc>
          <w:tcPr>
            <w:tcW w:w="1134" w:type="dxa"/>
            <w:shd w:val="clear" w:color="auto" w:fill="DAEEF3"/>
            <w:noWrap/>
            <w:vAlign w:val="center"/>
          </w:tcPr>
          <w:p w:rsidR="00B31866" w:rsidRPr="00625D05" w:rsidRDefault="00B31866" w:rsidP="00972E40">
            <w:pPr>
              <w:jc w:val="right"/>
              <w:rPr>
                <w:sz w:val="20"/>
                <w:szCs w:val="20"/>
                <w:lang w:val="sr-Latn-CS"/>
              </w:rPr>
            </w:pPr>
            <w:r w:rsidRPr="00625D05">
              <w:rPr>
                <w:rFonts w:ascii="Arial" w:hAnsi="Arial" w:cs="Arial"/>
                <w:sz w:val="20"/>
                <w:szCs w:val="20"/>
                <w:lang w:val="sr-Latn-CS"/>
              </w:rPr>
              <w:t>1,000</w:t>
            </w:r>
          </w:p>
        </w:tc>
        <w:tc>
          <w:tcPr>
            <w:tcW w:w="1165" w:type="dxa"/>
            <w:shd w:val="clear" w:color="auto" w:fill="DAEEF3"/>
            <w:noWrap/>
            <w:vAlign w:val="center"/>
          </w:tcPr>
          <w:p w:rsidR="00B31866" w:rsidRPr="00625D05" w:rsidRDefault="00B31866" w:rsidP="00533634">
            <w:pPr>
              <w:jc w:val="right"/>
              <w:rPr>
                <w:sz w:val="20"/>
                <w:szCs w:val="20"/>
                <w:lang w:val="sr-Latn-CS"/>
              </w:rPr>
            </w:pPr>
            <w:r w:rsidRPr="00625D05">
              <w:rPr>
                <w:rFonts w:ascii="Arial" w:hAnsi="Arial" w:cs="Arial"/>
                <w:sz w:val="20"/>
                <w:szCs w:val="20"/>
                <w:lang w:val="sr-Latn-CS"/>
              </w:rPr>
              <w:t>1,000</w:t>
            </w:r>
          </w:p>
        </w:tc>
      </w:tr>
    </w:tbl>
    <w:p w:rsidR="001B767A" w:rsidRDefault="001B767A" w:rsidP="00A706E9">
      <w:pPr>
        <w:pStyle w:val="Bezrazmaka"/>
        <w:ind w:firstLine="720"/>
        <w:jc w:val="both"/>
        <w:rPr>
          <w:rFonts w:ascii="Times New Roman" w:hAnsi="Times New Roman"/>
          <w:b/>
          <w:sz w:val="24"/>
          <w:szCs w:val="24"/>
          <w:lang w:val="hr-HR"/>
        </w:rPr>
      </w:pPr>
    </w:p>
    <w:p w:rsidR="00005E5F" w:rsidRDefault="00583B5F" w:rsidP="00A706E9">
      <w:pPr>
        <w:pStyle w:val="Bezrazmaka"/>
        <w:ind w:firstLine="720"/>
        <w:jc w:val="both"/>
        <w:rPr>
          <w:rFonts w:ascii="Times New Roman" w:hAnsi="Times New Roman"/>
          <w:sz w:val="24"/>
          <w:szCs w:val="24"/>
          <w:lang w:val="hr-HR"/>
        </w:rPr>
      </w:pPr>
      <w:r w:rsidRPr="00A706E9">
        <w:rPr>
          <w:rFonts w:ascii="Times New Roman" w:hAnsi="Times New Roman"/>
          <w:b/>
          <w:sz w:val="24"/>
          <w:szCs w:val="24"/>
          <w:lang w:val="hr-HR"/>
        </w:rPr>
        <w:t>Koeficijent solventnosti</w:t>
      </w:r>
      <w:r w:rsidR="008D1ECF" w:rsidRPr="00A706E9">
        <w:rPr>
          <w:rFonts w:ascii="Times New Roman" w:hAnsi="Times New Roman"/>
          <w:sz w:val="24"/>
          <w:szCs w:val="24"/>
          <w:lang w:val="hr-HR"/>
        </w:rPr>
        <w:t xml:space="preserve"> Društva u 201</w:t>
      </w:r>
      <w:r w:rsidR="004E7667">
        <w:rPr>
          <w:rFonts w:ascii="Times New Roman" w:hAnsi="Times New Roman"/>
          <w:sz w:val="24"/>
          <w:szCs w:val="24"/>
          <w:lang w:val="hr-HR"/>
        </w:rPr>
        <w:t>6</w:t>
      </w:r>
      <w:r w:rsidRPr="00A706E9">
        <w:rPr>
          <w:rFonts w:ascii="Times New Roman" w:hAnsi="Times New Roman"/>
          <w:sz w:val="24"/>
          <w:szCs w:val="24"/>
          <w:lang w:val="hr-HR"/>
        </w:rPr>
        <w:t>.</w:t>
      </w:r>
      <w:r w:rsidR="00BF2643" w:rsidRPr="00A706E9">
        <w:rPr>
          <w:rFonts w:ascii="Times New Roman" w:hAnsi="Times New Roman"/>
          <w:sz w:val="24"/>
          <w:szCs w:val="24"/>
          <w:lang w:val="hr-HR"/>
        </w:rPr>
        <w:t xml:space="preserve"> </w:t>
      </w:r>
      <w:r w:rsidRPr="00A706E9">
        <w:rPr>
          <w:rFonts w:ascii="Times New Roman" w:hAnsi="Times New Roman"/>
          <w:sz w:val="24"/>
          <w:szCs w:val="24"/>
          <w:lang w:val="hr-HR"/>
        </w:rPr>
        <w:t>godini je znatno iznad refere</w:t>
      </w:r>
      <w:r w:rsidR="00BF2643" w:rsidRPr="00A706E9">
        <w:rPr>
          <w:rFonts w:ascii="Times New Roman" w:hAnsi="Times New Roman"/>
          <w:sz w:val="24"/>
          <w:szCs w:val="24"/>
          <w:lang w:val="hr-HR"/>
        </w:rPr>
        <w:t>n</w:t>
      </w:r>
      <w:r w:rsidR="001B767A">
        <w:rPr>
          <w:rFonts w:ascii="Times New Roman" w:hAnsi="Times New Roman"/>
          <w:sz w:val="24"/>
          <w:szCs w:val="24"/>
          <w:lang w:val="hr-HR"/>
        </w:rPr>
        <w:t>t</w:t>
      </w:r>
      <w:r w:rsidR="00D16077">
        <w:rPr>
          <w:rFonts w:ascii="Times New Roman" w:hAnsi="Times New Roman"/>
          <w:sz w:val="24"/>
          <w:szCs w:val="24"/>
          <w:lang w:val="hr-HR"/>
        </w:rPr>
        <w:t>ne vrijednosti 1 i iznosi 12,443</w:t>
      </w:r>
      <w:r w:rsidR="00BF2643" w:rsidRPr="00A706E9">
        <w:rPr>
          <w:rFonts w:ascii="Times New Roman" w:hAnsi="Times New Roman"/>
          <w:sz w:val="24"/>
          <w:szCs w:val="24"/>
          <w:lang w:val="hr-HR"/>
        </w:rPr>
        <w:t xml:space="preserve">. Imajući u vidu da Društvo ima </w:t>
      </w:r>
      <w:r w:rsidR="00D16077">
        <w:rPr>
          <w:rFonts w:ascii="Times New Roman" w:hAnsi="Times New Roman"/>
          <w:sz w:val="24"/>
          <w:szCs w:val="24"/>
          <w:lang w:val="hr-HR"/>
        </w:rPr>
        <w:t>dugove u iznosu od 862.429</w:t>
      </w:r>
      <w:r w:rsidR="005D509C" w:rsidRPr="00A706E9">
        <w:rPr>
          <w:rFonts w:ascii="Times New Roman" w:hAnsi="Times New Roman"/>
          <w:sz w:val="24"/>
          <w:szCs w:val="24"/>
          <w:lang w:val="hr-HR"/>
        </w:rPr>
        <w:t xml:space="preserve"> KM</w:t>
      </w:r>
      <w:r w:rsidR="00AA6512">
        <w:rPr>
          <w:rFonts w:ascii="Times New Roman" w:hAnsi="Times New Roman"/>
          <w:sz w:val="24"/>
          <w:szCs w:val="24"/>
          <w:lang w:val="hr-HR"/>
        </w:rPr>
        <w:t xml:space="preserve"> i poslov</w:t>
      </w:r>
      <w:r w:rsidR="001B767A">
        <w:rPr>
          <w:rFonts w:ascii="Times New Roman" w:hAnsi="Times New Roman"/>
          <w:sz w:val="24"/>
          <w:szCs w:val="24"/>
          <w:lang w:val="hr-HR"/>
        </w:rPr>
        <w:t>nu aktivu u iz</w:t>
      </w:r>
      <w:r w:rsidR="00D16077">
        <w:rPr>
          <w:rFonts w:ascii="Times New Roman" w:hAnsi="Times New Roman"/>
          <w:sz w:val="24"/>
          <w:szCs w:val="24"/>
          <w:lang w:val="hr-HR"/>
        </w:rPr>
        <w:t>nosu od 10.731.367</w:t>
      </w:r>
      <w:r w:rsidR="00AA6512">
        <w:rPr>
          <w:rFonts w:ascii="Times New Roman" w:hAnsi="Times New Roman"/>
          <w:sz w:val="24"/>
          <w:szCs w:val="24"/>
          <w:lang w:val="hr-HR"/>
        </w:rPr>
        <w:t xml:space="preserve"> KM,</w:t>
      </w:r>
      <w:r w:rsidRPr="00A706E9">
        <w:rPr>
          <w:rFonts w:ascii="Times New Roman" w:hAnsi="Times New Roman"/>
          <w:sz w:val="24"/>
          <w:szCs w:val="24"/>
          <w:lang w:val="hr-HR"/>
        </w:rPr>
        <w:t xml:space="preserve"> dolazi se do zaključka da je Društvo u mogućnosti da izmiri sve svoje obaveze </w:t>
      </w:r>
      <w:r w:rsidR="008D1ECF" w:rsidRPr="00A706E9">
        <w:rPr>
          <w:rFonts w:ascii="Times New Roman" w:hAnsi="Times New Roman"/>
          <w:sz w:val="24"/>
          <w:szCs w:val="24"/>
          <w:lang w:val="hr-HR"/>
        </w:rPr>
        <w:t>iz raspoložive poslovne aktive.</w:t>
      </w: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F73DF4" w:rsidRDefault="00F73DF4" w:rsidP="00A706E9">
      <w:pPr>
        <w:pStyle w:val="Bezrazmaka"/>
        <w:ind w:firstLine="720"/>
        <w:jc w:val="both"/>
        <w:rPr>
          <w:rFonts w:ascii="Times New Roman" w:hAnsi="Times New Roman"/>
          <w:sz w:val="24"/>
          <w:szCs w:val="24"/>
          <w:lang w:val="hr-HR"/>
        </w:rPr>
      </w:pPr>
    </w:p>
    <w:p w:rsidR="00D16077" w:rsidRPr="00A706E9" w:rsidRDefault="00D16077" w:rsidP="00A706E9">
      <w:pPr>
        <w:pStyle w:val="Bezrazmaka"/>
        <w:ind w:firstLine="720"/>
        <w:jc w:val="both"/>
        <w:rPr>
          <w:rFonts w:ascii="Times New Roman" w:hAnsi="Times New Roman"/>
          <w:sz w:val="24"/>
          <w:szCs w:val="24"/>
          <w:lang w:val="hr-HR"/>
        </w:rPr>
      </w:pPr>
    </w:p>
    <w:p w:rsidR="00FD4EBD" w:rsidRPr="00323574" w:rsidRDefault="00FD4EBD" w:rsidP="000E6DFB">
      <w:pPr>
        <w:spacing w:before="240" w:after="240"/>
        <w:jc w:val="both"/>
        <w:rPr>
          <w:b/>
          <w:i/>
          <w:u w:val="single"/>
          <w:lang w:val="hr-HR"/>
        </w:rPr>
      </w:pPr>
      <w:r w:rsidRPr="00323574">
        <w:rPr>
          <w:b/>
          <w:i/>
          <w:u w:val="single"/>
          <w:lang w:val="hr-HR"/>
        </w:rPr>
        <w:lastRenderedPageBreak/>
        <w:t>Zaduženost</w:t>
      </w:r>
    </w:p>
    <w:p w:rsidR="00354160" w:rsidRPr="008D1ECF" w:rsidRDefault="008D1ECF" w:rsidP="00743D00">
      <w:pPr>
        <w:jc w:val="right"/>
        <w:rPr>
          <w:i/>
          <w:sz w:val="20"/>
          <w:szCs w:val="20"/>
        </w:rPr>
      </w:pPr>
      <w:r w:rsidRPr="008D1ECF">
        <w:rPr>
          <w:i/>
          <w:sz w:val="20"/>
          <w:szCs w:val="20"/>
        </w:rPr>
        <w:t>Tabela br.14</w:t>
      </w:r>
    </w:p>
    <w:tbl>
      <w:tblPr>
        <w:tblW w:w="9682" w:type="dxa"/>
        <w:jc w:val="center"/>
        <w:tblInd w:w="-67" w:type="dxa"/>
        <w:tblCellMar>
          <w:left w:w="70" w:type="dxa"/>
          <w:right w:w="70" w:type="dxa"/>
        </w:tblCellMar>
        <w:tblLook w:val="0000" w:firstRow="0" w:lastRow="0" w:firstColumn="0" w:lastColumn="0" w:noHBand="0" w:noVBand="0"/>
      </w:tblPr>
      <w:tblGrid>
        <w:gridCol w:w="1547"/>
        <w:gridCol w:w="790"/>
        <w:gridCol w:w="600"/>
        <w:gridCol w:w="703"/>
        <w:gridCol w:w="1276"/>
        <w:gridCol w:w="850"/>
        <w:gridCol w:w="1083"/>
        <w:gridCol w:w="902"/>
        <w:gridCol w:w="1134"/>
        <w:gridCol w:w="797"/>
      </w:tblGrid>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F744A9" w:rsidP="00972E40">
            <w:pPr>
              <w:jc w:val="center"/>
              <w:rPr>
                <w:b/>
                <w:bCs/>
                <w:sz w:val="20"/>
                <w:szCs w:val="20"/>
                <w:lang w:val="sr-Latn-CS"/>
              </w:rPr>
            </w:pPr>
            <w:r w:rsidRPr="00005E5F">
              <w:rPr>
                <w:b/>
                <w:bCs/>
                <w:sz w:val="20"/>
                <w:szCs w:val="20"/>
                <w:lang w:val="sr-Latn-CS"/>
              </w:rPr>
              <w:t>ZADUŽENOST</w:t>
            </w:r>
          </w:p>
        </w:tc>
      </w:tr>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right"/>
              <w:rPr>
                <w:b/>
                <w:bCs/>
                <w:sz w:val="20"/>
                <w:szCs w:val="20"/>
                <w:lang w:val="sr-Latn-CS"/>
              </w:rPr>
            </w:pPr>
            <w:r w:rsidRPr="00005E5F">
              <w:rPr>
                <w:b/>
                <w:bCs/>
                <w:sz w:val="20"/>
                <w:szCs w:val="20"/>
                <w:lang w:val="sr-Latn-CS"/>
              </w:rPr>
              <w:t>u KM</w:t>
            </w:r>
          </w:p>
        </w:tc>
      </w:tr>
      <w:tr w:rsidR="00354160" w:rsidRPr="00625D05" w:rsidTr="00B6553D">
        <w:trPr>
          <w:cantSplit/>
          <w:trHeight w:val="271"/>
          <w:jc w:val="center"/>
        </w:trPr>
        <w:tc>
          <w:tcPr>
            <w:tcW w:w="1547"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P O Z I C I J A</w:t>
            </w:r>
          </w:p>
        </w:tc>
        <w:tc>
          <w:tcPr>
            <w:tcW w:w="2093" w:type="dxa"/>
            <w:gridSpan w:val="3"/>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AOP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23574" w:rsidP="00D16077">
            <w:pPr>
              <w:jc w:val="center"/>
              <w:rPr>
                <w:b/>
                <w:bCs/>
                <w:sz w:val="20"/>
                <w:szCs w:val="20"/>
                <w:lang w:val="sr-Latn-CS"/>
              </w:rPr>
            </w:pPr>
            <w:r>
              <w:rPr>
                <w:b/>
                <w:bCs/>
                <w:sz w:val="20"/>
                <w:szCs w:val="20"/>
                <w:lang w:val="sr-Latn-CS"/>
              </w:rPr>
              <w:t>201</w:t>
            </w:r>
            <w:r w:rsidR="00D16077">
              <w:rPr>
                <w:b/>
                <w:bCs/>
                <w:sz w:val="20"/>
                <w:szCs w:val="20"/>
                <w:lang w:val="sr-Latn-CS"/>
              </w:rPr>
              <w:t>6</w:t>
            </w:r>
            <w:r w:rsidR="00354160" w:rsidRPr="00005E5F">
              <w:rPr>
                <w:b/>
                <w:bCs/>
                <w:sz w:val="20"/>
                <w:szCs w:val="20"/>
                <w:lang w:val="sr-Latn-CS"/>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D16077">
            <w:pPr>
              <w:jc w:val="center"/>
              <w:rPr>
                <w:b/>
                <w:bCs/>
                <w:sz w:val="20"/>
                <w:szCs w:val="20"/>
                <w:lang w:val="sr-Latn-CS"/>
              </w:rPr>
            </w:pPr>
            <w:r w:rsidRPr="00005E5F">
              <w:rPr>
                <w:b/>
                <w:bCs/>
                <w:sz w:val="20"/>
                <w:szCs w:val="20"/>
                <w:lang w:val="sr-Latn-CS"/>
              </w:rPr>
              <w:t>20</w:t>
            </w:r>
            <w:r w:rsidR="00323574">
              <w:rPr>
                <w:b/>
                <w:bCs/>
                <w:sz w:val="20"/>
                <w:szCs w:val="20"/>
                <w:lang w:val="sr-Latn-CS"/>
              </w:rPr>
              <w:t>1</w:t>
            </w:r>
            <w:r w:rsidR="00D16077">
              <w:rPr>
                <w:b/>
                <w:bCs/>
                <w:sz w:val="20"/>
                <w:szCs w:val="20"/>
                <w:lang w:val="sr-Latn-CS"/>
              </w:rPr>
              <w:t>5</w:t>
            </w:r>
            <w:r w:rsidRPr="00005E5F">
              <w:rPr>
                <w:b/>
                <w:bCs/>
                <w:sz w:val="20"/>
                <w:szCs w:val="20"/>
                <w:lang w:val="sr-Latn-CS"/>
              </w:rPr>
              <w:t>.</w:t>
            </w:r>
          </w:p>
        </w:tc>
        <w:tc>
          <w:tcPr>
            <w:tcW w:w="1931"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23574" w:rsidP="00D16077">
            <w:pPr>
              <w:jc w:val="center"/>
              <w:rPr>
                <w:b/>
                <w:bCs/>
                <w:sz w:val="20"/>
                <w:szCs w:val="20"/>
                <w:lang w:val="sr-Latn-CS"/>
              </w:rPr>
            </w:pPr>
            <w:r>
              <w:rPr>
                <w:b/>
                <w:bCs/>
                <w:sz w:val="20"/>
                <w:szCs w:val="20"/>
                <w:lang w:val="sr-Latn-CS"/>
              </w:rPr>
              <w:t>201</w:t>
            </w:r>
            <w:r w:rsidR="00D16077">
              <w:rPr>
                <w:b/>
                <w:bCs/>
                <w:sz w:val="20"/>
                <w:szCs w:val="20"/>
                <w:lang w:val="sr-Latn-CS"/>
              </w:rPr>
              <w:t>4</w:t>
            </w:r>
            <w:r w:rsidR="00354160" w:rsidRPr="00005E5F">
              <w:rPr>
                <w:b/>
                <w:bCs/>
                <w:sz w:val="20"/>
                <w:szCs w:val="20"/>
                <w:lang w:val="sr-Latn-CS"/>
              </w:rPr>
              <w:t>.</w:t>
            </w:r>
          </w:p>
        </w:tc>
      </w:tr>
      <w:tr w:rsidR="00354160" w:rsidRPr="00625D05" w:rsidTr="00B6553D">
        <w:trPr>
          <w:cantSplit/>
          <w:trHeight w:val="243"/>
          <w:jc w:val="center"/>
        </w:trPr>
        <w:tc>
          <w:tcPr>
            <w:tcW w:w="1547" w:type="dxa"/>
            <w:vMerge/>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972E40">
            <w:pPr>
              <w:jc w:val="both"/>
              <w:rPr>
                <w:b/>
                <w:bCs/>
                <w:sz w:val="20"/>
                <w:szCs w:val="20"/>
                <w:lang w:val="sr-Latn-CS"/>
              </w:rPr>
            </w:pPr>
          </w:p>
        </w:tc>
        <w:tc>
          <w:tcPr>
            <w:tcW w:w="79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354160">
            <w:pPr>
              <w:jc w:val="center"/>
              <w:rPr>
                <w:b/>
                <w:bCs/>
                <w:sz w:val="20"/>
                <w:szCs w:val="20"/>
                <w:lang w:val="sr-Latn-CS"/>
              </w:rPr>
            </w:pPr>
            <w:r w:rsidRPr="00005E5F">
              <w:rPr>
                <w:b/>
                <w:bCs/>
                <w:sz w:val="20"/>
                <w:szCs w:val="20"/>
                <w:lang w:val="sr-Latn-CS"/>
              </w:rPr>
              <w:t>1</w:t>
            </w:r>
            <w:r w:rsidR="00D16077">
              <w:rPr>
                <w:b/>
                <w:bCs/>
                <w:sz w:val="20"/>
                <w:szCs w:val="20"/>
                <w:lang w:val="sr-Latn-CS"/>
              </w:rPr>
              <w:t>6</w:t>
            </w:r>
          </w:p>
        </w:tc>
        <w:tc>
          <w:tcPr>
            <w:tcW w:w="60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005E5F" w:rsidP="00354160">
            <w:pPr>
              <w:jc w:val="center"/>
              <w:rPr>
                <w:b/>
                <w:bCs/>
                <w:sz w:val="20"/>
                <w:szCs w:val="20"/>
                <w:lang w:val="sr-Latn-CS"/>
              </w:rPr>
            </w:pPr>
            <w:r>
              <w:rPr>
                <w:b/>
                <w:bCs/>
                <w:sz w:val="20"/>
                <w:szCs w:val="20"/>
                <w:lang w:val="sr-Latn-CS"/>
              </w:rPr>
              <w:t>1</w:t>
            </w:r>
            <w:r w:rsidR="00D16077">
              <w:rPr>
                <w:b/>
                <w:bCs/>
                <w:sz w:val="20"/>
                <w:szCs w:val="20"/>
                <w:lang w:val="sr-Latn-CS"/>
              </w:rPr>
              <w:t>5</w:t>
            </w:r>
          </w:p>
        </w:tc>
        <w:tc>
          <w:tcPr>
            <w:tcW w:w="703"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9E5C8F" w:rsidP="00D16077">
            <w:pPr>
              <w:jc w:val="center"/>
              <w:rPr>
                <w:b/>
                <w:bCs/>
                <w:sz w:val="20"/>
                <w:szCs w:val="20"/>
                <w:lang w:val="sr-Latn-CS"/>
              </w:rPr>
            </w:pPr>
            <w:r>
              <w:rPr>
                <w:b/>
                <w:bCs/>
                <w:sz w:val="20"/>
                <w:szCs w:val="20"/>
                <w:lang w:val="sr-Latn-CS"/>
              </w:rPr>
              <w:t>1</w:t>
            </w:r>
            <w:r w:rsidR="00D16077">
              <w:rPr>
                <w:b/>
                <w:bCs/>
                <w:sz w:val="20"/>
                <w:szCs w:val="20"/>
                <w:lang w:val="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85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083"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902"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134"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7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r>
      <w:tr w:rsidR="00D16077" w:rsidRPr="00625D05" w:rsidTr="00B6553D">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rPr>
                <w:sz w:val="20"/>
                <w:szCs w:val="20"/>
                <w:lang w:val="sr-Latn-CS"/>
              </w:rPr>
            </w:pPr>
            <w:r w:rsidRPr="00625D05">
              <w:rPr>
                <w:sz w:val="20"/>
                <w:szCs w:val="20"/>
                <w:lang w:val="sr-Latn-CS"/>
              </w:rPr>
              <w:t>1. Kapital</w:t>
            </w:r>
          </w:p>
        </w:tc>
        <w:tc>
          <w:tcPr>
            <w:tcW w:w="790"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354160">
            <w:pPr>
              <w:jc w:val="center"/>
              <w:rPr>
                <w:sz w:val="20"/>
                <w:szCs w:val="20"/>
                <w:lang w:val="sr-Latn-CS"/>
              </w:rPr>
            </w:pPr>
            <w:r>
              <w:rPr>
                <w:sz w:val="20"/>
                <w:szCs w:val="20"/>
                <w:lang w:val="sr-Latn-CS"/>
              </w:rPr>
              <w:t>101</w:t>
            </w:r>
          </w:p>
        </w:tc>
        <w:tc>
          <w:tcPr>
            <w:tcW w:w="600" w:type="dxa"/>
            <w:tcBorders>
              <w:top w:val="single" w:sz="4" w:space="0" w:color="auto"/>
              <w:left w:val="single" w:sz="4" w:space="0" w:color="auto"/>
              <w:bottom w:val="single" w:sz="4" w:space="0" w:color="auto"/>
              <w:right w:val="single" w:sz="4" w:space="0" w:color="auto"/>
            </w:tcBorders>
            <w:vAlign w:val="center"/>
          </w:tcPr>
          <w:p w:rsidR="00D16077" w:rsidRPr="00625D05" w:rsidRDefault="00D16077" w:rsidP="00972E40">
            <w:pPr>
              <w:jc w:val="center"/>
              <w:rPr>
                <w:sz w:val="20"/>
                <w:szCs w:val="20"/>
                <w:lang w:val="sr-Latn-CS"/>
              </w:rPr>
            </w:pPr>
            <w:r w:rsidRPr="00625D05">
              <w:rPr>
                <w:sz w:val="20"/>
                <w:szCs w:val="20"/>
                <w:lang w:val="sr-Latn-CS"/>
              </w:rPr>
              <w:t>101</w:t>
            </w:r>
          </w:p>
        </w:tc>
        <w:tc>
          <w:tcPr>
            <w:tcW w:w="703" w:type="dxa"/>
            <w:tcBorders>
              <w:top w:val="single" w:sz="4" w:space="0" w:color="auto"/>
              <w:left w:val="single" w:sz="4" w:space="0" w:color="auto"/>
              <w:bottom w:val="single" w:sz="4" w:space="0" w:color="auto"/>
              <w:right w:val="single" w:sz="4" w:space="0" w:color="auto"/>
            </w:tcBorders>
            <w:vAlign w:val="center"/>
          </w:tcPr>
          <w:p w:rsidR="00D16077" w:rsidRPr="00625D05" w:rsidRDefault="00D16077" w:rsidP="00533634">
            <w:pPr>
              <w:jc w:val="center"/>
              <w:rPr>
                <w:sz w:val="20"/>
                <w:szCs w:val="20"/>
                <w:lang w:val="sr-Latn-CS"/>
              </w:rPr>
            </w:pPr>
            <w:r w:rsidRPr="00625D05">
              <w:rPr>
                <w:sz w:val="20"/>
                <w:szCs w:val="20"/>
                <w:lang w:val="sr-Latn-CS"/>
              </w:rPr>
              <w:t>101</w:t>
            </w:r>
          </w:p>
        </w:tc>
        <w:tc>
          <w:tcPr>
            <w:tcW w:w="1276"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jc w:val="right"/>
              <w:rPr>
                <w:sz w:val="20"/>
                <w:szCs w:val="20"/>
                <w:lang w:val="sr-Latn-CS"/>
              </w:rPr>
            </w:pPr>
            <w:r>
              <w:rPr>
                <w:sz w:val="20"/>
                <w:szCs w:val="20"/>
                <w:lang w:val="sr-Latn-CS"/>
              </w:rPr>
              <w:t>9.868.938</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972E40">
            <w:pPr>
              <w:jc w:val="right"/>
              <w:rPr>
                <w:sz w:val="20"/>
                <w:szCs w:val="20"/>
                <w:lang w:val="sr-Latn-CS"/>
              </w:rPr>
            </w:pPr>
            <w:r>
              <w:rPr>
                <w:sz w:val="20"/>
                <w:szCs w:val="20"/>
                <w:lang w:val="sr-Latn-CS"/>
              </w:rPr>
              <w:t>91,96</w:t>
            </w:r>
          </w:p>
        </w:tc>
        <w:tc>
          <w:tcPr>
            <w:tcW w:w="1083"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sz w:val="20"/>
                <w:szCs w:val="20"/>
                <w:lang w:val="sr-Latn-CS"/>
              </w:rPr>
            </w:pPr>
            <w:r>
              <w:rPr>
                <w:sz w:val="20"/>
                <w:szCs w:val="20"/>
                <w:lang w:val="sr-Latn-CS"/>
              </w:rPr>
              <w:t>10.079.717</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D05E66">
            <w:pPr>
              <w:jc w:val="right"/>
              <w:rPr>
                <w:sz w:val="20"/>
                <w:szCs w:val="20"/>
                <w:lang w:val="sr-Latn-CS"/>
              </w:rPr>
            </w:pPr>
            <w:r>
              <w:rPr>
                <w:sz w:val="20"/>
                <w:szCs w:val="20"/>
                <w:lang w:val="sr-Latn-CS"/>
              </w:rPr>
              <w:t>92,56</w:t>
            </w:r>
          </w:p>
        </w:tc>
        <w:tc>
          <w:tcPr>
            <w:tcW w:w="1134"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sz w:val="20"/>
                <w:szCs w:val="20"/>
                <w:lang w:val="sr-Latn-CS"/>
              </w:rPr>
            </w:pPr>
            <w:r>
              <w:rPr>
                <w:sz w:val="20"/>
                <w:szCs w:val="20"/>
                <w:lang w:val="sr-Latn-CS"/>
              </w:rPr>
              <w:t>10.078.240</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D05E66">
            <w:pPr>
              <w:jc w:val="right"/>
              <w:rPr>
                <w:sz w:val="20"/>
                <w:szCs w:val="20"/>
                <w:lang w:val="sr-Latn-CS"/>
              </w:rPr>
            </w:pPr>
            <w:r>
              <w:rPr>
                <w:sz w:val="20"/>
                <w:szCs w:val="20"/>
                <w:lang w:val="sr-Latn-CS"/>
              </w:rPr>
              <w:t>90,33</w:t>
            </w:r>
          </w:p>
        </w:tc>
      </w:tr>
      <w:tr w:rsidR="00D16077" w:rsidRPr="00625D05" w:rsidTr="00B6553D">
        <w:trPr>
          <w:trHeight w:val="435"/>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rPr>
                <w:sz w:val="20"/>
                <w:szCs w:val="20"/>
                <w:lang w:val="sr-Latn-CS"/>
              </w:rPr>
            </w:pPr>
            <w:r w:rsidRPr="00625D05">
              <w:rPr>
                <w:sz w:val="20"/>
                <w:szCs w:val="20"/>
                <w:lang w:val="sr-Latn-CS"/>
              </w:rPr>
              <w:t>2. Dugovi</w:t>
            </w:r>
          </w:p>
        </w:tc>
        <w:tc>
          <w:tcPr>
            <w:tcW w:w="790" w:type="dxa"/>
            <w:tcBorders>
              <w:top w:val="single" w:sz="4" w:space="0" w:color="auto"/>
              <w:left w:val="single" w:sz="4" w:space="0" w:color="auto"/>
              <w:bottom w:val="single" w:sz="4" w:space="0" w:color="auto"/>
              <w:right w:val="single" w:sz="4" w:space="0" w:color="auto"/>
            </w:tcBorders>
            <w:noWrap/>
            <w:vAlign w:val="center"/>
          </w:tcPr>
          <w:p w:rsidR="00D16077" w:rsidRPr="006A32CC" w:rsidRDefault="00D16077" w:rsidP="00972E40">
            <w:pPr>
              <w:jc w:val="center"/>
              <w:rPr>
                <w:sz w:val="16"/>
                <w:szCs w:val="16"/>
                <w:lang w:val="sr-Latn-CS"/>
              </w:rPr>
            </w:pPr>
            <w:r w:rsidRPr="006A32CC">
              <w:rPr>
                <w:sz w:val="16"/>
                <w:szCs w:val="16"/>
                <w:lang w:val="sr-Latn-CS"/>
              </w:rPr>
              <w:t>12</w:t>
            </w:r>
            <w:r>
              <w:rPr>
                <w:sz w:val="16"/>
                <w:szCs w:val="16"/>
                <w:lang w:val="sr-Latn-CS"/>
              </w:rPr>
              <w:t>6</w:t>
            </w:r>
            <w:r w:rsidRPr="006A32CC">
              <w:rPr>
                <w:sz w:val="16"/>
                <w:szCs w:val="16"/>
                <w:lang w:val="sr-Latn-CS"/>
              </w:rPr>
              <w:t>+</w:t>
            </w:r>
          </w:p>
          <w:p w:rsidR="00D16077" w:rsidRPr="006A32CC" w:rsidRDefault="00D16077" w:rsidP="00972E40">
            <w:pPr>
              <w:jc w:val="center"/>
              <w:rPr>
                <w:sz w:val="16"/>
                <w:szCs w:val="16"/>
                <w:lang w:val="sr-Latn-CS"/>
              </w:rPr>
            </w:pPr>
            <w:r>
              <w:rPr>
                <w:sz w:val="16"/>
                <w:szCs w:val="16"/>
                <w:lang w:val="sr-Latn-CS"/>
              </w:rPr>
              <w:t>135</w:t>
            </w:r>
          </w:p>
        </w:tc>
        <w:tc>
          <w:tcPr>
            <w:tcW w:w="600" w:type="dxa"/>
            <w:tcBorders>
              <w:top w:val="single" w:sz="4" w:space="0" w:color="auto"/>
              <w:left w:val="single" w:sz="4" w:space="0" w:color="auto"/>
              <w:bottom w:val="single" w:sz="4" w:space="0" w:color="auto"/>
              <w:right w:val="single" w:sz="4" w:space="0" w:color="auto"/>
            </w:tcBorders>
            <w:vAlign w:val="center"/>
          </w:tcPr>
          <w:p w:rsidR="00D16077" w:rsidRPr="006A32CC" w:rsidRDefault="00D16077" w:rsidP="00D16077">
            <w:pPr>
              <w:jc w:val="center"/>
              <w:rPr>
                <w:sz w:val="16"/>
                <w:szCs w:val="16"/>
                <w:lang w:val="sr-Latn-CS"/>
              </w:rPr>
            </w:pPr>
            <w:r w:rsidRPr="006A32CC">
              <w:rPr>
                <w:sz w:val="16"/>
                <w:szCs w:val="16"/>
                <w:lang w:val="sr-Latn-CS"/>
              </w:rPr>
              <w:t>12</w:t>
            </w:r>
            <w:r>
              <w:rPr>
                <w:sz w:val="16"/>
                <w:szCs w:val="16"/>
                <w:lang w:val="sr-Latn-CS"/>
              </w:rPr>
              <w:t>6</w:t>
            </w:r>
            <w:r w:rsidRPr="006A32CC">
              <w:rPr>
                <w:sz w:val="16"/>
                <w:szCs w:val="16"/>
                <w:lang w:val="sr-Latn-CS"/>
              </w:rPr>
              <w:t>+</w:t>
            </w:r>
          </w:p>
          <w:p w:rsidR="00D16077" w:rsidRPr="006A32CC" w:rsidRDefault="00D16077" w:rsidP="00D16077">
            <w:pPr>
              <w:jc w:val="center"/>
              <w:rPr>
                <w:sz w:val="16"/>
                <w:szCs w:val="16"/>
                <w:lang w:val="sr-Latn-CS"/>
              </w:rPr>
            </w:pPr>
            <w:r>
              <w:rPr>
                <w:sz w:val="16"/>
                <w:szCs w:val="16"/>
                <w:lang w:val="sr-Latn-CS"/>
              </w:rPr>
              <w:t>135</w:t>
            </w:r>
          </w:p>
        </w:tc>
        <w:tc>
          <w:tcPr>
            <w:tcW w:w="703" w:type="dxa"/>
            <w:tcBorders>
              <w:top w:val="single" w:sz="4" w:space="0" w:color="auto"/>
              <w:left w:val="single" w:sz="4" w:space="0" w:color="auto"/>
              <w:bottom w:val="single" w:sz="4" w:space="0" w:color="auto"/>
              <w:right w:val="single" w:sz="4" w:space="0" w:color="auto"/>
            </w:tcBorders>
            <w:vAlign w:val="center"/>
          </w:tcPr>
          <w:p w:rsidR="00D16077" w:rsidRPr="006A32CC" w:rsidRDefault="00D16077" w:rsidP="00533634">
            <w:pPr>
              <w:jc w:val="center"/>
              <w:rPr>
                <w:sz w:val="16"/>
                <w:szCs w:val="16"/>
                <w:lang w:val="sr-Latn-CS"/>
              </w:rPr>
            </w:pPr>
            <w:r w:rsidRPr="006A32CC">
              <w:rPr>
                <w:sz w:val="16"/>
                <w:szCs w:val="16"/>
                <w:lang w:val="sr-Latn-CS"/>
              </w:rPr>
              <w:t>125+</w:t>
            </w:r>
          </w:p>
          <w:p w:rsidR="00D16077" w:rsidRPr="006A32CC" w:rsidRDefault="00D16077" w:rsidP="00533634">
            <w:pPr>
              <w:jc w:val="center"/>
              <w:rPr>
                <w:sz w:val="16"/>
                <w:szCs w:val="16"/>
                <w:lang w:val="sr-Latn-CS"/>
              </w:rPr>
            </w:pPr>
            <w:r w:rsidRPr="006A32CC">
              <w:rPr>
                <w:sz w:val="16"/>
                <w:szCs w:val="16"/>
                <w:lang w:val="sr-Latn-CS"/>
              </w:rPr>
              <w:t>132</w:t>
            </w:r>
          </w:p>
        </w:tc>
        <w:tc>
          <w:tcPr>
            <w:tcW w:w="1276"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jc w:val="right"/>
              <w:rPr>
                <w:sz w:val="20"/>
                <w:szCs w:val="20"/>
                <w:lang w:val="sr-Latn-CS"/>
              </w:rPr>
            </w:pPr>
            <w:r>
              <w:rPr>
                <w:sz w:val="20"/>
                <w:szCs w:val="20"/>
                <w:lang w:val="sr-Latn-CS"/>
              </w:rPr>
              <w:t>862.429</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972E40">
            <w:pPr>
              <w:jc w:val="right"/>
              <w:rPr>
                <w:sz w:val="20"/>
                <w:szCs w:val="20"/>
                <w:lang w:val="sr-Latn-CS"/>
              </w:rPr>
            </w:pPr>
            <w:r>
              <w:rPr>
                <w:sz w:val="20"/>
                <w:szCs w:val="20"/>
                <w:lang w:val="sr-Latn-CS"/>
              </w:rPr>
              <w:t>8,04</w:t>
            </w:r>
          </w:p>
        </w:tc>
        <w:tc>
          <w:tcPr>
            <w:tcW w:w="1083"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sz w:val="20"/>
                <w:szCs w:val="20"/>
                <w:lang w:val="sr-Latn-CS"/>
              </w:rPr>
            </w:pPr>
            <w:r>
              <w:rPr>
                <w:sz w:val="20"/>
                <w:szCs w:val="20"/>
                <w:lang w:val="sr-Latn-CS"/>
              </w:rPr>
              <w:t>810.109</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D05E66">
            <w:pPr>
              <w:jc w:val="right"/>
              <w:rPr>
                <w:sz w:val="20"/>
                <w:szCs w:val="20"/>
                <w:lang w:val="sr-Latn-CS"/>
              </w:rPr>
            </w:pPr>
            <w:r>
              <w:rPr>
                <w:sz w:val="20"/>
                <w:szCs w:val="20"/>
                <w:lang w:val="sr-Latn-CS"/>
              </w:rPr>
              <w:t>7,44</w:t>
            </w:r>
          </w:p>
        </w:tc>
        <w:tc>
          <w:tcPr>
            <w:tcW w:w="1134"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sz w:val="20"/>
                <w:szCs w:val="20"/>
                <w:lang w:val="sr-Latn-CS"/>
              </w:rPr>
            </w:pPr>
            <w:r>
              <w:rPr>
                <w:sz w:val="20"/>
                <w:szCs w:val="20"/>
                <w:lang w:val="sr-Latn-CS"/>
              </w:rPr>
              <w:t>1.078.562</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16077" w:rsidRPr="00625D05" w:rsidRDefault="00D16077" w:rsidP="00D05E66">
            <w:pPr>
              <w:jc w:val="right"/>
              <w:rPr>
                <w:sz w:val="20"/>
                <w:szCs w:val="20"/>
                <w:lang w:val="sr-Latn-CS"/>
              </w:rPr>
            </w:pPr>
            <w:r>
              <w:rPr>
                <w:sz w:val="20"/>
                <w:szCs w:val="20"/>
                <w:lang w:val="sr-Latn-CS"/>
              </w:rPr>
              <w:t>9,67</w:t>
            </w:r>
          </w:p>
        </w:tc>
      </w:tr>
      <w:tr w:rsidR="00D16077" w:rsidRPr="00625D05" w:rsidTr="00005E5F">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rPr>
                <w:b/>
                <w:bCs/>
                <w:sz w:val="20"/>
                <w:szCs w:val="20"/>
                <w:lang w:val="sr-Latn-CS"/>
              </w:rPr>
            </w:pPr>
            <w:r w:rsidRPr="00625D05">
              <w:rPr>
                <w:b/>
                <w:bCs/>
                <w:sz w:val="20"/>
                <w:szCs w:val="20"/>
                <w:lang w:val="sr-Latn-CS"/>
              </w:rPr>
              <w:t>PASIVA (1 + 2)</w:t>
            </w:r>
          </w:p>
        </w:tc>
        <w:tc>
          <w:tcPr>
            <w:tcW w:w="790"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jc w:val="center"/>
              <w:rPr>
                <w:b/>
                <w:bCs/>
                <w:sz w:val="20"/>
                <w:szCs w:val="20"/>
                <w:lang w:val="sr-Latn-CS"/>
              </w:rPr>
            </w:pPr>
          </w:p>
        </w:tc>
        <w:tc>
          <w:tcPr>
            <w:tcW w:w="600" w:type="dxa"/>
            <w:tcBorders>
              <w:top w:val="single" w:sz="4" w:space="0" w:color="auto"/>
              <w:left w:val="single" w:sz="4" w:space="0" w:color="auto"/>
              <w:bottom w:val="single" w:sz="4" w:space="0" w:color="auto"/>
              <w:right w:val="single" w:sz="4" w:space="0" w:color="auto"/>
            </w:tcBorders>
            <w:vAlign w:val="center"/>
          </w:tcPr>
          <w:p w:rsidR="00D16077" w:rsidRPr="00625D05" w:rsidRDefault="00D16077" w:rsidP="00972E40">
            <w:pPr>
              <w:jc w:val="center"/>
              <w:rPr>
                <w:b/>
                <w:bCs/>
                <w:sz w:val="20"/>
                <w:szCs w:val="20"/>
                <w:lang w:val="sr-Latn-CS"/>
              </w:rPr>
            </w:pPr>
          </w:p>
        </w:tc>
        <w:tc>
          <w:tcPr>
            <w:tcW w:w="703" w:type="dxa"/>
            <w:tcBorders>
              <w:top w:val="single" w:sz="4" w:space="0" w:color="auto"/>
              <w:left w:val="single" w:sz="4" w:space="0" w:color="auto"/>
              <w:bottom w:val="single" w:sz="4" w:space="0" w:color="auto"/>
              <w:right w:val="single" w:sz="4" w:space="0" w:color="auto"/>
            </w:tcBorders>
            <w:vAlign w:val="center"/>
          </w:tcPr>
          <w:p w:rsidR="00D16077" w:rsidRPr="00625D05" w:rsidRDefault="00D16077" w:rsidP="00972E40">
            <w:pPr>
              <w:jc w:val="center"/>
              <w:rPr>
                <w:b/>
                <w:bCs/>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jc w:val="right"/>
              <w:rPr>
                <w:b/>
                <w:bCs/>
                <w:sz w:val="20"/>
                <w:szCs w:val="20"/>
                <w:lang w:val="sr-Latn-CS"/>
              </w:rPr>
            </w:pPr>
            <w:r>
              <w:rPr>
                <w:b/>
                <w:bCs/>
                <w:sz w:val="20"/>
                <w:szCs w:val="20"/>
                <w:lang w:val="sr-Latn-CS"/>
              </w:rPr>
              <w:t>10.731.367</w:t>
            </w:r>
          </w:p>
        </w:tc>
        <w:tc>
          <w:tcPr>
            <w:tcW w:w="850"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972E40">
            <w:pPr>
              <w:jc w:val="right"/>
              <w:rPr>
                <w:b/>
                <w:bCs/>
                <w:sz w:val="20"/>
                <w:szCs w:val="20"/>
                <w:lang w:val="sr-Latn-CS"/>
              </w:rPr>
            </w:pPr>
            <w:r>
              <w:rPr>
                <w:b/>
                <w:bCs/>
                <w:sz w:val="20"/>
                <w:szCs w:val="20"/>
                <w:lang w:val="sr-Latn-CS"/>
              </w:rPr>
              <w:t>100</w:t>
            </w:r>
          </w:p>
        </w:tc>
        <w:tc>
          <w:tcPr>
            <w:tcW w:w="1083"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b/>
                <w:bCs/>
                <w:sz w:val="20"/>
                <w:szCs w:val="20"/>
                <w:lang w:val="sr-Latn-CS"/>
              </w:rPr>
            </w:pPr>
            <w:r>
              <w:rPr>
                <w:b/>
                <w:bCs/>
                <w:sz w:val="20"/>
                <w:szCs w:val="20"/>
                <w:lang w:val="sr-Latn-CS"/>
              </w:rPr>
              <w:t>10.889.826</w:t>
            </w:r>
          </w:p>
        </w:tc>
        <w:tc>
          <w:tcPr>
            <w:tcW w:w="902"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b/>
                <w:bCs/>
                <w:sz w:val="20"/>
                <w:szCs w:val="20"/>
                <w:lang w:val="sr-Latn-CS"/>
              </w:rPr>
            </w:pPr>
            <w:r>
              <w:rPr>
                <w:b/>
                <w:bCs/>
                <w:sz w:val="20"/>
                <w:szCs w:val="20"/>
                <w:lang w:val="sr-Latn-C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b/>
                <w:bCs/>
                <w:sz w:val="20"/>
                <w:szCs w:val="20"/>
                <w:lang w:val="sr-Latn-CS"/>
              </w:rPr>
            </w:pPr>
            <w:r>
              <w:rPr>
                <w:b/>
                <w:bCs/>
                <w:sz w:val="20"/>
                <w:szCs w:val="20"/>
                <w:lang w:val="sr-Latn-CS"/>
              </w:rPr>
              <w:t>11.156.802</w:t>
            </w:r>
          </w:p>
        </w:tc>
        <w:tc>
          <w:tcPr>
            <w:tcW w:w="797" w:type="dxa"/>
            <w:tcBorders>
              <w:top w:val="single" w:sz="4" w:space="0" w:color="auto"/>
              <w:left w:val="single" w:sz="4" w:space="0" w:color="auto"/>
              <w:bottom w:val="single" w:sz="4" w:space="0" w:color="auto"/>
              <w:right w:val="single" w:sz="4" w:space="0" w:color="auto"/>
            </w:tcBorders>
            <w:noWrap/>
            <w:vAlign w:val="center"/>
          </w:tcPr>
          <w:p w:rsidR="00D16077" w:rsidRPr="00625D05" w:rsidRDefault="00D16077" w:rsidP="00D05E66">
            <w:pPr>
              <w:jc w:val="right"/>
              <w:rPr>
                <w:b/>
                <w:bCs/>
                <w:sz w:val="20"/>
                <w:szCs w:val="20"/>
                <w:lang w:val="sr-Latn-CS"/>
              </w:rPr>
            </w:pPr>
            <w:r>
              <w:rPr>
                <w:b/>
                <w:bCs/>
                <w:sz w:val="20"/>
                <w:szCs w:val="20"/>
                <w:lang w:val="sr-Latn-CS"/>
              </w:rPr>
              <w:t>100</w:t>
            </w:r>
          </w:p>
        </w:tc>
      </w:tr>
      <w:tr w:rsidR="00354160" w:rsidRPr="00625D05" w:rsidTr="00A706E9">
        <w:trPr>
          <w:cantSplit/>
          <w:trHeight w:val="191"/>
          <w:jc w:val="center"/>
        </w:trPr>
        <w:tc>
          <w:tcPr>
            <w:tcW w:w="3640"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A32CC">
              <w:rPr>
                <w:sz w:val="16"/>
                <w:szCs w:val="16"/>
                <w:lang w:val="sr-Latn-CS"/>
              </w:rPr>
              <w:t>REFERENTNA VRIJEDNOST</w:t>
            </w:r>
            <w:r w:rsidRPr="00625D05">
              <w:rPr>
                <w:sz w:val="20"/>
                <w:szCs w:val="20"/>
                <w:lang w:val="sr-Latn-CS"/>
              </w:rPr>
              <w:t xml:space="preserve"> - </w:t>
            </w:r>
            <w:r w:rsidRPr="006A32CC">
              <w:rPr>
                <w:sz w:val="16"/>
                <w:szCs w:val="16"/>
                <w:lang w:val="sr-Latn-CS"/>
              </w:rPr>
              <w:t>Kapital/Dugovi:</w:t>
            </w:r>
          </w:p>
        </w:tc>
        <w:tc>
          <w:tcPr>
            <w:tcW w:w="6042" w:type="dxa"/>
            <w:gridSpan w:val="6"/>
            <w:vMerge w:val="restart"/>
            <w:tcBorders>
              <w:top w:val="single" w:sz="4" w:space="0" w:color="auto"/>
              <w:left w:val="single" w:sz="4" w:space="0" w:color="auto"/>
            </w:tcBorders>
            <w:noWrap/>
            <w:vAlign w:val="center"/>
          </w:tcPr>
          <w:p w:rsidR="00354160" w:rsidRPr="00625D05" w:rsidRDefault="00354160" w:rsidP="00972E40">
            <w:pPr>
              <w:jc w:val="both"/>
              <w:rPr>
                <w:lang w:val="sr-Latn-CS"/>
              </w:rPr>
            </w:pPr>
            <w:r w:rsidRPr="00625D05">
              <w:rPr>
                <w:lang w:val="sr-Latn-CS"/>
              </w:rPr>
              <w:t> </w:t>
            </w:r>
          </w:p>
        </w:tc>
      </w:tr>
      <w:tr w:rsidR="00354160" w:rsidRPr="00625D05" w:rsidTr="00B6553D">
        <w:trPr>
          <w:cantSplit/>
          <w:trHeight w:val="24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Kapital: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r w:rsidR="00354160" w:rsidRPr="00625D05" w:rsidTr="00B6553D">
        <w:trPr>
          <w:cantSplit/>
          <w:trHeight w:val="20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Dugovi: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bl>
    <w:p w:rsidR="00C4519E" w:rsidRDefault="00F744A9" w:rsidP="00111FAE">
      <w:pPr>
        <w:spacing w:before="240" w:after="240"/>
        <w:ind w:firstLine="720"/>
        <w:jc w:val="both"/>
        <w:rPr>
          <w:lang w:val="hr-HR"/>
        </w:rPr>
      </w:pPr>
      <w:r>
        <w:rPr>
          <w:lang w:val="hr-HR"/>
        </w:rPr>
        <w:t>Prema referentnim vrijednostima zaduženosti, odnos kapitala i duga treba da bude 50:50, odnosno da je granica više pomjerena u korist kapitala. U analizi zaduženosti AD „Komunalac“</w:t>
      </w:r>
      <w:r w:rsidR="00005E5F">
        <w:rPr>
          <w:lang w:val="hr-HR"/>
        </w:rPr>
        <w:t xml:space="preserve"> Bijeljina</w:t>
      </w:r>
      <w:r>
        <w:rPr>
          <w:lang w:val="hr-HR"/>
        </w:rPr>
        <w:t xml:space="preserve"> uočljivo je da je u okviru pasive kapital znatno više zastupljen u odnosu na dugove</w:t>
      </w:r>
      <w:r w:rsidR="00005E5F">
        <w:rPr>
          <w:lang w:val="hr-HR"/>
        </w:rPr>
        <w:t>, odnosno da je taj odnos u 201</w:t>
      </w:r>
      <w:r w:rsidR="00D16077">
        <w:rPr>
          <w:lang w:val="hr-HR"/>
        </w:rPr>
        <w:t>6</w:t>
      </w:r>
      <w:r w:rsidR="005D509C">
        <w:rPr>
          <w:lang w:val="hr-HR"/>
        </w:rPr>
        <w:t>.</w:t>
      </w:r>
      <w:r w:rsidR="00D16077">
        <w:rPr>
          <w:lang w:val="hr-HR"/>
        </w:rPr>
        <w:t xml:space="preserve"> godini 91,96:8,04</w:t>
      </w:r>
      <w:r>
        <w:rPr>
          <w:lang w:val="hr-HR"/>
        </w:rPr>
        <w:t xml:space="preserve"> u korist kapitala.</w:t>
      </w:r>
      <w:r w:rsidR="00A706E9">
        <w:rPr>
          <w:lang w:val="hr-HR"/>
        </w:rPr>
        <w:t xml:space="preserve"> Primjetno je da je vrijednost kapitala u odnosu n</w:t>
      </w:r>
      <w:r w:rsidR="00323574">
        <w:rPr>
          <w:lang w:val="hr-HR"/>
        </w:rPr>
        <w:t>a dug u tekućoj godini poboljšana</w:t>
      </w:r>
      <w:r w:rsidR="00A706E9">
        <w:rPr>
          <w:lang w:val="hr-HR"/>
        </w:rPr>
        <w:t xml:space="preserve"> u odnosu na prethodn</w:t>
      </w:r>
      <w:r w:rsidR="00323574">
        <w:rPr>
          <w:lang w:val="hr-HR"/>
        </w:rPr>
        <w:t>u</w:t>
      </w:r>
      <w:r w:rsidR="00A706E9">
        <w:rPr>
          <w:lang w:val="hr-HR"/>
        </w:rPr>
        <w:t xml:space="preserve"> godin</w:t>
      </w:r>
      <w:r w:rsidR="00323574">
        <w:rPr>
          <w:lang w:val="hr-HR"/>
        </w:rPr>
        <w:t>u zbog manjih</w:t>
      </w:r>
      <w:r w:rsidR="00A706E9">
        <w:rPr>
          <w:lang w:val="hr-HR"/>
        </w:rPr>
        <w:t xml:space="preserve"> obaveza i dugoročnih rezervisanja Društva. </w:t>
      </w:r>
      <w:r w:rsidR="00005E5F">
        <w:rPr>
          <w:lang w:val="hr-HR"/>
        </w:rPr>
        <w:t xml:space="preserve"> </w:t>
      </w:r>
    </w:p>
    <w:p w:rsidR="00FD4EBD" w:rsidRPr="00923ADE" w:rsidRDefault="00FD4EBD" w:rsidP="00A706E9">
      <w:pPr>
        <w:pStyle w:val="Bezrazmaka"/>
        <w:jc w:val="left"/>
        <w:rPr>
          <w:rFonts w:ascii="Times New Roman" w:hAnsi="Times New Roman"/>
          <w:b/>
          <w:i/>
          <w:sz w:val="24"/>
          <w:szCs w:val="24"/>
          <w:u w:val="single"/>
          <w:lang w:val="hr-HR"/>
        </w:rPr>
      </w:pPr>
      <w:r w:rsidRPr="00923ADE">
        <w:rPr>
          <w:rFonts w:ascii="Times New Roman" w:hAnsi="Times New Roman"/>
          <w:b/>
          <w:i/>
          <w:sz w:val="24"/>
          <w:szCs w:val="24"/>
          <w:u w:val="single"/>
          <w:lang w:val="hr-HR"/>
        </w:rPr>
        <w:t>Adekvatnost kapitala</w:t>
      </w:r>
    </w:p>
    <w:p w:rsidR="00B75769" w:rsidRPr="00A706E9" w:rsidRDefault="005E0994" w:rsidP="00B75769">
      <w:pPr>
        <w:jc w:val="right"/>
        <w:rPr>
          <w:rStyle w:val="Naglaeno"/>
          <w:b w:val="0"/>
          <w:bCs/>
          <w:i/>
          <w:sz w:val="20"/>
          <w:szCs w:val="20"/>
        </w:rPr>
      </w:pPr>
      <w:r w:rsidRPr="00A706E9">
        <w:rPr>
          <w:rStyle w:val="Naglaeno"/>
          <w:b w:val="0"/>
          <w:bCs/>
          <w:i/>
          <w:sz w:val="20"/>
          <w:szCs w:val="20"/>
        </w:rPr>
        <w:t>Tabela br.1</w:t>
      </w:r>
      <w:r w:rsidR="00A706E9">
        <w:rPr>
          <w:rStyle w:val="Naglaeno"/>
          <w:b w:val="0"/>
          <w:bCs/>
          <w:i/>
          <w:sz w:val="20"/>
          <w:szCs w:val="20"/>
        </w:rPr>
        <w:t>5</w:t>
      </w:r>
    </w:p>
    <w:tbl>
      <w:tblPr>
        <w:tblW w:w="10650" w:type="dxa"/>
        <w:jc w:val="center"/>
        <w:tblInd w:w="-434" w:type="dxa"/>
        <w:tblCellMar>
          <w:left w:w="70" w:type="dxa"/>
          <w:right w:w="70" w:type="dxa"/>
        </w:tblCellMar>
        <w:tblLook w:val="0000" w:firstRow="0" w:lastRow="0" w:firstColumn="0" w:lastColumn="0" w:noHBand="0" w:noVBand="0"/>
      </w:tblPr>
      <w:tblGrid>
        <w:gridCol w:w="3902"/>
        <w:gridCol w:w="480"/>
        <w:gridCol w:w="501"/>
        <w:gridCol w:w="470"/>
        <w:gridCol w:w="1040"/>
        <w:gridCol w:w="709"/>
        <w:gridCol w:w="1134"/>
        <w:gridCol w:w="708"/>
        <w:gridCol w:w="1040"/>
        <w:gridCol w:w="666"/>
      </w:tblGrid>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STRUKTURA KAPITALA</w:t>
            </w:r>
          </w:p>
        </w:tc>
      </w:tr>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right"/>
              <w:rPr>
                <w:b/>
                <w:bCs/>
                <w:sz w:val="20"/>
                <w:szCs w:val="20"/>
                <w:lang w:val="sr-Latn-CS" w:eastAsia="sr-Latn-CS"/>
              </w:rPr>
            </w:pPr>
            <w:r w:rsidRPr="00052212">
              <w:rPr>
                <w:b/>
                <w:bCs/>
                <w:sz w:val="20"/>
                <w:szCs w:val="20"/>
                <w:lang w:val="sr-Latn-CS" w:eastAsia="sr-Latn-CS"/>
              </w:rPr>
              <w:t>u KM</w:t>
            </w:r>
          </w:p>
        </w:tc>
      </w:tr>
      <w:tr w:rsidR="00F744A9" w:rsidRPr="00625D05" w:rsidTr="00B6553D">
        <w:trPr>
          <w:cantSplit/>
          <w:trHeight w:val="287"/>
          <w:jc w:val="center"/>
        </w:trPr>
        <w:tc>
          <w:tcPr>
            <w:tcW w:w="3902" w:type="dxa"/>
            <w:vMerge w:val="restart"/>
            <w:tcBorders>
              <w:top w:val="nil"/>
              <w:left w:val="single" w:sz="4" w:space="0" w:color="auto"/>
              <w:bottom w:val="double" w:sz="6" w:space="0" w:color="000000"/>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P O Z I C I J A</w:t>
            </w:r>
          </w:p>
        </w:tc>
        <w:tc>
          <w:tcPr>
            <w:tcW w:w="1451" w:type="dxa"/>
            <w:gridSpan w:val="3"/>
            <w:tcBorders>
              <w:top w:val="nil"/>
              <w:left w:val="single" w:sz="4" w:space="0" w:color="auto"/>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AOP</w:t>
            </w:r>
          </w:p>
        </w:tc>
        <w:tc>
          <w:tcPr>
            <w:tcW w:w="1749"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20</w:t>
            </w:r>
            <w:r w:rsidR="00D16077">
              <w:rPr>
                <w:b/>
                <w:bCs/>
                <w:sz w:val="20"/>
                <w:szCs w:val="20"/>
                <w:lang w:val="sr-Latn-CS" w:eastAsia="sr-Latn-CS"/>
              </w:rPr>
              <w:t>16</w:t>
            </w:r>
            <w:r w:rsidRPr="00052212">
              <w:rPr>
                <w:b/>
                <w:bCs/>
                <w:sz w:val="20"/>
                <w:szCs w:val="20"/>
                <w:lang w:val="sr-Latn-CS" w:eastAsia="sr-Latn-CS"/>
              </w:rPr>
              <w:t>.</w:t>
            </w:r>
          </w:p>
        </w:tc>
        <w:tc>
          <w:tcPr>
            <w:tcW w:w="1842"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D16077" w:rsidP="00993192">
            <w:pPr>
              <w:jc w:val="center"/>
              <w:rPr>
                <w:b/>
                <w:bCs/>
                <w:sz w:val="20"/>
                <w:szCs w:val="20"/>
                <w:lang w:val="sr-Latn-CS" w:eastAsia="sr-Latn-CS"/>
              </w:rPr>
            </w:pPr>
            <w:r>
              <w:rPr>
                <w:b/>
                <w:bCs/>
                <w:sz w:val="20"/>
                <w:szCs w:val="20"/>
                <w:lang w:val="sr-Latn-CS" w:eastAsia="sr-Latn-CS"/>
              </w:rPr>
              <w:t>2015</w:t>
            </w:r>
            <w:r w:rsidR="00F744A9" w:rsidRPr="00052212">
              <w:rPr>
                <w:b/>
                <w:bCs/>
                <w:sz w:val="20"/>
                <w:szCs w:val="20"/>
                <w:lang w:val="sr-Latn-CS" w:eastAsia="sr-Latn-CS"/>
              </w:rPr>
              <w:t>.</w:t>
            </w:r>
          </w:p>
        </w:tc>
        <w:tc>
          <w:tcPr>
            <w:tcW w:w="1706"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D16077" w:rsidP="00052212">
            <w:pPr>
              <w:jc w:val="center"/>
              <w:rPr>
                <w:b/>
                <w:bCs/>
                <w:sz w:val="20"/>
                <w:szCs w:val="20"/>
                <w:lang w:val="sr-Latn-CS" w:eastAsia="sr-Latn-CS"/>
              </w:rPr>
            </w:pPr>
            <w:r>
              <w:rPr>
                <w:b/>
                <w:bCs/>
                <w:sz w:val="20"/>
                <w:szCs w:val="20"/>
                <w:lang w:val="sr-Latn-CS" w:eastAsia="sr-Latn-CS"/>
              </w:rPr>
              <w:t>2014</w:t>
            </w:r>
            <w:r w:rsidR="00F744A9" w:rsidRPr="00052212">
              <w:rPr>
                <w:b/>
                <w:bCs/>
                <w:sz w:val="20"/>
                <w:szCs w:val="20"/>
                <w:lang w:val="sr-Latn-CS" w:eastAsia="sr-Latn-CS"/>
              </w:rPr>
              <w:t>.</w:t>
            </w:r>
          </w:p>
        </w:tc>
      </w:tr>
      <w:tr w:rsidR="00F744A9" w:rsidRPr="00625D05" w:rsidTr="00B6553D">
        <w:trPr>
          <w:cantSplit/>
          <w:trHeight w:val="258"/>
          <w:jc w:val="center"/>
        </w:trPr>
        <w:tc>
          <w:tcPr>
            <w:tcW w:w="3902" w:type="dxa"/>
            <w:vMerge/>
            <w:tcBorders>
              <w:top w:val="nil"/>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p>
        </w:tc>
        <w:tc>
          <w:tcPr>
            <w:tcW w:w="48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1</w:t>
            </w:r>
            <w:r w:rsidR="0056414A">
              <w:rPr>
                <w:b/>
                <w:bCs/>
                <w:sz w:val="20"/>
                <w:szCs w:val="20"/>
                <w:lang w:val="sr-Latn-CS" w:eastAsia="sr-Latn-CS"/>
              </w:rPr>
              <w:t>6</w:t>
            </w:r>
          </w:p>
        </w:tc>
        <w:tc>
          <w:tcPr>
            <w:tcW w:w="501"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1B64D6" w:rsidP="00323574">
            <w:pPr>
              <w:jc w:val="center"/>
              <w:rPr>
                <w:b/>
                <w:bCs/>
                <w:sz w:val="20"/>
                <w:szCs w:val="20"/>
                <w:lang w:val="sr-Latn-CS" w:eastAsia="sr-Latn-CS"/>
              </w:rPr>
            </w:pPr>
            <w:r>
              <w:rPr>
                <w:b/>
                <w:bCs/>
                <w:sz w:val="20"/>
                <w:szCs w:val="20"/>
                <w:lang w:val="sr-Latn-CS" w:eastAsia="sr-Latn-CS"/>
              </w:rPr>
              <w:t>1</w:t>
            </w:r>
            <w:r w:rsidR="0056414A">
              <w:rPr>
                <w:b/>
                <w:bCs/>
                <w:sz w:val="20"/>
                <w:szCs w:val="20"/>
                <w:lang w:val="sr-Latn-CS" w:eastAsia="sr-Latn-CS"/>
              </w:rPr>
              <w:t>5</w:t>
            </w:r>
          </w:p>
        </w:tc>
        <w:tc>
          <w:tcPr>
            <w:tcW w:w="47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9E5C8F" w:rsidP="00323574">
            <w:pPr>
              <w:jc w:val="center"/>
              <w:rPr>
                <w:b/>
                <w:bCs/>
                <w:sz w:val="20"/>
                <w:szCs w:val="20"/>
                <w:lang w:val="sr-Latn-CS" w:eastAsia="sr-Latn-CS"/>
              </w:rPr>
            </w:pPr>
            <w:r>
              <w:rPr>
                <w:b/>
                <w:bCs/>
                <w:sz w:val="20"/>
                <w:szCs w:val="20"/>
                <w:lang w:val="sr-Latn-CS" w:eastAsia="sr-Latn-CS"/>
              </w:rPr>
              <w:t>1</w:t>
            </w:r>
            <w:r w:rsidR="0056414A">
              <w:rPr>
                <w:b/>
                <w:bCs/>
                <w:sz w:val="20"/>
                <w:szCs w:val="20"/>
                <w:lang w:val="sr-Latn-CS" w:eastAsia="sr-Latn-CS"/>
              </w:rPr>
              <w:t>4</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9"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134"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8"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666"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r>
      <w:tr w:rsidR="0056414A"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sz w:val="20"/>
                <w:szCs w:val="20"/>
                <w:lang w:val="sr-Latn-CS" w:eastAsia="sr-Latn-CS"/>
              </w:rPr>
            </w:pPr>
            <w:r w:rsidRPr="00625D05">
              <w:rPr>
                <w:sz w:val="20"/>
                <w:szCs w:val="20"/>
                <w:lang w:val="sr-Latn-CS" w:eastAsia="sr-Latn-CS"/>
              </w:rPr>
              <w:t>1. Akcijski kapital</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103</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103</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103</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3.748.014</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37,98</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3.748.014</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37,18</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3.748.014</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37,19</w:t>
            </w:r>
          </w:p>
        </w:tc>
      </w:tr>
      <w:tr w:rsidR="0056414A" w:rsidRPr="00625D05" w:rsidTr="00B6553D">
        <w:trPr>
          <w:trHeight w:val="244"/>
          <w:jc w:val="center"/>
        </w:trPr>
        <w:tc>
          <w:tcPr>
            <w:tcW w:w="3902" w:type="dxa"/>
            <w:tcBorders>
              <w:top w:val="nil"/>
              <w:left w:val="single" w:sz="4" w:space="0" w:color="auto"/>
              <w:bottom w:val="single" w:sz="4" w:space="0" w:color="auto"/>
              <w:right w:val="single" w:sz="4" w:space="0" w:color="auto"/>
            </w:tcBorders>
            <w:shd w:val="clear" w:color="auto" w:fill="DAEEF3"/>
            <w:noWrap/>
            <w:vAlign w:val="center"/>
          </w:tcPr>
          <w:p w:rsidR="0056414A" w:rsidRPr="00625D05" w:rsidRDefault="0056414A" w:rsidP="001B64D6">
            <w:pPr>
              <w:rPr>
                <w:b/>
                <w:bCs/>
                <w:sz w:val="20"/>
                <w:szCs w:val="20"/>
                <w:lang w:val="sr-Latn-CS" w:eastAsia="sr-Latn-CS"/>
              </w:rPr>
            </w:pPr>
            <w:r w:rsidRPr="00625D05">
              <w:rPr>
                <w:b/>
                <w:bCs/>
                <w:sz w:val="20"/>
                <w:szCs w:val="20"/>
                <w:lang w:val="sr-Latn-CS" w:eastAsia="sr-Latn-CS"/>
              </w:rPr>
              <w:t>Akcijski kapital - ukupno</w:t>
            </w:r>
          </w:p>
        </w:tc>
        <w:tc>
          <w:tcPr>
            <w:tcW w:w="480" w:type="dxa"/>
            <w:tcBorders>
              <w:top w:val="nil"/>
              <w:left w:val="nil"/>
              <w:bottom w:val="single" w:sz="4" w:space="0" w:color="auto"/>
              <w:right w:val="single" w:sz="4" w:space="0" w:color="auto"/>
            </w:tcBorders>
            <w:shd w:val="clear" w:color="auto" w:fill="DAEEF3"/>
            <w:noWrap/>
            <w:vAlign w:val="center"/>
          </w:tcPr>
          <w:p w:rsidR="0056414A" w:rsidRPr="00625D05" w:rsidRDefault="0056414A" w:rsidP="001B64D6">
            <w:pPr>
              <w:jc w:val="center"/>
              <w:rPr>
                <w:sz w:val="20"/>
                <w:szCs w:val="20"/>
                <w:lang w:val="sr-Latn-CS" w:eastAsia="sr-Latn-CS"/>
              </w:rPr>
            </w:pPr>
          </w:p>
        </w:tc>
        <w:tc>
          <w:tcPr>
            <w:tcW w:w="501" w:type="dxa"/>
            <w:tcBorders>
              <w:top w:val="nil"/>
              <w:left w:val="nil"/>
              <w:bottom w:val="single" w:sz="4" w:space="0" w:color="auto"/>
              <w:right w:val="single" w:sz="4" w:space="0" w:color="auto"/>
            </w:tcBorders>
            <w:shd w:val="clear" w:color="auto" w:fill="DAEEF3"/>
            <w:vAlign w:val="center"/>
          </w:tcPr>
          <w:p w:rsidR="0056414A" w:rsidRPr="00625D05" w:rsidRDefault="0056414A" w:rsidP="00D05E66">
            <w:pPr>
              <w:jc w:val="center"/>
              <w:rPr>
                <w:sz w:val="20"/>
                <w:szCs w:val="20"/>
                <w:lang w:val="sr-Latn-CS" w:eastAsia="sr-Latn-CS"/>
              </w:rPr>
            </w:pPr>
          </w:p>
        </w:tc>
        <w:tc>
          <w:tcPr>
            <w:tcW w:w="470" w:type="dxa"/>
            <w:tcBorders>
              <w:top w:val="nil"/>
              <w:left w:val="nil"/>
              <w:bottom w:val="single" w:sz="4" w:space="0" w:color="auto"/>
              <w:right w:val="single" w:sz="4" w:space="0" w:color="auto"/>
            </w:tcBorders>
            <w:shd w:val="clear" w:color="auto" w:fill="DAEEF3"/>
            <w:vAlign w:val="center"/>
          </w:tcPr>
          <w:p w:rsidR="0056414A" w:rsidRPr="00625D05" w:rsidRDefault="0056414A" w:rsidP="001B64D6">
            <w:pPr>
              <w:jc w:val="center"/>
              <w:rPr>
                <w:sz w:val="20"/>
                <w:szCs w:val="20"/>
                <w:lang w:val="sr-Latn-CS" w:eastAsia="sr-Latn-CS"/>
              </w:rPr>
            </w:pPr>
          </w:p>
        </w:tc>
        <w:tc>
          <w:tcPr>
            <w:tcW w:w="1040" w:type="dxa"/>
            <w:tcBorders>
              <w:top w:val="nil"/>
              <w:left w:val="nil"/>
              <w:bottom w:val="single" w:sz="4" w:space="0" w:color="auto"/>
              <w:right w:val="single" w:sz="4" w:space="0" w:color="auto"/>
            </w:tcBorders>
            <w:shd w:val="clear" w:color="auto" w:fill="DAEEF3"/>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3.748.014</w:t>
            </w:r>
          </w:p>
        </w:tc>
        <w:tc>
          <w:tcPr>
            <w:tcW w:w="709" w:type="dxa"/>
            <w:tcBorders>
              <w:top w:val="nil"/>
              <w:left w:val="nil"/>
              <w:bottom w:val="single" w:sz="4" w:space="0" w:color="auto"/>
              <w:right w:val="single" w:sz="4" w:space="0" w:color="auto"/>
            </w:tcBorders>
            <w:shd w:val="clear" w:color="auto" w:fill="DAEEF3"/>
            <w:noWrap/>
            <w:vAlign w:val="center"/>
          </w:tcPr>
          <w:p w:rsidR="0056414A" w:rsidRDefault="0056414A" w:rsidP="001B64D6">
            <w:pPr>
              <w:jc w:val="right"/>
              <w:rPr>
                <w:color w:val="000000"/>
                <w:sz w:val="20"/>
                <w:szCs w:val="20"/>
              </w:rPr>
            </w:pPr>
            <w:r>
              <w:rPr>
                <w:color w:val="000000"/>
                <w:sz w:val="20"/>
                <w:szCs w:val="20"/>
              </w:rPr>
              <w:t>37,98</w:t>
            </w:r>
          </w:p>
        </w:tc>
        <w:tc>
          <w:tcPr>
            <w:tcW w:w="1134" w:type="dxa"/>
            <w:tcBorders>
              <w:top w:val="nil"/>
              <w:left w:val="nil"/>
              <w:bottom w:val="single" w:sz="4" w:space="0" w:color="auto"/>
              <w:right w:val="single" w:sz="4" w:space="0" w:color="auto"/>
            </w:tcBorders>
            <w:shd w:val="clear" w:color="auto" w:fill="DAEEF3"/>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3.748.014</w:t>
            </w:r>
          </w:p>
        </w:tc>
        <w:tc>
          <w:tcPr>
            <w:tcW w:w="708" w:type="dxa"/>
            <w:tcBorders>
              <w:top w:val="nil"/>
              <w:left w:val="nil"/>
              <w:bottom w:val="single" w:sz="4" w:space="0" w:color="auto"/>
              <w:right w:val="single" w:sz="4" w:space="0" w:color="auto"/>
            </w:tcBorders>
            <w:shd w:val="clear" w:color="auto" w:fill="DAEEF3"/>
            <w:noWrap/>
            <w:vAlign w:val="center"/>
          </w:tcPr>
          <w:p w:rsidR="0056414A" w:rsidRDefault="0056414A" w:rsidP="00D05E66">
            <w:pPr>
              <w:jc w:val="right"/>
              <w:rPr>
                <w:color w:val="000000"/>
                <w:sz w:val="20"/>
                <w:szCs w:val="20"/>
              </w:rPr>
            </w:pPr>
            <w:r>
              <w:rPr>
                <w:color w:val="000000"/>
                <w:sz w:val="20"/>
                <w:szCs w:val="20"/>
              </w:rPr>
              <w:t>37,18</w:t>
            </w:r>
          </w:p>
        </w:tc>
        <w:tc>
          <w:tcPr>
            <w:tcW w:w="1040" w:type="dxa"/>
            <w:tcBorders>
              <w:top w:val="nil"/>
              <w:left w:val="nil"/>
              <w:bottom w:val="single" w:sz="4" w:space="0" w:color="auto"/>
              <w:right w:val="single" w:sz="4" w:space="0" w:color="auto"/>
            </w:tcBorders>
            <w:shd w:val="clear" w:color="auto" w:fill="DAEEF3"/>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3.748.014</w:t>
            </w:r>
          </w:p>
        </w:tc>
        <w:tc>
          <w:tcPr>
            <w:tcW w:w="666" w:type="dxa"/>
            <w:tcBorders>
              <w:top w:val="nil"/>
              <w:left w:val="nil"/>
              <w:bottom w:val="single" w:sz="4" w:space="0" w:color="auto"/>
              <w:right w:val="single" w:sz="4" w:space="0" w:color="auto"/>
            </w:tcBorders>
            <w:shd w:val="clear" w:color="auto" w:fill="DAEEF3"/>
            <w:noWrap/>
            <w:vAlign w:val="center"/>
          </w:tcPr>
          <w:p w:rsidR="0056414A" w:rsidRDefault="0056414A" w:rsidP="00D05E66">
            <w:pPr>
              <w:jc w:val="right"/>
              <w:rPr>
                <w:color w:val="000000"/>
                <w:sz w:val="20"/>
                <w:szCs w:val="20"/>
              </w:rPr>
            </w:pPr>
            <w:r>
              <w:rPr>
                <w:color w:val="000000"/>
                <w:sz w:val="20"/>
                <w:szCs w:val="20"/>
              </w:rPr>
              <w:t>37,19</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Default="0056414A" w:rsidP="001B64D6">
            <w:pPr>
              <w:rPr>
                <w:sz w:val="20"/>
                <w:szCs w:val="20"/>
                <w:lang w:val="sr-Latn-CS" w:eastAsia="sr-Latn-CS"/>
              </w:rPr>
            </w:pPr>
            <w:r>
              <w:rPr>
                <w:sz w:val="20"/>
                <w:szCs w:val="20"/>
                <w:lang w:val="sr-Latn-CS" w:eastAsia="sr-Latn-CS"/>
              </w:rPr>
              <w:t>2</w:t>
            </w:r>
            <w:r w:rsidRPr="00625D05">
              <w:rPr>
                <w:sz w:val="20"/>
                <w:szCs w:val="20"/>
                <w:lang w:val="sr-Latn-CS" w:eastAsia="sr-Latn-CS"/>
              </w:rPr>
              <w:t>. Udeli društva sa ograničenom</w:t>
            </w:r>
          </w:p>
          <w:p w:rsidR="0056414A" w:rsidRPr="00625D05" w:rsidRDefault="0056414A" w:rsidP="001B64D6">
            <w:pPr>
              <w:rPr>
                <w:sz w:val="20"/>
                <w:szCs w:val="20"/>
                <w:lang w:val="sr-Latn-CS" w:eastAsia="sr-Latn-CS"/>
              </w:rPr>
            </w:pPr>
            <w:r w:rsidRPr="00625D05">
              <w:rPr>
                <w:sz w:val="20"/>
                <w:szCs w:val="20"/>
                <w:lang w:val="sr-Latn-CS" w:eastAsia="sr-Latn-CS"/>
              </w:rPr>
              <w:t>odgovornošću</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104</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104</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104</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sz w:val="20"/>
                <w:szCs w:val="20"/>
                <w:lang w:val="sr-Latn-CS" w:eastAsia="sr-Latn-CS"/>
              </w:rPr>
            </w:pPr>
            <w:r>
              <w:rPr>
                <w:sz w:val="20"/>
                <w:szCs w:val="20"/>
                <w:lang w:val="sr-Latn-CS" w:eastAsia="sr-Latn-CS"/>
              </w:rPr>
              <w:t>3</w:t>
            </w:r>
            <w:r w:rsidRPr="00625D05">
              <w:rPr>
                <w:sz w:val="20"/>
                <w:szCs w:val="20"/>
                <w:lang w:val="sr-Latn-CS" w:eastAsia="sr-Latn-CS"/>
              </w:rPr>
              <w:t xml:space="preserve">. </w:t>
            </w:r>
            <w:r>
              <w:rPr>
                <w:sz w:val="20"/>
                <w:szCs w:val="20"/>
                <w:lang w:val="sr-Latn-CS" w:eastAsia="sr-Latn-CS"/>
              </w:rPr>
              <w:t xml:space="preserve"> </w:t>
            </w:r>
            <w:r w:rsidRPr="00625D05">
              <w:rPr>
                <w:sz w:val="20"/>
                <w:szCs w:val="20"/>
                <w:lang w:val="sr-Latn-CS" w:eastAsia="sr-Latn-CS"/>
              </w:rPr>
              <w:t>Zadružni udeli</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105</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105</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105</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sz w:val="20"/>
                <w:szCs w:val="20"/>
                <w:lang w:val="sr-Latn-CS" w:eastAsia="sr-Latn-CS"/>
              </w:rPr>
            </w:pPr>
            <w:r>
              <w:rPr>
                <w:sz w:val="20"/>
                <w:szCs w:val="20"/>
                <w:lang w:val="sr-Latn-CS" w:eastAsia="sr-Latn-CS"/>
              </w:rPr>
              <w:t>4</w:t>
            </w:r>
            <w:r w:rsidRPr="00625D05">
              <w:rPr>
                <w:sz w:val="20"/>
                <w:szCs w:val="20"/>
                <w:lang w:val="sr-Latn-CS" w:eastAsia="sr-Latn-CS"/>
              </w:rPr>
              <w:t>.  Ulozi</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106</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106</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106</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sz w:val="20"/>
                <w:szCs w:val="20"/>
                <w:lang w:val="sr-Latn-CS" w:eastAsia="sr-Latn-CS"/>
              </w:rPr>
            </w:pPr>
            <w:r>
              <w:rPr>
                <w:sz w:val="20"/>
                <w:szCs w:val="20"/>
                <w:lang w:val="sr-Latn-CS" w:eastAsia="sr-Latn-CS"/>
              </w:rPr>
              <w:t>5</w:t>
            </w:r>
            <w:r w:rsidRPr="00625D05">
              <w:rPr>
                <w:sz w:val="20"/>
                <w:szCs w:val="20"/>
                <w:lang w:val="sr-Latn-CS" w:eastAsia="sr-Latn-CS"/>
              </w:rPr>
              <w:t>.  Državni kapital</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107</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107</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107</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r>
      <w:tr w:rsidR="0056414A"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sz w:val="20"/>
                <w:szCs w:val="20"/>
                <w:lang w:val="sr-Latn-CS" w:eastAsia="sr-Latn-CS"/>
              </w:rPr>
            </w:pPr>
            <w:r>
              <w:rPr>
                <w:sz w:val="20"/>
                <w:szCs w:val="20"/>
                <w:lang w:val="sr-Latn-CS" w:eastAsia="sr-Latn-CS"/>
              </w:rPr>
              <w:t>6</w:t>
            </w:r>
            <w:r w:rsidRPr="00625D05">
              <w:rPr>
                <w:sz w:val="20"/>
                <w:szCs w:val="20"/>
                <w:lang w:val="sr-Latn-CS" w:eastAsia="sr-Latn-CS"/>
              </w:rPr>
              <w:t>.  Ostali osnovni  kapital</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108</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108</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108</w:t>
            </w:r>
          </w:p>
        </w:tc>
        <w:tc>
          <w:tcPr>
            <w:tcW w:w="1040" w:type="dxa"/>
            <w:tcBorders>
              <w:top w:val="nil"/>
              <w:left w:val="nil"/>
              <w:bottom w:val="nil"/>
              <w:right w:val="single" w:sz="4" w:space="0" w:color="auto"/>
            </w:tcBorders>
            <w:noWrap/>
            <w:vAlign w:val="center"/>
          </w:tcPr>
          <w:p w:rsidR="0056414A" w:rsidRPr="00625D05" w:rsidRDefault="0056414A"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nil"/>
              <w:right w:val="single" w:sz="4" w:space="0" w:color="auto"/>
            </w:tcBorders>
            <w:noWrap/>
            <w:vAlign w:val="center"/>
          </w:tcPr>
          <w:p w:rsidR="0056414A" w:rsidRDefault="0056414A" w:rsidP="001B64D6">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708" w:type="dxa"/>
            <w:tcBorders>
              <w:top w:val="nil"/>
              <w:left w:val="nil"/>
              <w:bottom w:val="nil"/>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c>
          <w:tcPr>
            <w:tcW w:w="1040" w:type="dxa"/>
            <w:tcBorders>
              <w:top w:val="nil"/>
              <w:left w:val="nil"/>
              <w:bottom w:val="nil"/>
              <w:right w:val="single" w:sz="4" w:space="0" w:color="auto"/>
            </w:tcBorders>
            <w:noWrap/>
            <w:vAlign w:val="center"/>
          </w:tcPr>
          <w:p w:rsidR="0056414A" w:rsidRPr="00625D05" w:rsidRDefault="0056414A" w:rsidP="00D05E66">
            <w:pPr>
              <w:jc w:val="right"/>
              <w:rPr>
                <w:sz w:val="20"/>
                <w:szCs w:val="20"/>
                <w:lang w:val="sr-Latn-CS" w:eastAsia="sr-Latn-CS"/>
              </w:rPr>
            </w:pPr>
            <w:r>
              <w:rPr>
                <w:sz w:val="20"/>
                <w:szCs w:val="20"/>
                <w:lang w:val="sr-Latn-CS" w:eastAsia="sr-Latn-CS"/>
              </w:rPr>
              <w:t>0</w:t>
            </w:r>
          </w:p>
        </w:tc>
        <w:tc>
          <w:tcPr>
            <w:tcW w:w="666" w:type="dxa"/>
            <w:tcBorders>
              <w:top w:val="nil"/>
              <w:left w:val="nil"/>
              <w:bottom w:val="nil"/>
              <w:right w:val="single" w:sz="4" w:space="0" w:color="auto"/>
            </w:tcBorders>
            <w:noWrap/>
            <w:vAlign w:val="center"/>
          </w:tcPr>
          <w:p w:rsidR="0056414A" w:rsidRDefault="0056414A" w:rsidP="00D05E66">
            <w:pPr>
              <w:jc w:val="right"/>
              <w:rPr>
                <w:color w:val="000000"/>
                <w:sz w:val="20"/>
                <w:szCs w:val="20"/>
              </w:rPr>
            </w:pPr>
            <w:r>
              <w:rPr>
                <w:color w:val="000000"/>
                <w:sz w:val="20"/>
                <w:szCs w:val="20"/>
              </w:rPr>
              <w:t>0</w:t>
            </w:r>
          </w:p>
        </w:tc>
      </w:tr>
      <w:tr w:rsidR="0056414A" w:rsidRPr="00625D05" w:rsidTr="00B6553D">
        <w:trPr>
          <w:trHeight w:val="272"/>
          <w:jc w:val="center"/>
        </w:trPr>
        <w:tc>
          <w:tcPr>
            <w:tcW w:w="3902" w:type="dxa"/>
            <w:tcBorders>
              <w:top w:val="double" w:sz="6" w:space="0" w:color="auto"/>
              <w:left w:val="single" w:sz="4" w:space="0" w:color="auto"/>
              <w:bottom w:val="double" w:sz="6" w:space="0" w:color="auto"/>
              <w:right w:val="single" w:sz="4" w:space="0" w:color="auto"/>
            </w:tcBorders>
            <w:shd w:val="clear" w:color="auto" w:fill="DAEEF3"/>
            <w:noWrap/>
            <w:vAlign w:val="center"/>
          </w:tcPr>
          <w:p w:rsidR="0056414A" w:rsidRPr="00625D05" w:rsidRDefault="0056414A" w:rsidP="001B64D6">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w:t>
            </w:r>
            <w:r>
              <w:rPr>
                <w:b/>
                <w:bCs/>
                <w:sz w:val="20"/>
                <w:szCs w:val="20"/>
                <w:lang w:val="sr-Latn-CS" w:eastAsia="sr-Latn-CS"/>
              </w:rPr>
              <w:t>OSNOVNI I OSTALI KAPITAL (1 do 6</w:t>
            </w:r>
            <w:r w:rsidRPr="00625D05">
              <w:rPr>
                <w:b/>
                <w:bCs/>
                <w:sz w:val="20"/>
                <w:szCs w:val="20"/>
                <w:lang w:val="sr-Latn-CS" w:eastAsia="sr-Latn-CS"/>
              </w:rPr>
              <w:t>)</w:t>
            </w:r>
          </w:p>
        </w:tc>
        <w:tc>
          <w:tcPr>
            <w:tcW w:w="480" w:type="dxa"/>
            <w:tcBorders>
              <w:top w:val="double" w:sz="6" w:space="0" w:color="auto"/>
              <w:left w:val="nil"/>
              <w:bottom w:val="double" w:sz="6" w:space="0" w:color="auto"/>
              <w:right w:val="single" w:sz="4" w:space="0" w:color="auto"/>
            </w:tcBorders>
            <w:shd w:val="clear" w:color="auto" w:fill="DAEEF3"/>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102</w:t>
            </w:r>
          </w:p>
        </w:tc>
        <w:tc>
          <w:tcPr>
            <w:tcW w:w="501" w:type="dxa"/>
            <w:tcBorders>
              <w:top w:val="double" w:sz="6" w:space="0" w:color="auto"/>
              <w:left w:val="nil"/>
              <w:bottom w:val="double" w:sz="6" w:space="0" w:color="auto"/>
              <w:right w:val="single" w:sz="4" w:space="0" w:color="auto"/>
            </w:tcBorders>
            <w:shd w:val="clear" w:color="auto" w:fill="DAEEF3"/>
            <w:vAlign w:val="center"/>
          </w:tcPr>
          <w:p w:rsidR="0056414A" w:rsidRPr="00625D05" w:rsidRDefault="0056414A" w:rsidP="00D05E66">
            <w:pPr>
              <w:jc w:val="center"/>
              <w:rPr>
                <w:sz w:val="20"/>
                <w:szCs w:val="20"/>
                <w:lang w:val="sr-Latn-CS" w:eastAsia="sr-Latn-CS"/>
              </w:rPr>
            </w:pPr>
            <w:r>
              <w:rPr>
                <w:sz w:val="20"/>
                <w:szCs w:val="20"/>
                <w:lang w:val="sr-Latn-CS" w:eastAsia="sr-Latn-CS"/>
              </w:rPr>
              <w:t>102</w:t>
            </w:r>
          </w:p>
        </w:tc>
        <w:tc>
          <w:tcPr>
            <w:tcW w:w="470" w:type="dxa"/>
            <w:tcBorders>
              <w:top w:val="double" w:sz="6" w:space="0" w:color="auto"/>
              <w:left w:val="nil"/>
              <w:bottom w:val="double" w:sz="6" w:space="0" w:color="auto"/>
              <w:right w:val="single" w:sz="4" w:space="0" w:color="auto"/>
            </w:tcBorders>
            <w:shd w:val="clear" w:color="auto" w:fill="DAEEF3"/>
            <w:vAlign w:val="center"/>
          </w:tcPr>
          <w:p w:rsidR="0056414A" w:rsidRPr="00625D05" w:rsidRDefault="0056414A" w:rsidP="001B64D6">
            <w:pPr>
              <w:jc w:val="center"/>
              <w:rPr>
                <w:sz w:val="20"/>
                <w:szCs w:val="20"/>
                <w:lang w:val="sr-Latn-CS" w:eastAsia="sr-Latn-CS"/>
              </w:rPr>
            </w:pPr>
            <w:r>
              <w:rPr>
                <w:sz w:val="20"/>
                <w:szCs w:val="20"/>
                <w:lang w:val="sr-Latn-CS" w:eastAsia="sr-Latn-CS"/>
              </w:rPr>
              <w:t>102</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3.748.014</w:t>
            </w:r>
          </w:p>
        </w:tc>
        <w:tc>
          <w:tcPr>
            <w:tcW w:w="709" w:type="dxa"/>
            <w:tcBorders>
              <w:top w:val="double" w:sz="6" w:space="0" w:color="auto"/>
              <w:left w:val="nil"/>
              <w:bottom w:val="double" w:sz="6" w:space="0" w:color="auto"/>
              <w:right w:val="single" w:sz="4" w:space="0" w:color="auto"/>
            </w:tcBorders>
            <w:shd w:val="clear" w:color="auto" w:fill="DAEEF3"/>
            <w:noWrap/>
            <w:vAlign w:val="center"/>
          </w:tcPr>
          <w:p w:rsidR="0056414A" w:rsidRDefault="0056414A" w:rsidP="0056414A">
            <w:pPr>
              <w:jc w:val="right"/>
              <w:rPr>
                <w:color w:val="000000"/>
                <w:sz w:val="20"/>
                <w:szCs w:val="20"/>
              </w:rPr>
            </w:pPr>
            <w:r>
              <w:rPr>
                <w:color w:val="000000"/>
                <w:sz w:val="20"/>
                <w:szCs w:val="20"/>
              </w:rPr>
              <w:t>37,98</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3.748.014</w:t>
            </w:r>
          </w:p>
        </w:tc>
        <w:tc>
          <w:tcPr>
            <w:tcW w:w="708" w:type="dxa"/>
            <w:tcBorders>
              <w:top w:val="double" w:sz="6" w:space="0" w:color="auto"/>
              <w:left w:val="nil"/>
              <w:bottom w:val="double" w:sz="6" w:space="0" w:color="auto"/>
              <w:right w:val="single" w:sz="4" w:space="0" w:color="auto"/>
            </w:tcBorders>
            <w:shd w:val="clear" w:color="auto" w:fill="DAEEF3"/>
            <w:noWrap/>
            <w:vAlign w:val="center"/>
          </w:tcPr>
          <w:p w:rsidR="0056414A" w:rsidRDefault="0056414A" w:rsidP="00D05E66">
            <w:pPr>
              <w:jc w:val="right"/>
              <w:rPr>
                <w:color w:val="000000"/>
                <w:sz w:val="20"/>
                <w:szCs w:val="20"/>
              </w:rPr>
            </w:pPr>
            <w:r>
              <w:rPr>
                <w:color w:val="000000"/>
                <w:sz w:val="20"/>
                <w:szCs w:val="20"/>
              </w:rPr>
              <w:t>37,18</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3.748.014</w:t>
            </w:r>
          </w:p>
        </w:tc>
        <w:tc>
          <w:tcPr>
            <w:tcW w:w="666" w:type="dxa"/>
            <w:tcBorders>
              <w:top w:val="double" w:sz="6" w:space="0" w:color="auto"/>
              <w:left w:val="nil"/>
              <w:bottom w:val="double" w:sz="6" w:space="0" w:color="auto"/>
              <w:right w:val="single" w:sz="4" w:space="0" w:color="auto"/>
            </w:tcBorders>
            <w:shd w:val="clear" w:color="auto" w:fill="DAEEF3"/>
            <w:noWrap/>
            <w:vAlign w:val="center"/>
          </w:tcPr>
          <w:p w:rsidR="0056414A" w:rsidRDefault="0056414A" w:rsidP="00D05E66">
            <w:pPr>
              <w:jc w:val="right"/>
              <w:rPr>
                <w:color w:val="000000"/>
                <w:sz w:val="20"/>
                <w:szCs w:val="20"/>
              </w:rPr>
            </w:pPr>
            <w:r>
              <w:rPr>
                <w:color w:val="000000"/>
                <w:sz w:val="20"/>
                <w:szCs w:val="20"/>
              </w:rPr>
              <w:t>37,19</w:t>
            </w:r>
          </w:p>
        </w:tc>
      </w:tr>
      <w:tr w:rsidR="0056414A" w:rsidRPr="00625D05" w:rsidTr="001B64D6">
        <w:trPr>
          <w:trHeight w:val="258"/>
          <w:jc w:val="center"/>
        </w:trPr>
        <w:tc>
          <w:tcPr>
            <w:tcW w:w="3902" w:type="dxa"/>
            <w:tcBorders>
              <w:top w:val="single" w:sz="4" w:space="0" w:color="auto"/>
              <w:left w:val="single" w:sz="4" w:space="0" w:color="auto"/>
              <w:bottom w:val="single" w:sz="4" w:space="0" w:color="auto"/>
              <w:right w:val="single" w:sz="4" w:space="0" w:color="auto"/>
            </w:tcBorders>
            <w:noWrap/>
            <w:vAlign w:val="center"/>
          </w:tcPr>
          <w:p w:rsidR="0056414A" w:rsidRPr="00625D05" w:rsidRDefault="0056414A" w:rsidP="001B64D6">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EMISIONA PREMIJA</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110</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110</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110</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b/>
                <w:bCs/>
                <w:color w:val="000000"/>
                <w:sz w:val="20"/>
                <w:szCs w:val="20"/>
              </w:rPr>
            </w:pPr>
            <w:r>
              <w:rPr>
                <w:b/>
                <w:bCs/>
                <w:color w:val="000000"/>
                <w:sz w:val="20"/>
                <w:szCs w:val="20"/>
              </w:rPr>
              <w:t>0</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b/>
                <w:bCs/>
                <w:color w:val="000000"/>
                <w:sz w:val="20"/>
                <w:szCs w:val="20"/>
              </w:rPr>
            </w:pPr>
            <w:r>
              <w:rPr>
                <w:b/>
                <w:bCs/>
                <w:color w:val="000000"/>
                <w:sz w:val="20"/>
                <w:szCs w:val="20"/>
              </w:rPr>
              <w:t>0</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b/>
                <w:bCs/>
                <w:sz w:val="20"/>
                <w:szCs w:val="20"/>
                <w:lang w:val="sr-Latn-CS" w:eastAsia="sr-Latn-CS"/>
              </w:rPr>
            </w:pPr>
            <w:r w:rsidRPr="00625D05">
              <w:rPr>
                <w:b/>
                <w:bCs/>
                <w:sz w:val="20"/>
                <w:szCs w:val="20"/>
                <w:lang w:val="sr-Latn-CS" w:eastAsia="sr-Latn-CS"/>
              </w:rPr>
              <w:t>III REZERVE</w:t>
            </w:r>
          </w:p>
        </w:tc>
        <w:tc>
          <w:tcPr>
            <w:tcW w:w="480" w:type="dxa"/>
            <w:tcBorders>
              <w:top w:val="nil"/>
              <w:left w:val="nil"/>
              <w:bottom w:val="single" w:sz="4" w:space="0" w:color="auto"/>
              <w:right w:val="single" w:sz="4" w:space="0" w:color="auto"/>
            </w:tcBorders>
            <w:noWrap/>
            <w:vAlign w:val="center"/>
          </w:tcPr>
          <w:p w:rsidR="0056414A" w:rsidRPr="00625D05" w:rsidRDefault="0056414A" w:rsidP="001B64D6">
            <w:pPr>
              <w:jc w:val="center"/>
              <w:rPr>
                <w:sz w:val="20"/>
                <w:szCs w:val="20"/>
                <w:lang w:val="sr-Latn-CS" w:eastAsia="sr-Latn-CS"/>
              </w:rPr>
            </w:pPr>
            <w:r>
              <w:rPr>
                <w:sz w:val="20"/>
                <w:szCs w:val="20"/>
                <w:lang w:val="sr-Latn-CS" w:eastAsia="sr-Latn-CS"/>
              </w:rPr>
              <w:t>112</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111</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111</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342.410</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3,47</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340.128</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3,38</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452.834</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4,49</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b/>
                <w:bCs/>
                <w:sz w:val="20"/>
                <w:szCs w:val="20"/>
                <w:lang w:val="sr-Latn-CS" w:eastAsia="sr-Latn-CS"/>
              </w:rPr>
            </w:pPr>
            <w:bookmarkStart w:id="56" w:name="RANGE!B20"/>
            <w:bookmarkEnd w:id="56"/>
            <w:r w:rsidRPr="00625D05">
              <w:rPr>
                <w:b/>
                <w:bCs/>
                <w:sz w:val="20"/>
                <w:szCs w:val="20"/>
                <w:lang w:val="sr-Latn-CS" w:eastAsia="sr-Latn-CS"/>
              </w:rPr>
              <w:t>IV REVALORIZACIONE REZERVE</w:t>
            </w:r>
          </w:p>
        </w:tc>
        <w:tc>
          <w:tcPr>
            <w:tcW w:w="480" w:type="dxa"/>
            <w:tcBorders>
              <w:top w:val="nil"/>
              <w:left w:val="nil"/>
              <w:bottom w:val="single" w:sz="4" w:space="0" w:color="auto"/>
              <w:right w:val="single" w:sz="4" w:space="0" w:color="auto"/>
            </w:tcBorders>
            <w:noWrap/>
            <w:vAlign w:val="center"/>
          </w:tcPr>
          <w:p w:rsidR="0056414A" w:rsidRPr="00625D05" w:rsidRDefault="0056414A" w:rsidP="00323574">
            <w:pPr>
              <w:jc w:val="center"/>
              <w:rPr>
                <w:sz w:val="20"/>
                <w:szCs w:val="20"/>
                <w:lang w:val="sr-Latn-CS" w:eastAsia="sr-Latn-CS"/>
              </w:rPr>
            </w:pPr>
            <w:r>
              <w:rPr>
                <w:sz w:val="20"/>
                <w:szCs w:val="20"/>
                <w:lang w:val="sr-Latn-CS" w:eastAsia="sr-Latn-CS"/>
              </w:rPr>
              <w:t>116</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115</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114</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5.963.634</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60,43</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5.945.947</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58,99</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5.990.098</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59,44</w:t>
            </w:r>
          </w:p>
        </w:tc>
      </w:tr>
      <w:tr w:rsidR="0056414A"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NERASPOREĐENI DOBITAK</w:t>
            </w:r>
          </w:p>
        </w:tc>
        <w:tc>
          <w:tcPr>
            <w:tcW w:w="480" w:type="dxa"/>
            <w:tcBorders>
              <w:top w:val="nil"/>
              <w:left w:val="nil"/>
              <w:bottom w:val="single" w:sz="4" w:space="0" w:color="auto"/>
              <w:right w:val="single" w:sz="4" w:space="0" w:color="auto"/>
            </w:tcBorders>
            <w:noWrap/>
            <w:vAlign w:val="center"/>
          </w:tcPr>
          <w:p w:rsidR="0056414A" w:rsidRPr="00625D05" w:rsidRDefault="0056414A" w:rsidP="0056414A">
            <w:pPr>
              <w:jc w:val="center"/>
              <w:rPr>
                <w:sz w:val="20"/>
                <w:szCs w:val="20"/>
                <w:lang w:val="sr-Latn-CS" w:eastAsia="sr-Latn-CS"/>
              </w:rPr>
            </w:pPr>
            <w:r>
              <w:rPr>
                <w:sz w:val="20"/>
                <w:szCs w:val="20"/>
                <w:lang w:val="sr-Latn-CS" w:eastAsia="sr-Latn-CS"/>
              </w:rPr>
              <w:t>119</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118</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117</w:t>
            </w:r>
          </w:p>
        </w:tc>
        <w:tc>
          <w:tcPr>
            <w:tcW w:w="1040" w:type="dxa"/>
            <w:tcBorders>
              <w:top w:val="nil"/>
              <w:left w:val="nil"/>
              <w:bottom w:val="single" w:sz="4" w:space="0" w:color="auto"/>
              <w:right w:val="single" w:sz="4" w:space="0" w:color="auto"/>
            </w:tcBorders>
            <w:noWrap/>
            <w:vAlign w:val="center"/>
          </w:tcPr>
          <w:p w:rsidR="0056414A" w:rsidRPr="00625D05" w:rsidRDefault="0056414A" w:rsidP="001B64D6">
            <w:pPr>
              <w:jc w:val="right"/>
              <w:rPr>
                <w:b/>
                <w:bCs/>
                <w:sz w:val="20"/>
                <w:szCs w:val="20"/>
                <w:lang w:val="sr-Latn-CS" w:eastAsia="sr-Latn-CS"/>
              </w:rPr>
            </w:pPr>
            <w:r>
              <w:rPr>
                <w:b/>
                <w:bCs/>
                <w:sz w:val="20"/>
                <w:szCs w:val="20"/>
                <w:lang w:val="sr-Latn-CS" w:eastAsia="sr-Latn-CS"/>
              </w:rPr>
              <w:t>43.347</w:t>
            </w:r>
          </w:p>
        </w:tc>
        <w:tc>
          <w:tcPr>
            <w:tcW w:w="709" w:type="dxa"/>
            <w:tcBorders>
              <w:top w:val="nil"/>
              <w:left w:val="nil"/>
              <w:bottom w:val="single" w:sz="4" w:space="0" w:color="auto"/>
              <w:right w:val="single" w:sz="4" w:space="0" w:color="auto"/>
            </w:tcBorders>
            <w:noWrap/>
            <w:vAlign w:val="center"/>
          </w:tcPr>
          <w:p w:rsidR="0056414A" w:rsidRDefault="0056414A" w:rsidP="001B64D6">
            <w:pPr>
              <w:jc w:val="right"/>
              <w:rPr>
                <w:color w:val="000000"/>
                <w:sz w:val="20"/>
                <w:szCs w:val="20"/>
              </w:rPr>
            </w:pPr>
            <w:r>
              <w:rPr>
                <w:color w:val="000000"/>
                <w:sz w:val="20"/>
                <w:szCs w:val="20"/>
              </w:rPr>
              <w:t>0,44</w:t>
            </w:r>
          </w:p>
        </w:tc>
        <w:tc>
          <w:tcPr>
            <w:tcW w:w="1134"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45.628</w:t>
            </w:r>
          </w:p>
        </w:tc>
        <w:tc>
          <w:tcPr>
            <w:tcW w:w="708"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0,45</w:t>
            </w:r>
          </w:p>
        </w:tc>
        <w:tc>
          <w:tcPr>
            <w:tcW w:w="1040" w:type="dxa"/>
            <w:tcBorders>
              <w:top w:val="nil"/>
              <w:left w:val="nil"/>
              <w:bottom w:val="single" w:sz="4" w:space="0" w:color="auto"/>
              <w:right w:val="single" w:sz="4" w:space="0" w:color="auto"/>
            </w:tcBorders>
            <w:noWrap/>
            <w:vAlign w:val="center"/>
          </w:tcPr>
          <w:p w:rsidR="0056414A" w:rsidRPr="00625D05" w:rsidRDefault="0056414A" w:rsidP="00D05E66">
            <w:pPr>
              <w:jc w:val="right"/>
              <w:rPr>
                <w:b/>
                <w:bCs/>
                <w:sz w:val="20"/>
                <w:szCs w:val="20"/>
                <w:lang w:val="sr-Latn-CS" w:eastAsia="sr-Latn-CS"/>
              </w:rPr>
            </w:pPr>
            <w:r>
              <w:rPr>
                <w:b/>
                <w:bCs/>
                <w:sz w:val="20"/>
                <w:szCs w:val="20"/>
                <w:lang w:val="sr-Latn-CS" w:eastAsia="sr-Latn-CS"/>
              </w:rPr>
              <w:t>136.027</w:t>
            </w:r>
          </w:p>
        </w:tc>
        <w:tc>
          <w:tcPr>
            <w:tcW w:w="666" w:type="dxa"/>
            <w:tcBorders>
              <w:top w:val="nil"/>
              <w:left w:val="nil"/>
              <w:bottom w:val="single" w:sz="4" w:space="0" w:color="auto"/>
              <w:right w:val="single" w:sz="4" w:space="0" w:color="auto"/>
            </w:tcBorders>
            <w:noWrap/>
            <w:vAlign w:val="center"/>
          </w:tcPr>
          <w:p w:rsidR="0056414A" w:rsidRDefault="0056414A" w:rsidP="00D05E66">
            <w:pPr>
              <w:jc w:val="right"/>
              <w:rPr>
                <w:color w:val="000000"/>
                <w:sz w:val="20"/>
                <w:szCs w:val="20"/>
              </w:rPr>
            </w:pPr>
            <w:r>
              <w:rPr>
                <w:color w:val="000000"/>
                <w:sz w:val="20"/>
                <w:szCs w:val="20"/>
              </w:rPr>
              <w:t>1,35</w:t>
            </w:r>
          </w:p>
        </w:tc>
      </w:tr>
      <w:tr w:rsidR="0056414A"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56414A" w:rsidRPr="00625D05" w:rsidRDefault="0056414A" w:rsidP="001B64D6">
            <w:pPr>
              <w:rPr>
                <w:b/>
                <w:bCs/>
                <w:sz w:val="20"/>
                <w:szCs w:val="20"/>
                <w:lang w:val="sr-Latn-CS" w:eastAsia="sr-Latn-CS"/>
              </w:rPr>
            </w:pPr>
            <w:r w:rsidRPr="00625D05">
              <w:rPr>
                <w:b/>
                <w:bCs/>
                <w:sz w:val="20"/>
                <w:szCs w:val="20"/>
                <w:lang w:val="sr-Latn-CS" w:eastAsia="sr-Latn-CS"/>
              </w:rPr>
              <w:t>VI GUBITAK DO VISINE KAPITALA</w:t>
            </w:r>
          </w:p>
        </w:tc>
        <w:tc>
          <w:tcPr>
            <w:tcW w:w="480" w:type="dxa"/>
            <w:tcBorders>
              <w:top w:val="nil"/>
              <w:left w:val="nil"/>
              <w:bottom w:val="single" w:sz="4" w:space="0" w:color="auto"/>
              <w:right w:val="single" w:sz="4" w:space="0" w:color="auto"/>
            </w:tcBorders>
            <w:noWrap/>
            <w:vAlign w:val="center"/>
          </w:tcPr>
          <w:p w:rsidR="0056414A" w:rsidRPr="00625D05" w:rsidRDefault="0056414A" w:rsidP="005952C3">
            <w:pPr>
              <w:jc w:val="center"/>
              <w:rPr>
                <w:sz w:val="20"/>
                <w:szCs w:val="20"/>
                <w:lang w:val="sr-Latn-CS" w:eastAsia="sr-Latn-CS"/>
              </w:rPr>
            </w:pPr>
            <w:r>
              <w:rPr>
                <w:sz w:val="20"/>
                <w:szCs w:val="20"/>
                <w:lang w:val="sr-Latn-CS" w:eastAsia="sr-Latn-CS"/>
              </w:rPr>
              <w:t>123</w:t>
            </w:r>
          </w:p>
        </w:tc>
        <w:tc>
          <w:tcPr>
            <w:tcW w:w="501" w:type="dxa"/>
            <w:tcBorders>
              <w:top w:val="nil"/>
              <w:left w:val="nil"/>
              <w:bottom w:val="single" w:sz="4" w:space="0" w:color="auto"/>
              <w:right w:val="single" w:sz="4" w:space="0" w:color="auto"/>
            </w:tcBorders>
            <w:vAlign w:val="center"/>
          </w:tcPr>
          <w:p w:rsidR="0056414A" w:rsidRPr="00625D05" w:rsidRDefault="0056414A" w:rsidP="00D05E66">
            <w:pPr>
              <w:jc w:val="center"/>
              <w:rPr>
                <w:sz w:val="20"/>
                <w:szCs w:val="20"/>
                <w:lang w:val="sr-Latn-CS" w:eastAsia="sr-Latn-CS"/>
              </w:rPr>
            </w:pPr>
            <w:r>
              <w:rPr>
                <w:sz w:val="20"/>
                <w:szCs w:val="20"/>
                <w:lang w:val="sr-Latn-CS" w:eastAsia="sr-Latn-CS"/>
              </w:rPr>
              <w:t>123</w:t>
            </w:r>
          </w:p>
        </w:tc>
        <w:tc>
          <w:tcPr>
            <w:tcW w:w="470" w:type="dxa"/>
            <w:tcBorders>
              <w:top w:val="nil"/>
              <w:left w:val="nil"/>
              <w:bottom w:val="single" w:sz="4" w:space="0" w:color="auto"/>
              <w:right w:val="single" w:sz="4" w:space="0" w:color="auto"/>
            </w:tcBorders>
            <w:vAlign w:val="center"/>
          </w:tcPr>
          <w:p w:rsidR="0056414A" w:rsidRPr="00625D05" w:rsidRDefault="0056414A" w:rsidP="001B64D6">
            <w:pPr>
              <w:jc w:val="center"/>
              <w:rPr>
                <w:sz w:val="20"/>
                <w:szCs w:val="20"/>
                <w:lang w:val="sr-Latn-CS" w:eastAsia="sr-Latn-CS"/>
              </w:rPr>
            </w:pPr>
            <w:r w:rsidRPr="00625D05">
              <w:rPr>
                <w:sz w:val="20"/>
                <w:szCs w:val="20"/>
                <w:lang w:val="sr-Latn-CS" w:eastAsia="sr-Latn-CS"/>
              </w:rPr>
              <w:t>122</w:t>
            </w:r>
          </w:p>
        </w:tc>
        <w:tc>
          <w:tcPr>
            <w:tcW w:w="1040" w:type="dxa"/>
            <w:tcBorders>
              <w:top w:val="nil"/>
              <w:left w:val="nil"/>
              <w:bottom w:val="nil"/>
              <w:right w:val="single" w:sz="4" w:space="0" w:color="auto"/>
            </w:tcBorders>
            <w:noWrap/>
            <w:vAlign w:val="center"/>
          </w:tcPr>
          <w:p w:rsidR="0056414A" w:rsidRPr="00CF48B1" w:rsidRDefault="0056414A" w:rsidP="001B64D6">
            <w:pPr>
              <w:jc w:val="right"/>
              <w:rPr>
                <w:b/>
                <w:color w:val="C00000"/>
                <w:sz w:val="20"/>
                <w:szCs w:val="20"/>
                <w:lang w:val="sr-Latn-CS" w:eastAsia="sr-Latn-CS"/>
              </w:rPr>
            </w:pPr>
            <w:r>
              <w:rPr>
                <w:b/>
                <w:color w:val="C00000"/>
                <w:sz w:val="20"/>
                <w:szCs w:val="20"/>
                <w:lang w:val="sr-Latn-CS" w:eastAsia="sr-Latn-CS"/>
              </w:rPr>
              <w:t>228.467</w:t>
            </w:r>
          </w:p>
        </w:tc>
        <w:tc>
          <w:tcPr>
            <w:tcW w:w="709" w:type="dxa"/>
            <w:tcBorders>
              <w:top w:val="nil"/>
              <w:left w:val="nil"/>
              <w:bottom w:val="nil"/>
              <w:right w:val="single" w:sz="4" w:space="0" w:color="auto"/>
            </w:tcBorders>
            <w:noWrap/>
            <w:vAlign w:val="center"/>
          </w:tcPr>
          <w:p w:rsidR="0056414A" w:rsidRPr="00CF48B1" w:rsidRDefault="0056414A" w:rsidP="001B64D6">
            <w:pPr>
              <w:jc w:val="right"/>
              <w:rPr>
                <w:b/>
                <w:color w:val="C00000"/>
                <w:sz w:val="20"/>
                <w:szCs w:val="20"/>
              </w:rPr>
            </w:pPr>
            <w:r>
              <w:rPr>
                <w:b/>
                <w:color w:val="C00000"/>
                <w:sz w:val="20"/>
                <w:szCs w:val="20"/>
              </w:rPr>
              <w:t>-2,32</w:t>
            </w:r>
          </w:p>
        </w:tc>
        <w:tc>
          <w:tcPr>
            <w:tcW w:w="1134" w:type="dxa"/>
            <w:tcBorders>
              <w:top w:val="nil"/>
              <w:left w:val="nil"/>
              <w:bottom w:val="nil"/>
              <w:right w:val="single" w:sz="4" w:space="0" w:color="auto"/>
            </w:tcBorders>
            <w:noWrap/>
            <w:vAlign w:val="center"/>
          </w:tcPr>
          <w:p w:rsidR="0056414A" w:rsidRPr="00CF48B1" w:rsidRDefault="0056414A" w:rsidP="00D05E66">
            <w:pPr>
              <w:jc w:val="right"/>
              <w:rPr>
                <w:b/>
                <w:color w:val="C00000"/>
                <w:sz w:val="20"/>
                <w:szCs w:val="20"/>
                <w:lang w:val="sr-Latn-CS" w:eastAsia="sr-Latn-CS"/>
              </w:rPr>
            </w:pPr>
            <w:r>
              <w:rPr>
                <w:b/>
                <w:color w:val="C00000"/>
                <w:sz w:val="20"/>
                <w:szCs w:val="20"/>
                <w:lang w:val="sr-Latn-CS" w:eastAsia="sr-Latn-CS"/>
              </w:rPr>
              <w:t>0</w:t>
            </w:r>
          </w:p>
        </w:tc>
        <w:tc>
          <w:tcPr>
            <w:tcW w:w="708" w:type="dxa"/>
            <w:tcBorders>
              <w:top w:val="nil"/>
              <w:left w:val="nil"/>
              <w:bottom w:val="nil"/>
              <w:right w:val="single" w:sz="4" w:space="0" w:color="auto"/>
            </w:tcBorders>
            <w:noWrap/>
            <w:vAlign w:val="center"/>
          </w:tcPr>
          <w:p w:rsidR="0056414A" w:rsidRPr="00CF48B1" w:rsidRDefault="0056414A" w:rsidP="00D05E66">
            <w:pPr>
              <w:jc w:val="right"/>
              <w:rPr>
                <w:b/>
                <w:color w:val="C00000"/>
                <w:sz w:val="20"/>
                <w:szCs w:val="20"/>
              </w:rPr>
            </w:pPr>
            <w:r>
              <w:rPr>
                <w:b/>
                <w:color w:val="C00000"/>
                <w:sz w:val="20"/>
                <w:szCs w:val="20"/>
              </w:rPr>
              <w:t>0</w:t>
            </w:r>
          </w:p>
        </w:tc>
        <w:tc>
          <w:tcPr>
            <w:tcW w:w="1040" w:type="dxa"/>
            <w:tcBorders>
              <w:top w:val="nil"/>
              <w:left w:val="nil"/>
              <w:bottom w:val="nil"/>
              <w:right w:val="single" w:sz="4" w:space="0" w:color="auto"/>
            </w:tcBorders>
            <w:noWrap/>
            <w:vAlign w:val="center"/>
          </w:tcPr>
          <w:p w:rsidR="0056414A" w:rsidRPr="00CF48B1" w:rsidRDefault="0056414A" w:rsidP="00D05E66">
            <w:pPr>
              <w:jc w:val="right"/>
              <w:rPr>
                <w:b/>
                <w:color w:val="C00000"/>
                <w:sz w:val="20"/>
                <w:szCs w:val="20"/>
                <w:lang w:val="sr-Latn-CS" w:eastAsia="sr-Latn-CS"/>
              </w:rPr>
            </w:pPr>
            <w:r>
              <w:rPr>
                <w:b/>
                <w:color w:val="C00000"/>
                <w:sz w:val="20"/>
                <w:szCs w:val="20"/>
                <w:lang w:val="sr-Latn-CS" w:eastAsia="sr-Latn-CS"/>
              </w:rPr>
              <w:t>248.733</w:t>
            </w:r>
          </w:p>
        </w:tc>
        <w:tc>
          <w:tcPr>
            <w:tcW w:w="666" w:type="dxa"/>
            <w:tcBorders>
              <w:top w:val="nil"/>
              <w:left w:val="nil"/>
              <w:bottom w:val="nil"/>
              <w:right w:val="single" w:sz="4" w:space="0" w:color="auto"/>
            </w:tcBorders>
            <w:noWrap/>
            <w:vAlign w:val="center"/>
          </w:tcPr>
          <w:p w:rsidR="0056414A" w:rsidRPr="00CF48B1" w:rsidRDefault="0056414A" w:rsidP="00D05E66">
            <w:pPr>
              <w:jc w:val="right"/>
              <w:rPr>
                <w:b/>
                <w:color w:val="C00000"/>
                <w:sz w:val="20"/>
                <w:szCs w:val="20"/>
              </w:rPr>
            </w:pPr>
            <w:r>
              <w:rPr>
                <w:b/>
                <w:color w:val="C00000"/>
                <w:sz w:val="20"/>
                <w:szCs w:val="20"/>
              </w:rPr>
              <w:t>-2,47</w:t>
            </w:r>
          </w:p>
        </w:tc>
      </w:tr>
      <w:tr w:rsidR="0056414A" w:rsidRPr="00625D05" w:rsidTr="00B6553D">
        <w:trPr>
          <w:trHeight w:val="258"/>
          <w:jc w:val="center"/>
        </w:trPr>
        <w:tc>
          <w:tcPr>
            <w:tcW w:w="3902"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56414A" w:rsidRPr="00625D05" w:rsidRDefault="0056414A" w:rsidP="001B64D6">
            <w:pPr>
              <w:rPr>
                <w:b/>
                <w:bCs/>
                <w:sz w:val="20"/>
                <w:szCs w:val="20"/>
                <w:lang w:val="sr-Latn-CS" w:eastAsia="sr-Latn-CS"/>
              </w:rPr>
            </w:pPr>
            <w:r>
              <w:rPr>
                <w:b/>
                <w:bCs/>
                <w:sz w:val="20"/>
                <w:szCs w:val="20"/>
                <w:lang w:val="sr-Latn-CS" w:eastAsia="sr-Latn-CS"/>
              </w:rPr>
              <w:t>UKUPNI KAPITAL (I do VI</w:t>
            </w:r>
            <w:r w:rsidRPr="00625D05">
              <w:rPr>
                <w:b/>
                <w:bCs/>
                <w:sz w:val="20"/>
                <w:szCs w:val="20"/>
                <w:lang w:val="sr-Latn-CS" w:eastAsia="sr-Latn-CS"/>
              </w:rPr>
              <w:t>)</w:t>
            </w:r>
          </w:p>
        </w:tc>
        <w:tc>
          <w:tcPr>
            <w:tcW w:w="480" w:type="dxa"/>
            <w:tcBorders>
              <w:top w:val="double" w:sz="6" w:space="0" w:color="auto"/>
              <w:left w:val="nil"/>
              <w:bottom w:val="single" w:sz="4" w:space="0" w:color="auto"/>
              <w:right w:val="single" w:sz="4" w:space="0" w:color="auto"/>
            </w:tcBorders>
            <w:shd w:val="clear" w:color="auto" w:fill="DAEEF3"/>
            <w:noWrap/>
            <w:vAlign w:val="center"/>
          </w:tcPr>
          <w:p w:rsidR="0056414A" w:rsidRPr="00625D05" w:rsidRDefault="0056414A" w:rsidP="001B64D6">
            <w:pPr>
              <w:jc w:val="center"/>
              <w:rPr>
                <w:sz w:val="20"/>
                <w:szCs w:val="20"/>
                <w:lang w:val="sr-Latn-CS" w:eastAsia="sr-Latn-CS"/>
              </w:rPr>
            </w:pPr>
            <w:r>
              <w:rPr>
                <w:sz w:val="20"/>
                <w:szCs w:val="20"/>
                <w:lang w:val="sr-Latn-CS" w:eastAsia="sr-Latn-CS"/>
              </w:rPr>
              <w:t>101</w:t>
            </w:r>
          </w:p>
        </w:tc>
        <w:tc>
          <w:tcPr>
            <w:tcW w:w="501" w:type="dxa"/>
            <w:tcBorders>
              <w:top w:val="double" w:sz="6" w:space="0" w:color="auto"/>
              <w:left w:val="nil"/>
              <w:bottom w:val="single" w:sz="4" w:space="0" w:color="auto"/>
              <w:right w:val="single" w:sz="4" w:space="0" w:color="auto"/>
            </w:tcBorders>
            <w:shd w:val="clear" w:color="auto" w:fill="DAEEF3"/>
            <w:vAlign w:val="center"/>
          </w:tcPr>
          <w:p w:rsidR="0056414A" w:rsidRPr="00625D05" w:rsidRDefault="0056414A" w:rsidP="00D05E66">
            <w:pPr>
              <w:jc w:val="center"/>
              <w:rPr>
                <w:sz w:val="20"/>
                <w:szCs w:val="20"/>
                <w:lang w:val="sr-Latn-CS" w:eastAsia="sr-Latn-CS"/>
              </w:rPr>
            </w:pPr>
            <w:r>
              <w:rPr>
                <w:sz w:val="20"/>
                <w:szCs w:val="20"/>
                <w:lang w:val="sr-Latn-CS" w:eastAsia="sr-Latn-CS"/>
              </w:rPr>
              <w:t>101</w:t>
            </w:r>
          </w:p>
        </w:tc>
        <w:tc>
          <w:tcPr>
            <w:tcW w:w="470" w:type="dxa"/>
            <w:tcBorders>
              <w:top w:val="double" w:sz="6" w:space="0" w:color="auto"/>
              <w:left w:val="nil"/>
              <w:bottom w:val="single" w:sz="4" w:space="0" w:color="auto"/>
              <w:right w:val="single" w:sz="4" w:space="0" w:color="auto"/>
            </w:tcBorders>
            <w:shd w:val="clear" w:color="auto" w:fill="DAEEF3"/>
            <w:vAlign w:val="center"/>
          </w:tcPr>
          <w:p w:rsidR="0056414A" w:rsidRPr="003D2013" w:rsidRDefault="0056414A" w:rsidP="001B64D6">
            <w:pPr>
              <w:jc w:val="center"/>
              <w:rPr>
                <w:sz w:val="20"/>
                <w:szCs w:val="20"/>
                <w:lang w:val="sr-Latn-CS" w:eastAsia="sr-Latn-CS"/>
              </w:rPr>
            </w:pPr>
            <w:r w:rsidRPr="003D2013">
              <w:rPr>
                <w:sz w:val="20"/>
                <w:szCs w:val="20"/>
                <w:lang w:val="sr-Latn-CS" w:eastAsia="sr-Latn-CS"/>
              </w:rPr>
              <w:t>101</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56414A" w:rsidRPr="00625D05" w:rsidRDefault="0056414A" w:rsidP="001B64D6">
            <w:pPr>
              <w:jc w:val="right"/>
              <w:rPr>
                <w:b/>
                <w:bCs/>
                <w:color w:val="000000"/>
                <w:sz w:val="20"/>
                <w:szCs w:val="20"/>
                <w:lang w:val="sr-Latn-CS" w:eastAsia="sr-Latn-CS"/>
              </w:rPr>
            </w:pPr>
            <w:r>
              <w:rPr>
                <w:b/>
                <w:bCs/>
                <w:color w:val="000000"/>
                <w:sz w:val="20"/>
                <w:szCs w:val="20"/>
                <w:lang w:val="sr-Latn-CS" w:eastAsia="sr-Latn-CS"/>
              </w:rPr>
              <w:t>9.868.938</w:t>
            </w:r>
          </w:p>
        </w:tc>
        <w:tc>
          <w:tcPr>
            <w:tcW w:w="709" w:type="dxa"/>
            <w:tcBorders>
              <w:top w:val="double" w:sz="6" w:space="0" w:color="auto"/>
              <w:left w:val="nil"/>
              <w:bottom w:val="single" w:sz="4" w:space="0" w:color="auto"/>
              <w:right w:val="single" w:sz="4" w:space="0" w:color="auto"/>
            </w:tcBorders>
            <w:shd w:val="clear" w:color="auto" w:fill="DAEEF3"/>
            <w:noWrap/>
            <w:vAlign w:val="center"/>
          </w:tcPr>
          <w:p w:rsidR="0056414A" w:rsidRDefault="0056414A" w:rsidP="001B64D6">
            <w:pPr>
              <w:jc w:val="right"/>
              <w:rPr>
                <w:b/>
                <w:bCs/>
                <w:color w:val="000000"/>
                <w:sz w:val="20"/>
                <w:szCs w:val="20"/>
              </w:rPr>
            </w:pPr>
            <w:r>
              <w:rPr>
                <w:b/>
                <w:bCs/>
                <w:color w:val="000000"/>
                <w:sz w:val="20"/>
                <w:szCs w:val="20"/>
              </w:rPr>
              <w:t>100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56414A" w:rsidRPr="00625D05" w:rsidRDefault="0056414A" w:rsidP="00D05E66">
            <w:pPr>
              <w:jc w:val="right"/>
              <w:rPr>
                <w:b/>
                <w:bCs/>
                <w:color w:val="000000"/>
                <w:sz w:val="20"/>
                <w:szCs w:val="20"/>
                <w:lang w:val="sr-Latn-CS" w:eastAsia="sr-Latn-CS"/>
              </w:rPr>
            </w:pPr>
            <w:r>
              <w:rPr>
                <w:b/>
                <w:bCs/>
                <w:color w:val="000000"/>
                <w:sz w:val="20"/>
                <w:szCs w:val="20"/>
                <w:lang w:val="sr-Latn-CS" w:eastAsia="sr-Latn-CS"/>
              </w:rPr>
              <w:t>10.079.717</w:t>
            </w:r>
          </w:p>
        </w:tc>
        <w:tc>
          <w:tcPr>
            <w:tcW w:w="708" w:type="dxa"/>
            <w:tcBorders>
              <w:top w:val="double" w:sz="6" w:space="0" w:color="auto"/>
              <w:left w:val="nil"/>
              <w:bottom w:val="single" w:sz="4" w:space="0" w:color="auto"/>
              <w:right w:val="single" w:sz="4" w:space="0" w:color="auto"/>
            </w:tcBorders>
            <w:shd w:val="clear" w:color="auto" w:fill="DAEEF3"/>
            <w:noWrap/>
            <w:vAlign w:val="center"/>
          </w:tcPr>
          <w:p w:rsidR="0056414A" w:rsidRDefault="0056414A" w:rsidP="00D05E66">
            <w:pPr>
              <w:jc w:val="right"/>
              <w:rPr>
                <w:b/>
                <w:bCs/>
                <w:color w:val="000000"/>
                <w:sz w:val="20"/>
                <w:szCs w:val="20"/>
              </w:rPr>
            </w:pPr>
            <w:r>
              <w:rPr>
                <w:b/>
                <w:bCs/>
                <w:color w:val="000000"/>
                <w:sz w:val="20"/>
                <w:szCs w:val="20"/>
              </w:rPr>
              <w:t>100</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56414A" w:rsidRPr="00625D05" w:rsidRDefault="0056414A" w:rsidP="00D05E66">
            <w:pPr>
              <w:jc w:val="right"/>
              <w:rPr>
                <w:b/>
                <w:bCs/>
                <w:color w:val="000000"/>
                <w:sz w:val="20"/>
                <w:szCs w:val="20"/>
                <w:lang w:val="sr-Latn-CS" w:eastAsia="sr-Latn-CS"/>
              </w:rPr>
            </w:pPr>
            <w:r>
              <w:rPr>
                <w:b/>
                <w:bCs/>
                <w:color w:val="000000"/>
                <w:sz w:val="20"/>
                <w:szCs w:val="20"/>
                <w:lang w:val="sr-Latn-CS" w:eastAsia="sr-Latn-CS"/>
              </w:rPr>
              <w:t>10.078.240</w:t>
            </w:r>
          </w:p>
        </w:tc>
        <w:tc>
          <w:tcPr>
            <w:tcW w:w="666" w:type="dxa"/>
            <w:tcBorders>
              <w:top w:val="double" w:sz="6" w:space="0" w:color="auto"/>
              <w:left w:val="nil"/>
              <w:bottom w:val="single" w:sz="4" w:space="0" w:color="auto"/>
              <w:right w:val="single" w:sz="4" w:space="0" w:color="auto"/>
            </w:tcBorders>
            <w:shd w:val="clear" w:color="auto" w:fill="DAEEF3"/>
            <w:noWrap/>
            <w:vAlign w:val="center"/>
          </w:tcPr>
          <w:p w:rsidR="0056414A" w:rsidRDefault="0056414A" w:rsidP="00D05E66">
            <w:pPr>
              <w:jc w:val="right"/>
              <w:rPr>
                <w:b/>
                <w:bCs/>
                <w:color w:val="000000"/>
                <w:sz w:val="20"/>
                <w:szCs w:val="20"/>
              </w:rPr>
            </w:pPr>
            <w:r>
              <w:rPr>
                <w:b/>
                <w:bCs/>
                <w:color w:val="000000"/>
                <w:sz w:val="20"/>
                <w:szCs w:val="20"/>
              </w:rPr>
              <w:t>100</w:t>
            </w:r>
          </w:p>
        </w:tc>
      </w:tr>
    </w:tbl>
    <w:p w:rsidR="00E854BF" w:rsidRPr="00E854BF" w:rsidRDefault="00E854BF" w:rsidP="009F139E">
      <w:pPr>
        <w:spacing w:before="240" w:after="240"/>
        <w:ind w:firstLine="720"/>
        <w:jc w:val="both"/>
        <w:rPr>
          <w:lang w:val="hr-HR"/>
        </w:rPr>
      </w:pPr>
      <w:r w:rsidRPr="00E854BF">
        <w:rPr>
          <w:lang w:val="hr-HR"/>
        </w:rPr>
        <w:t>U str</w:t>
      </w:r>
      <w:r>
        <w:rPr>
          <w:lang w:val="hr-HR"/>
        </w:rPr>
        <w:t xml:space="preserve">ukturi ukupnog kapitala najveće učešće imaju revalorizacione rezerve sa 60,43%, zatim akcijski kapital sa 37,98%, te statutarne i zakonske rezerve sa 3,47%. U 2016. godini Društvo je iskazalo gubitak u iznosu od </w:t>
      </w:r>
      <w:r w:rsidR="00427993">
        <w:rPr>
          <w:lang w:val="hr-HR"/>
        </w:rPr>
        <w:t>228.467 KM, dok je u prethodnom periodu akumuliran neraspoređeni dobitak u iznosu od 43.347 KM.</w:t>
      </w:r>
    </w:p>
    <w:p w:rsidR="007052E9" w:rsidRPr="00871353" w:rsidRDefault="00FD4EBD" w:rsidP="00111FAE">
      <w:pPr>
        <w:pStyle w:val="Naslov1"/>
        <w:rPr>
          <w:rFonts w:ascii="Cambria" w:hAnsi="Cambria"/>
          <w:lang w:val="hr-HR"/>
        </w:rPr>
      </w:pPr>
      <w:bookmarkStart w:id="57" w:name="_Toc480351485"/>
      <w:r w:rsidRPr="00871353">
        <w:rPr>
          <w:rFonts w:ascii="Cambria" w:hAnsi="Cambria"/>
          <w:lang w:val="hr-HR"/>
        </w:rPr>
        <w:lastRenderedPageBreak/>
        <w:t>IMOVINSKI POLOŽAJ DRUŠTVA</w:t>
      </w:r>
      <w:bookmarkEnd w:id="57"/>
    </w:p>
    <w:p w:rsidR="007052E9" w:rsidRDefault="007052E9" w:rsidP="00111FAE">
      <w:pPr>
        <w:spacing w:before="240" w:after="240"/>
        <w:ind w:firstLine="720"/>
        <w:jc w:val="both"/>
        <w:rPr>
          <w:lang w:val="hr-HR"/>
        </w:rPr>
      </w:pPr>
      <w:r>
        <w:rPr>
          <w:lang w:val="hr-HR"/>
        </w:rPr>
        <w:t>U analizi imovinskog položaja preduzeća prikazana je struktura imovine u poslednje tri godine, efikasnost imovine i koeficijent obrta imovine.</w:t>
      </w:r>
    </w:p>
    <w:p w:rsidR="001D398D" w:rsidRPr="001D398D" w:rsidRDefault="00A71257" w:rsidP="001D398D">
      <w:pPr>
        <w:pStyle w:val="Bezrazmaka"/>
        <w:ind w:firstLine="720"/>
        <w:jc w:val="left"/>
        <w:rPr>
          <w:rFonts w:ascii="Times New Roman" w:hAnsi="Times New Roman"/>
          <w:b/>
          <w:i/>
          <w:sz w:val="24"/>
          <w:szCs w:val="24"/>
          <w:u w:val="single"/>
          <w:lang w:val="hr-HR"/>
        </w:rPr>
      </w:pPr>
      <w:r w:rsidRPr="001D398D">
        <w:rPr>
          <w:rFonts w:ascii="Times New Roman" w:hAnsi="Times New Roman"/>
          <w:b/>
          <w:i/>
          <w:sz w:val="24"/>
          <w:szCs w:val="24"/>
          <w:u w:val="single"/>
          <w:lang w:val="hr-HR"/>
        </w:rPr>
        <w:t>Struktura imovine</w:t>
      </w:r>
      <w:r w:rsidR="006D7B03" w:rsidRPr="001D398D">
        <w:rPr>
          <w:rFonts w:ascii="Times New Roman" w:hAnsi="Times New Roman"/>
          <w:b/>
          <w:i/>
          <w:sz w:val="24"/>
          <w:szCs w:val="24"/>
          <w:u w:val="single"/>
          <w:lang w:val="hr-HR"/>
        </w:rPr>
        <w:t xml:space="preserve">     </w:t>
      </w:r>
    </w:p>
    <w:p w:rsidR="00CF48B1" w:rsidRPr="001D398D" w:rsidRDefault="006D7B03" w:rsidP="001D398D">
      <w:pPr>
        <w:pStyle w:val="Bezrazmaka"/>
        <w:rPr>
          <w:rFonts w:ascii="Times New Roman" w:hAnsi="Times New Roman"/>
          <w:i/>
          <w:sz w:val="16"/>
          <w:szCs w:val="16"/>
          <w:lang w:val="hr-HR"/>
        </w:rPr>
      </w:pPr>
      <w:r w:rsidRPr="001D398D">
        <w:rPr>
          <w:rFonts w:ascii="Times New Roman" w:hAnsi="Times New Roman"/>
          <w:i/>
          <w:lang w:val="hr-HR"/>
        </w:rPr>
        <w:t xml:space="preserve">                                                                                              </w:t>
      </w:r>
      <w:r w:rsidR="001D398D">
        <w:rPr>
          <w:rFonts w:ascii="Times New Roman" w:hAnsi="Times New Roman"/>
          <w:i/>
          <w:lang w:val="hr-HR"/>
        </w:rPr>
        <w:t xml:space="preserve">                                 </w:t>
      </w:r>
      <w:r w:rsidR="001D398D" w:rsidRPr="001D398D">
        <w:rPr>
          <w:rFonts w:ascii="Times New Roman" w:hAnsi="Times New Roman"/>
          <w:i/>
          <w:sz w:val="20"/>
          <w:szCs w:val="20"/>
          <w:lang w:val="hr-HR"/>
        </w:rPr>
        <w:t>Tabela br.16</w:t>
      </w:r>
    </w:p>
    <w:tbl>
      <w:tblPr>
        <w:tblW w:w="10658" w:type="dxa"/>
        <w:jc w:val="center"/>
        <w:tblInd w:w="-1164" w:type="dxa"/>
        <w:tblCellMar>
          <w:left w:w="70" w:type="dxa"/>
          <w:right w:w="70" w:type="dxa"/>
        </w:tblCellMar>
        <w:tblLook w:val="0000" w:firstRow="0" w:lastRow="0" w:firstColumn="0" w:lastColumn="0" w:noHBand="0" w:noVBand="0"/>
      </w:tblPr>
      <w:tblGrid>
        <w:gridCol w:w="4950"/>
        <w:gridCol w:w="1140"/>
        <w:gridCol w:w="740"/>
        <w:gridCol w:w="1174"/>
        <w:gridCol w:w="740"/>
        <w:gridCol w:w="1174"/>
        <w:gridCol w:w="740"/>
      </w:tblGrid>
      <w:tr w:rsidR="007052E9" w:rsidRPr="00625D05" w:rsidTr="00B6553D">
        <w:trPr>
          <w:trHeight w:val="143"/>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BILANS STANJA</w:t>
            </w:r>
          </w:p>
        </w:tc>
      </w:tr>
      <w:tr w:rsidR="007052E9" w:rsidRPr="00625D05" w:rsidTr="009E5014">
        <w:trPr>
          <w:trHeight w:val="58"/>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right"/>
              <w:rPr>
                <w:b/>
                <w:bCs/>
                <w:sz w:val="20"/>
                <w:szCs w:val="20"/>
                <w:lang w:val="sr-Latn-CS" w:eastAsia="sr-Latn-CS"/>
              </w:rPr>
            </w:pPr>
            <w:r w:rsidRPr="00AE38B3">
              <w:rPr>
                <w:b/>
                <w:bCs/>
                <w:sz w:val="20"/>
                <w:szCs w:val="20"/>
                <w:lang w:val="sr-Latn-CS" w:eastAsia="sr-Latn-CS"/>
              </w:rPr>
              <w:t>u KM</w:t>
            </w:r>
          </w:p>
        </w:tc>
      </w:tr>
      <w:tr w:rsidR="007052E9" w:rsidRPr="00625D05" w:rsidTr="009E5014">
        <w:trPr>
          <w:cantSplit/>
          <w:trHeight w:val="95"/>
          <w:jc w:val="center"/>
        </w:trPr>
        <w:tc>
          <w:tcPr>
            <w:tcW w:w="4950" w:type="dxa"/>
            <w:vMerge w:val="restart"/>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P O Z I C I J A</w:t>
            </w:r>
          </w:p>
        </w:tc>
        <w:tc>
          <w:tcPr>
            <w:tcW w:w="1880"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427993" w:rsidP="00993192">
            <w:pPr>
              <w:jc w:val="center"/>
              <w:rPr>
                <w:b/>
                <w:bCs/>
                <w:sz w:val="20"/>
                <w:szCs w:val="20"/>
                <w:lang w:val="sr-Latn-CS" w:eastAsia="sr-Latn-CS"/>
              </w:rPr>
            </w:pPr>
            <w:r>
              <w:rPr>
                <w:b/>
                <w:bCs/>
                <w:sz w:val="20"/>
                <w:szCs w:val="20"/>
                <w:lang w:val="sr-Latn-CS" w:eastAsia="sr-Latn-CS"/>
              </w:rPr>
              <w:t>2016</w:t>
            </w:r>
            <w:r w:rsidR="007052E9"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7052E9" w:rsidP="00AE38B3">
            <w:pPr>
              <w:jc w:val="center"/>
              <w:rPr>
                <w:b/>
                <w:bCs/>
                <w:sz w:val="20"/>
                <w:szCs w:val="20"/>
                <w:lang w:val="sr-Latn-CS" w:eastAsia="sr-Latn-CS"/>
              </w:rPr>
            </w:pPr>
            <w:r w:rsidRPr="00AE38B3">
              <w:rPr>
                <w:b/>
                <w:bCs/>
                <w:sz w:val="20"/>
                <w:szCs w:val="20"/>
                <w:lang w:val="sr-Latn-CS" w:eastAsia="sr-Latn-CS"/>
              </w:rPr>
              <w:t>20</w:t>
            </w:r>
            <w:r w:rsidR="00427993">
              <w:rPr>
                <w:b/>
                <w:bCs/>
                <w:sz w:val="20"/>
                <w:szCs w:val="20"/>
                <w:lang w:val="sr-Latn-CS" w:eastAsia="sr-Latn-CS"/>
              </w:rPr>
              <w:t>15</w:t>
            </w:r>
            <w:r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427993" w:rsidP="007052E9">
            <w:pPr>
              <w:jc w:val="center"/>
              <w:rPr>
                <w:b/>
                <w:bCs/>
                <w:sz w:val="20"/>
                <w:szCs w:val="20"/>
                <w:lang w:val="sr-Latn-CS" w:eastAsia="sr-Latn-CS"/>
              </w:rPr>
            </w:pPr>
            <w:r>
              <w:rPr>
                <w:b/>
                <w:bCs/>
                <w:sz w:val="20"/>
                <w:szCs w:val="20"/>
                <w:lang w:val="sr-Latn-CS" w:eastAsia="sr-Latn-CS"/>
              </w:rPr>
              <w:t>2014</w:t>
            </w:r>
            <w:r w:rsidR="007052E9" w:rsidRPr="00AE38B3">
              <w:rPr>
                <w:b/>
                <w:bCs/>
                <w:sz w:val="20"/>
                <w:szCs w:val="20"/>
                <w:lang w:val="sr-Latn-CS" w:eastAsia="sr-Latn-CS"/>
              </w:rPr>
              <w:t>.</w:t>
            </w:r>
          </w:p>
        </w:tc>
      </w:tr>
      <w:tr w:rsidR="007052E9" w:rsidRPr="00625D05" w:rsidTr="009E5014">
        <w:trPr>
          <w:cantSplit/>
          <w:trHeight w:val="362"/>
          <w:jc w:val="center"/>
        </w:trPr>
        <w:tc>
          <w:tcPr>
            <w:tcW w:w="4950" w:type="dxa"/>
            <w:vMerge/>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both"/>
              <w:rPr>
                <w:b/>
                <w:bCs/>
                <w:sz w:val="20"/>
                <w:szCs w:val="20"/>
                <w:lang w:val="sr-Latn-CS" w:eastAsia="sr-Latn-CS"/>
              </w:rPr>
            </w:pPr>
          </w:p>
        </w:tc>
        <w:tc>
          <w:tcPr>
            <w:tcW w:w="1880"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r w:rsidR="009E5014">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E5014">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Izno</w:t>
            </w:r>
            <w:r w:rsidR="009E5014">
              <w:rPr>
                <w:b/>
                <w:bCs/>
                <w:sz w:val="20"/>
                <w:szCs w:val="20"/>
                <w:lang w:val="sr-Latn-CS" w:eastAsia="sr-Latn-CS"/>
              </w:rPr>
              <w:t xml:space="preserve">s %                             </w:t>
            </w:r>
          </w:p>
        </w:tc>
      </w:tr>
      <w:tr w:rsidR="00174244" w:rsidRPr="00625D05" w:rsidTr="00FD01C6">
        <w:trPr>
          <w:trHeight w:val="225"/>
          <w:jc w:val="center"/>
        </w:trPr>
        <w:tc>
          <w:tcPr>
            <w:tcW w:w="4950" w:type="dxa"/>
            <w:tcBorders>
              <w:top w:val="nil"/>
              <w:left w:val="single" w:sz="4" w:space="0" w:color="auto"/>
              <w:bottom w:val="single" w:sz="4" w:space="0" w:color="auto"/>
              <w:right w:val="single" w:sz="4" w:space="0" w:color="auto"/>
            </w:tcBorders>
            <w:noWrap/>
            <w:vAlign w:val="center"/>
          </w:tcPr>
          <w:p w:rsidR="00174244" w:rsidRPr="00625D05" w:rsidRDefault="00174244" w:rsidP="00FD01C6">
            <w:pPr>
              <w:rPr>
                <w:b/>
                <w:bCs/>
                <w:sz w:val="16"/>
                <w:szCs w:val="16"/>
                <w:lang w:val="sr-Latn-CS" w:eastAsia="sr-Latn-CS"/>
              </w:rPr>
            </w:pPr>
            <w:r w:rsidRPr="00625D05">
              <w:rPr>
                <w:b/>
                <w:bCs/>
                <w:sz w:val="16"/>
                <w:szCs w:val="16"/>
                <w:lang w:val="sr-Latn-CS" w:eastAsia="sr-Latn-CS"/>
              </w:rPr>
              <w:t>A K T I V A</w:t>
            </w:r>
          </w:p>
        </w:tc>
        <w:tc>
          <w:tcPr>
            <w:tcW w:w="1140" w:type="dxa"/>
            <w:tcBorders>
              <w:top w:val="nil"/>
              <w:left w:val="nil"/>
              <w:bottom w:val="single" w:sz="4" w:space="0" w:color="auto"/>
              <w:right w:val="single" w:sz="4" w:space="0" w:color="auto"/>
            </w:tcBorders>
            <w:noWrap/>
            <w:vAlign w:val="bottom"/>
          </w:tcPr>
          <w:p w:rsidR="00174244" w:rsidRPr="00625D05" w:rsidRDefault="00174244" w:rsidP="00993192">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174244" w:rsidRPr="00625D05" w:rsidRDefault="00174244" w:rsidP="00993192">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174244" w:rsidRPr="00625D05" w:rsidRDefault="00174244" w:rsidP="00D16B88">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174244" w:rsidRPr="00625D05" w:rsidRDefault="00174244" w:rsidP="00D16B88">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174244" w:rsidRPr="00625D05" w:rsidRDefault="00174244" w:rsidP="00D16B88">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174244" w:rsidRPr="00625D05" w:rsidRDefault="00174244" w:rsidP="00D16B88">
            <w:pPr>
              <w:jc w:val="both"/>
              <w:rPr>
                <w:sz w:val="16"/>
                <w:szCs w:val="16"/>
                <w:lang w:val="sr-Latn-CS" w:eastAsia="sr-Latn-CS"/>
              </w:rPr>
            </w:pPr>
            <w:r w:rsidRPr="00625D05">
              <w:rPr>
                <w:sz w:val="16"/>
                <w:szCs w:val="16"/>
                <w:lang w:val="sr-Latn-CS" w:eastAsia="sr-Latn-CS"/>
              </w:rPr>
              <w:t> </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A. STALNA IMOVINA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9.590.958</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8</w:t>
            </w:r>
            <w:r w:rsidR="001A11F8">
              <w:rPr>
                <w:b/>
                <w:bCs/>
                <w:color w:val="000000"/>
                <w:sz w:val="16"/>
                <w:szCs w:val="16"/>
              </w:rPr>
              <w:t>5,27</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9.599.331</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84,16</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9.814.052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84,07</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b/>
                <w:bCs/>
                <w:sz w:val="20"/>
                <w:szCs w:val="20"/>
                <w:lang w:val="sr-Latn-CS" w:eastAsia="sr-Latn-CS"/>
              </w:rPr>
            </w:pPr>
            <w:r w:rsidRPr="00625D05">
              <w:rPr>
                <w:sz w:val="20"/>
                <w:szCs w:val="20"/>
                <w:lang w:val="sr-Latn-CS" w:eastAsia="sr-Latn-CS"/>
              </w:rPr>
              <w:t>I Nematerijalna ulaganja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5.480</w:t>
            </w:r>
          </w:p>
        </w:tc>
        <w:tc>
          <w:tcPr>
            <w:tcW w:w="740" w:type="dxa"/>
            <w:tcBorders>
              <w:top w:val="nil"/>
              <w:left w:val="nil"/>
              <w:bottom w:val="single" w:sz="4" w:space="0" w:color="auto"/>
              <w:right w:val="single" w:sz="4" w:space="0" w:color="auto"/>
            </w:tcBorders>
            <w:noWrap/>
            <w:vAlign w:val="center"/>
          </w:tcPr>
          <w:p w:rsidR="00427993" w:rsidRPr="00CF48B1" w:rsidRDefault="00427993" w:rsidP="00671A07">
            <w:pPr>
              <w:jc w:val="right"/>
              <w:rPr>
                <w:bCs/>
                <w:color w:val="000000"/>
                <w:sz w:val="16"/>
                <w:szCs w:val="16"/>
              </w:rPr>
            </w:pPr>
            <w:r>
              <w:rPr>
                <w:bCs/>
                <w:color w:val="000000"/>
                <w:sz w:val="16"/>
                <w:szCs w:val="16"/>
              </w:rPr>
              <w:t>0,0</w:t>
            </w:r>
            <w:r w:rsidR="001A11F8">
              <w:rPr>
                <w:bCs/>
                <w:color w:val="000000"/>
                <w:sz w:val="16"/>
                <w:szCs w:val="16"/>
              </w:rPr>
              <w:t>5</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2.658</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0,02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3.790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0,03</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II Nekretnine, postrojenja, oprema i investicione             nekretnine</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9.582.545</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8</w:t>
            </w:r>
            <w:r w:rsidR="001A11F8">
              <w:rPr>
                <w:bCs/>
                <w:color w:val="000000"/>
                <w:sz w:val="16"/>
                <w:szCs w:val="16"/>
              </w:rPr>
              <w:t>5,19</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9.592.317</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84,10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9.801.999</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83,97</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III Dugoročni finansijski plasmani</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2.933</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0,0</w:t>
            </w:r>
            <w:r w:rsidR="001A11F8">
              <w:rPr>
                <w:bCs/>
                <w:color w:val="000000"/>
                <w:sz w:val="16"/>
                <w:szCs w:val="16"/>
              </w:rPr>
              <w:t>3</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4.356</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0,04</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8.261</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0,07</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B. TEKUĆA IMOVINA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1.140.409</w:t>
            </w:r>
          </w:p>
        </w:tc>
        <w:tc>
          <w:tcPr>
            <w:tcW w:w="740" w:type="dxa"/>
            <w:tcBorders>
              <w:top w:val="nil"/>
              <w:left w:val="nil"/>
              <w:bottom w:val="single" w:sz="4" w:space="0" w:color="auto"/>
              <w:right w:val="single" w:sz="4" w:space="0" w:color="auto"/>
            </w:tcBorders>
            <w:shd w:val="clear" w:color="auto" w:fill="DAEEF3"/>
            <w:noWrap/>
            <w:vAlign w:val="center"/>
          </w:tcPr>
          <w:p w:rsidR="00427993" w:rsidRPr="00502292" w:rsidRDefault="00427993" w:rsidP="00FD01C6">
            <w:pPr>
              <w:jc w:val="right"/>
              <w:rPr>
                <w:b/>
                <w:bCs/>
                <w:sz w:val="16"/>
                <w:szCs w:val="16"/>
              </w:rPr>
            </w:pPr>
            <w:r>
              <w:rPr>
                <w:b/>
                <w:bCs/>
                <w:sz w:val="16"/>
                <w:szCs w:val="16"/>
              </w:rPr>
              <w:t>1</w:t>
            </w:r>
            <w:r w:rsidR="001A11F8">
              <w:rPr>
                <w:b/>
                <w:bCs/>
                <w:sz w:val="16"/>
                <w:szCs w:val="16"/>
              </w:rPr>
              <w:t>0,14</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1.290.495</w:t>
            </w:r>
          </w:p>
        </w:tc>
        <w:tc>
          <w:tcPr>
            <w:tcW w:w="740" w:type="dxa"/>
            <w:tcBorders>
              <w:top w:val="nil"/>
              <w:left w:val="nil"/>
              <w:bottom w:val="single" w:sz="4" w:space="0" w:color="auto"/>
              <w:right w:val="single" w:sz="4" w:space="0" w:color="auto"/>
            </w:tcBorders>
            <w:shd w:val="clear" w:color="auto" w:fill="DAEEF3"/>
            <w:noWrap/>
            <w:vAlign w:val="center"/>
          </w:tcPr>
          <w:p w:rsidR="00427993" w:rsidRPr="00502292" w:rsidRDefault="00427993" w:rsidP="00D05E66">
            <w:pPr>
              <w:jc w:val="right"/>
              <w:rPr>
                <w:b/>
                <w:bCs/>
                <w:sz w:val="16"/>
                <w:szCs w:val="16"/>
              </w:rPr>
            </w:pPr>
            <w:r>
              <w:rPr>
                <w:b/>
                <w:bCs/>
                <w:sz w:val="16"/>
                <w:szCs w:val="16"/>
              </w:rPr>
              <w:t>11,31</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1.342.752</w:t>
            </w:r>
          </w:p>
        </w:tc>
        <w:tc>
          <w:tcPr>
            <w:tcW w:w="740" w:type="dxa"/>
            <w:tcBorders>
              <w:top w:val="nil"/>
              <w:left w:val="nil"/>
              <w:bottom w:val="single" w:sz="4" w:space="0" w:color="auto"/>
              <w:right w:val="single" w:sz="4" w:space="0" w:color="auto"/>
            </w:tcBorders>
            <w:shd w:val="clear" w:color="auto" w:fill="DAEEF3"/>
            <w:noWrap/>
            <w:vAlign w:val="center"/>
          </w:tcPr>
          <w:p w:rsidR="00427993" w:rsidRPr="00502292" w:rsidRDefault="00427993" w:rsidP="00D05E66">
            <w:pPr>
              <w:jc w:val="right"/>
              <w:rPr>
                <w:b/>
                <w:bCs/>
                <w:sz w:val="16"/>
                <w:szCs w:val="16"/>
              </w:rPr>
            </w:pPr>
            <w:r>
              <w:rPr>
                <w:b/>
                <w:bCs/>
                <w:sz w:val="16"/>
                <w:szCs w:val="16"/>
              </w:rPr>
              <w:t>11,50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 Zalihe, stalna sredstva i sredstva obustavljenog poslovanja namenjena prodaji</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68.569</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0,6</w:t>
            </w:r>
            <w:r w:rsidR="001A11F8">
              <w:rPr>
                <w:bCs/>
                <w:color w:val="000000"/>
                <w:sz w:val="16"/>
                <w:szCs w:val="16"/>
              </w:rPr>
              <w:t>1</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70.643</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0,62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73.702</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0,63</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Kratkoročna potraživanja, plasmani i gotovina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1.071.840</w:t>
            </w:r>
          </w:p>
        </w:tc>
        <w:tc>
          <w:tcPr>
            <w:tcW w:w="740" w:type="dxa"/>
            <w:tcBorders>
              <w:top w:val="nil"/>
              <w:left w:val="nil"/>
              <w:bottom w:val="single" w:sz="4" w:space="0" w:color="auto"/>
              <w:right w:val="single" w:sz="4" w:space="0" w:color="auto"/>
            </w:tcBorders>
            <w:noWrap/>
            <w:vAlign w:val="center"/>
          </w:tcPr>
          <w:p w:rsidR="00427993" w:rsidRPr="00CF48B1" w:rsidRDefault="001A11F8" w:rsidP="00FD01C6">
            <w:pPr>
              <w:jc w:val="right"/>
              <w:rPr>
                <w:bCs/>
                <w:color w:val="000000"/>
                <w:sz w:val="16"/>
                <w:szCs w:val="16"/>
              </w:rPr>
            </w:pPr>
            <w:r>
              <w:rPr>
                <w:bCs/>
                <w:color w:val="000000"/>
                <w:sz w:val="16"/>
                <w:szCs w:val="16"/>
              </w:rPr>
              <w:t>9,53</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1.219.852</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10,69</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1.269.050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10,87</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1. Kratkoročna potraživanja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970.703</w:t>
            </w:r>
          </w:p>
        </w:tc>
        <w:tc>
          <w:tcPr>
            <w:tcW w:w="740" w:type="dxa"/>
            <w:tcBorders>
              <w:top w:val="nil"/>
              <w:left w:val="nil"/>
              <w:bottom w:val="single" w:sz="4" w:space="0" w:color="auto"/>
              <w:right w:val="single" w:sz="4" w:space="0" w:color="auto"/>
            </w:tcBorders>
            <w:noWrap/>
            <w:vAlign w:val="center"/>
          </w:tcPr>
          <w:p w:rsidR="00427993" w:rsidRPr="00CF48B1" w:rsidRDefault="001A11F8" w:rsidP="00FD01C6">
            <w:pPr>
              <w:jc w:val="right"/>
              <w:rPr>
                <w:bCs/>
                <w:color w:val="000000"/>
                <w:sz w:val="16"/>
                <w:szCs w:val="16"/>
              </w:rPr>
            </w:pPr>
            <w:r>
              <w:rPr>
                <w:bCs/>
                <w:color w:val="000000"/>
                <w:sz w:val="16"/>
                <w:szCs w:val="16"/>
              </w:rPr>
              <w:t>8,63</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1.131.324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9,92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1.206.336</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10,33</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2. Kratkoročni finansijski plasmani </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3. Gotovinski ekvivalenti i gotovina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84.280</w:t>
            </w:r>
          </w:p>
        </w:tc>
        <w:tc>
          <w:tcPr>
            <w:tcW w:w="740" w:type="dxa"/>
            <w:tcBorders>
              <w:top w:val="nil"/>
              <w:left w:val="nil"/>
              <w:bottom w:val="single" w:sz="4" w:space="0" w:color="auto"/>
              <w:right w:val="single" w:sz="4" w:space="0" w:color="auto"/>
            </w:tcBorders>
            <w:noWrap/>
            <w:vAlign w:val="center"/>
          </w:tcPr>
          <w:p w:rsidR="00427993" w:rsidRPr="00CF48B1" w:rsidRDefault="00427993" w:rsidP="00347524">
            <w:pPr>
              <w:jc w:val="right"/>
              <w:rPr>
                <w:bCs/>
                <w:color w:val="000000"/>
                <w:sz w:val="16"/>
                <w:szCs w:val="16"/>
              </w:rPr>
            </w:pPr>
            <w:r>
              <w:rPr>
                <w:bCs/>
                <w:color w:val="000000"/>
                <w:sz w:val="16"/>
                <w:szCs w:val="16"/>
              </w:rPr>
              <w:t>0,</w:t>
            </w:r>
            <w:r w:rsidR="001A11F8">
              <w:rPr>
                <w:bCs/>
                <w:color w:val="000000"/>
                <w:sz w:val="16"/>
                <w:szCs w:val="16"/>
              </w:rPr>
              <w:t>75</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72.268</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0,63</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55.574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0,48</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4. Aktivna vremenska razgraničenja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16.</w:t>
            </w:r>
            <w:r w:rsidR="001A11F8">
              <w:rPr>
                <w:color w:val="000000"/>
                <w:sz w:val="20"/>
                <w:szCs w:val="20"/>
              </w:rPr>
              <w:t>857</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0,1</w:t>
            </w:r>
            <w:r w:rsidR="001A11F8">
              <w:rPr>
                <w:bCs/>
                <w:color w:val="000000"/>
                <w:sz w:val="16"/>
                <w:szCs w:val="16"/>
              </w:rPr>
              <w:t>5</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16.260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0,14</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7.140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0,06</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V. GUBITAK IZNAD VISINE KAPITALA</w:t>
            </w:r>
          </w:p>
        </w:tc>
        <w:tc>
          <w:tcPr>
            <w:tcW w:w="1140" w:type="dxa"/>
            <w:tcBorders>
              <w:top w:val="nil"/>
              <w:left w:val="nil"/>
              <w:bottom w:val="single" w:sz="4" w:space="0" w:color="auto"/>
              <w:right w:val="single" w:sz="4" w:space="0" w:color="auto"/>
            </w:tcBorders>
            <w:shd w:val="clear" w:color="auto" w:fill="DAEEF3"/>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Cs/>
                <w:color w:val="000000"/>
                <w:sz w:val="16"/>
                <w:szCs w:val="16"/>
              </w:rPr>
            </w:pPr>
            <w:r>
              <w:rPr>
                <w:bCs/>
                <w:color w:val="000000"/>
                <w:sz w:val="16"/>
                <w:szCs w:val="16"/>
              </w:rPr>
              <w:t>0</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G. POSLOVNA AKTIVA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10.</w:t>
            </w:r>
            <w:r w:rsidR="001A11F8">
              <w:rPr>
                <w:b/>
                <w:bCs/>
                <w:color w:val="000000"/>
                <w:sz w:val="20"/>
                <w:szCs w:val="20"/>
              </w:rPr>
              <w:t>731.367</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95,4</w:t>
            </w:r>
            <w:r w:rsidR="001A11F8">
              <w:rPr>
                <w:b/>
                <w:bCs/>
                <w:color w:val="000000"/>
                <w:sz w:val="16"/>
                <w:szCs w:val="16"/>
              </w:rPr>
              <w:t>1</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10.889.826</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95,47</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11.156.802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95,57</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D. VANBILANSNA AKTIVA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4,5</w:t>
            </w:r>
            <w:r w:rsidR="001A11F8">
              <w:rPr>
                <w:b/>
                <w:bCs/>
                <w:color w:val="000000"/>
                <w:sz w:val="16"/>
                <w:szCs w:val="16"/>
              </w:rPr>
              <w:t>9</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4,53</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4,43</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Đ. UKUPNA AKTIVA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11.</w:t>
            </w:r>
            <w:r w:rsidR="001A11F8">
              <w:rPr>
                <w:b/>
                <w:bCs/>
                <w:color w:val="000000"/>
                <w:sz w:val="20"/>
                <w:szCs w:val="20"/>
              </w:rPr>
              <w:t>247.959</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11.406.418</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11.673.394</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100,00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b/>
                <w:bCs/>
                <w:sz w:val="16"/>
                <w:szCs w:val="16"/>
                <w:lang w:val="sr-Latn-CS" w:eastAsia="sr-Latn-CS"/>
              </w:rPr>
            </w:pPr>
            <w:r w:rsidRPr="00625D05">
              <w:rPr>
                <w:b/>
                <w:bCs/>
                <w:sz w:val="16"/>
                <w:szCs w:val="16"/>
                <w:lang w:val="sr-Latn-CS" w:eastAsia="sr-Latn-CS"/>
              </w:rPr>
              <w:t>P A S I V 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 xml:space="preserve">A. KAPITAL </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C564C4" w:rsidP="00FD01C6">
            <w:pPr>
              <w:jc w:val="right"/>
              <w:rPr>
                <w:b/>
                <w:bCs/>
                <w:color w:val="000000"/>
                <w:sz w:val="20"/>
                <w:szCs w:val="20"/>
              </w:rPr>
            </w:pPr>
            <w:r>
              <w:rPr>
                <w:b/>
                <w:bCs/>
                <w:color w:val="000000"/>
                <w:sz w:val="20"/>
                <w:szCs w:val="20"/>
              </w:rPr>
              <w:t>9.868.938</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8</w:t>
            </w:r>
            <w:r w:rsidR="005817D1">
              <w:rPr>
                <w:b/>
                <w:bCs/>
                <w:color w:val="000000"/>
                <w:sz w:val="16"/>
                <w:szCs w:val="16"/>
              </w:rPr>
              <w:t>7,74</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10.079.717</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88,37</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10.078.240</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86,34</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  OSNOVNI KAPITAL</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3</w:t>
            </w:r>
            <w:r w:rsidR="005817D1">
              <w:rPr>
                <w:bCs/>
                <w:color w:val="000000"/>
                <w:sz w:val="16"/>
                <w:szCs w:val="16"/>
              </w:rPr>
              <w:t>3,32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32,86</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32,11</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1.  Akcijski kapital </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3</w:t>
            </w:r>
            <w:r w:rsidR="005817D1">
              <w:rPr>
                <w:bCs/>
                <w:color w:val="000000"/>
                <w:sz w:val="16"/>
                <w:szCs w:val="16"/>
              </w:rPr>
              <w:t>3,32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32,86</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32,11</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2. Udjeli društva sa ograničenom odgovornošću</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3.  Zadružni udjeli</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4.  Ulozi</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5.  Državni kapital</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  6. Ostali osnovni  kapital</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II   UPISANI NEUPLAĆENI KAPITAL</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III  EMISIONA PREMIJA</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000000"/>
                <w:sz w:val="16"/>
                <w:szCs w:val="16"/>
              </w:rPr>
            </w:pPr>
            <w:r>
              <w:rPr>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IV  REZERVE</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34</w:t>
            </w:r>
            <w:r w:rsidR="00C564C4">
              <w:rPr>
                <w:color w:val="000000"/>
                <w:sz w:val="20"/>
                <w:szCs w:val="20"/>
              </w:rPr>
              <w:t>2.410</w:t>
            </w:r>
          </w:p>
        </w:tc>
        <w:tc>
          <w:tcPr>
            <w:tcW w:w="740" w:type="dxa"/>
            <w:tcBorders>
              <w:top w:val="nil"/>
              <w:left w:val="nil"/>
              <w:bottom w:val="single" w:sz="4" w:space="0" w:color="auto"/>
              <w:right w:val="single" w:sz="4" w:space="0" w:color="auto"/>
            </w:tcBorders>
            <w:noWrap/>
            <w:vAlign w:val="center"/>
          </w:tcPr>
          <w:p w:rsidR="00427993" w:rsidRPr="00CF48B1" w:rsidRDefault="005817D1" w:rsidP="00FD01C6">
            <w:pPr>
              <w:jc w:val="right"/>
              <w:rPr>
                <w:bCs/>
                <w:color w:val="000000"/>
                <w:sz w:val="16"/>
                <w:szCs w:val="16"/>
              </w:rPr>
            </w:pPr>
            <w:r>
              <w:rPr>
                <w:bCs/>
                <w:color w:val="000000"/>
                <w:sz w:val="16"/>
                <w:szCs w:val="16"/>
              </w:rPr>
              <w:t>3,04</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340.128</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2,98</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452.834</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3,88</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 xml:space="preserve">V   REVALORIZACIONE REZERVE </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5.9</w:t>
            </w:r>
            <w:r w:rsidR="00C564C4">
              <w:rPr>
                <w:color w:val="000000"/>
                <w:sz w:val="20"/>
                <w:szCs w:val="20"/>
              </w:rPr>
              <w:t>63.634</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5</w:t>
            </w:r>
            <w:r w:rsidR="005817D1">
              <w:rPr>
                <w:bCs/>
                <w:color w:val="000000"/>
                <w:sz w:val="16"/>
                <w:szCs w:val="16"/>
              </w:rPr>
              <w:t>3,02</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5.945.947</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52,13</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5.990.098</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51,31</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VI  NERASPOREĐENI DOBITAK</w:t>
            </w:r>
          </w:p>
        </w:tc>
        <w:tc>
          <w:tcPr>
            <w:tcW w:w="1140" w:type="dxa"/>
            <w:tcBorders>
              <w:top w:val="nil"/>
              <w:left w:val="nil"/>
              <w:bottom w:val="single" w:sz="4" w:space="0" w:color="auto"/>
              <w:right w:val="single" w:sz="4" w:space="0" w:color="auto"/>
            </w:tcBorders>
            <w:noWrap/>
            <w:vAlign w:val="center"/>
          </w:tcPr>
          <w:p w:rsidR="00427993" w:rsidRDefault="00C564C4" w:rsidP="00FD01C6">
            <w:pPr>
              <w:jc w:val="right"/>
              <w:rPr>
                <w:color w:val="000000"/>
                <w:sz w:val="20"/>
                <w:szCs w:val="20"/>
              </w:rPr>
            </w:pPr>
            <w:r>
              <w:rPr>
                <w:color w:val="000000"/>
                <w:sz w:val="20"/>
                <w:szCs w:val="20"/>
              </w:rPr>
              <w:t>43.347</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0,</w:t>
            </w:r>
            <w:r w:rsidR="005817D1">
              <w:rPr>
                <w:bCs/>
                <w:color w:val="000000"/>
                <w:sz w:val="16"/>
                <w:szCs w:val="16"/>
              </w:rPr>
              <w:t>39</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45.628</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0,40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136.027</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1,17</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sz w:val="20"/>
                <w:szCs w:val="20"/>
                <w:lang w:val="sr-Latn-CS" w:eastAsia="sr-Latn-CS"/>
              </w:rPr>
              <w:t>VII GUBITAK DO VISINE KAPITALA</w:t>
            </w:r>
          </w:p>
        </w:tc>
        <w:tc>
          <w:tcPr>
            <w:tcW w:w="1140" w:type="dxa"/>
            <w:tcBorders>
              <w:top w:val="nil"/>
              <w:left w:val="nil"/>
              <w:bottom w:val="single" w:sz="4" w:space="0" w:color="auto"/>
              <w:right w:val="single" w:sz="4" w:space="0" w:color="auto"/>
            </w:tcBorders>
            <w:noWrap/>
            <w:vAlign w:val="center"/>
          </w:tcPr>
          <w:p w:rsidR="00427993" w:rsidRPr="00CF48B1" w:rsidRDefault="00C564C4" w:rsidP="00FD01C6">
            <w:pPr>
              <w:jc w:val="right"/>
              <w:rPr>
                <w:color w:val="C00000"/>
                <w:sz w:val="20"/>
                <w:szCs w:val="20"/>
              </w:rPr>
            </w:pPr>
            <w:r>
              <w:rPr>
                <w:color w:val="C00000"/>
                <w:sz w:val="20"/>
                <w:szCs w:val="20"/>
              </w:rPr>
              <w:t>228.467</w:t>
            </w:r>
          </w:p>
        </w:tc>
        <w:tc>
          <w:tcPr>
            <w:tcW w:w="740" w:type="dxa"/>
            <w:tcBorders>
              <w:top w:val="nil"/>
              <w:left w:val="nil"/>
              <w:bottom w:val="single" w:sz="4" w:space="0" w:color="auto"/>
              <w:right w:val="single" w:sz="4" w:space="0" w:color="auto"/>
            </w:tcBorders>
            <w:noWrap/>
            <w:vAlign w:val="center"/>
          </w:tcPr>
          <w:p w:rsidR="00427993" w:rsidRPr="00CF48B1" w:rsidRDefault="005817D1" w:rsidP="00FD01C6">
            <w:pPr>
              <w:jc w:val="right"/>
              <w:rPr>
                <w:bCs/>
                <w:color w:val="C00000"/>
                <w:sz w:val="16"/>
                <w:szCs w:val="16"/>
              </w:rPr>
            </w:pPr>
            <w:r>
              <w:rPr>
                <w:bCs/>
                <w:color w:val="C00000"/>
                <w:sz w:val="16"/>
                <w:szCs w:val="16"/>
              </w:rPr>
              <w:t>-2,03</w:t>
            </w:r>
          </w:p>
        </w:tc>
        <w:tc>
          <w:tcPr>
            <w:tcW w:w="1174"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C00000"/>
                <w:sz w:val="20"/>
                <w:szCs w:val="20"/>
              </w:rPr>
            </w:pPr>
            <w:r>
              <w:rPr>
                <w:color w:val="C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C00000"/>
                <w:sz w:val="16"/>
                <w:szCs w:val="16"/>
              </w:rPr>
            </w:pPr>
            <w:r>
              <w:rPr>
                <w:bCs/>
                <w:color w:val="C00000"/>
                <w:sz w:val="16"/>
                <w:szCs w:val="16"/>
              </w:rPr>
              <w:t>0</w:t>
            </w:r>
          </w:p>
        </w:tc>
        <w:tc>
          <w:tcPr>
            <w:tcW w:w="1174" w:type="dxa"/>
            <w:tcBorders>
              <w:top w:val="nil"/>
              <w:left w:val="nil"/>
              <w:bottom w:val="single" w:sz="4" w:space="0" w:color="auto"/>
              <w:right w:val="single" w:sz="4" w:space="0" w:color="auto"/>
            </w:tcBorders>
            <w:noWrap/>
            <w:vAlign w:val="center"/>
          </w:tcPr>
          <w:p w:rsidR="00427993" w:rsidRPr="00CF48B1" w:rsidRDefault="00427993" w:rsidP="00D05E66">
            <w:pPr>
              <w:jc w:val="right"/>
              <w:rPr>
                <w:color w:val="C00000"/>
                <w:sz w:val="20"/>
                <w:szCs w:val="20"/>
              </w:rPr>
            </w:pPr>
            <w:r>
              <w:rPr>
                <w:color w:val="C00000"/>
                <w:sz w:val="20"/>
                <w:szCs w:val="20"/>
              </w:rPr>
              <w:t>248.733</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C00000"/>
                <w:sz w:val="16"/>
                <w:szCs w:val="16"/>
              </w:rPr>
            </w:pPr>
            <w:r>
              <w:rPr>
                <w:bCs/>
                <w:color w:val="C00000"/>
                <w:sz w:val="16"/>
                <w:szCs w:val="16"/>
              </w:rPr>
              <w:t>-2,13</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B. DUGOROČNA REZERVISANJA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4</w:t>
            </w:r>
            <w:r w:rsidR="00C564C4">
              <w:rPr>
                <w:b/>
                <w:bCs/>
                <w:color w:val="000000"/>
                <w:sz w:val="20"/>
                <w:szCs w:val="20"/>
              </w:rPr>
              <w:t>2.720</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6762E2">
            <w:pPr>
              <w:jc w:val="right"/>
              <w:rPr>
                <w:b/>
                <w:bCs/>
                <w:color w:val="000000"/>
                <w:sz w:val="16"/>
                <w:szCs w:val="16"/>
              </w:rPr>
            </w:pPr>
            <w:r>
              <w:rPr>
                <w:b/>
                <w:bCs/>
                <w:color w:val="000000"/>
                <w:sz w:val="16"/>
                <w:szCs w:val="16"/>
              </w:rPr>
              <w:t>0,3</w:t>
            </w:r>
            <w:r w:rsidR="005817D1">
              <w:rPr>
                <w:b/>
                <w:bCs/>
                <w:color w:val="000000"/>
                <w:sz w:val="16"/>
                <w:szCs w:val="16"/>
              </w:rPr>
              <w:t>8</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40.983</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0,36</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41.487</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0,36</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V. OBAVEZE</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C564C4" w:rsidP="00FD01C6">
            <w:pPr>
              <w:jc w:val="right"/>
              <w:rPr>
                <w:b/>
                <w:bCs/>
                <w:color w:val="000000"/>
                <w:sz w:val="20"/>
                <w:szCs w:val="20"/>
              </w:rPr>
            </w:pPr>
            <w:r>
              <w:rPr>
                <w:b/>
                <w:bCs/>
                <w:color w:val="000000"/>
                <w:sz w:val="20"/>
                <w:szCs w:val="20"/>
              </w:rPr>
              <w:t>819.709</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5817D1" w:rsidP="00FD01C6">
            <w:pPr>
              <w:jc w:val="right"/>
              <w:rPr>
                <w:b/>
                <w:bCs/>
                <w:color w:val="000000"/>
                <w:sz w:val="16"/>
                <w:szCs w:val="16"/>
              </w:rPr>
            </w:pPr>
            <w:r>
              <w:rPr>
                <w:b/>
                <w:bCs/>
                <w:color w:val="000000"/>
                <w:sz w:val="16"/>
                <w:szCs w:val="16"/>
              </w:rPr>
              <w:t>7,29</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769.126</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6,74</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1.037.075</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8,88</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Pr>
                <w:sz w:val="20"/>
                <w:szCs w:val="20"/>
                <w:lang w:val="sr-Latn-CS" w:eastAsia="sr-Latn-CS"/>
              </w:rPr>
              <w:t>I.</w:t>
            </w:r>
            <w:r w:rsidRPr="00625D05">
              <w:rPr>
                <w:sz w:val="20"/>
                <w:szCs w:val="20"/>
                <w:lang w:val="sr-Latn-CS" w:eastAsia="sr-Latn-CS"/>
              </w:rPr>
              <w:t>Dugoročne obaveze</w:t>
            </w:r>
          </w:p>
        </w:tc>
        <w:tc>
          <w:tcPr>
            <w:tcW w:w="1140" w:type="dxa"/>
            <w:tcBorders>
              <w:top w:val="nil"/>
              <w:left w:val="nil"/>
              <w:bottom w:val="single" w:sz="4" w:space="0" w:color="auto"/>
              <w:right w:val="single" w:sz="4" w:space="0" w:color="auto"/>
            </w:tcBorders>
            <w:noWrap/>
            <w:vAlign w:val="center"/>
          </w:tcPr>
          <w:p w:rsidR="00427993" w:rsidRDefault="00427993"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0</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Kratkoročne obaveze</w:t>
            </w:r>
          </w:p>
        </w:tc>
        <w:tc>
          <w:tcPr>
            <w:tcW w:w="1140" w:type="dxa"/>
            <w:tcBorders>
              <w:top w:val="nil"/>
              <w:left w:val="nil"/>
              <w:bottom w:val="single" w:sz="4" w:space="0" w:color="auto"/>
              <w:right w:val="single" w:sz="4" w:space="0" w:color="auto"/>
            </w:tcBorders>
            <w:noWrap/>
            <w:vAlign w:val="center"/>
          </w:tcPr>
          <w:p w:rsidR="00427993" w:rsidRDefault="00C564C4" w:rsidP="00FD01C6">
            <w:pPr>
              <w:jc w:val="right"/>
              <w:rPr>
                <w:color w:val="000000"/>
                <w:sz w:val="20"/>
                <w:szCs w:val="20"/>
              </w:rPr>
            </w:pPr>
            <w:r>
              <w:rPr>
                <w:color w:val="000000"/>
                <w:sz w:val="20"/>
                <w:szCs w:val="20"/>
              </w:rPr>
              <w:t>819.709</w:t>
            </w:r>
          </w:p>
        </w:tc>
        <w:tc>
          <w:tcPr>
            <w:tcW w:w="740" w:type="dxa"/>
            <w:tcBorders>
              <w:top w:val="nil"/>
              <w:left w:val="nil"/>
              <w:bottom w:val="single" w:sz="4" w:space="0" w:color="auto"/>
              <w:right w:val="single" w:sz="4" w:space="0" w:color="auto"/>
            </w:tcBorders>
            <w:noWrap/>
            <w:vAlign w:val="center"/>
          </w:tcPr>
          <w:p w:rsidR="00427993" w:rsidRPr="00CF48B1" w:rsidRDefault="005817D1" w:rsidP="00FD01C6">
            <w:pPr>
              <w:jc w:val="right"/>
              <w:rPr>
                <w:bCs/>
                <w:color w:val="000000"/>
                <w:sz w:val="16"/>
                <w:szCs w:val="16"/>
              </w:rPr>
            </w:pPr>
            <w:r>
              <w:rPr>
                <w:bCs/>
                <w:color w:val="000000"/>
                <w:sz w:val="16"/>
                <w:szCs w:val="16"/>
              </w:rPr>
              <w:t>7,29</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769.126</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6,74</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1.037.075</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8,88</w:t>
            </w:r>
          </w:p>
        </w:tc>
      </w:tr>
      <w:tr w:rsidR="00427993"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27993" w:rsidRPr="00625D05" w:rsidRDefault="00427993" w:rsidP="00FD01C6">
            <w:pPr>
              <w:rPr>
                <w:sz w:val="20"/>
                <w:szCs w:val="20"/>
                <w:lang w:val="sr-Latn-CS" w:eastAsia="sr-Latn-CS"/>
              </w:rPr>
            </w:pPr>
            <w:r w:rsidRPr="00625D05">
              <w:rPr>
                <w:b/>
                <w:bCs/>
                <w:sz w:val="20"/>
                <w:szCs w:val="20"/>
                <w:lang w:val="sr-Latn-CS" w:eastAsia="sr-Latn-CS"/>
              </w:rPr>
              <w:t xml:space="preserve">  </w:t>
            </w:r>
            <w:r w:rsidRPr="00625D05">
              <w:rPr>
                <w:sz w:val="20"/>
                <w:szCs w:val="20"/>
                <w:lang w:val="sr-Latn-CS" w:eastAsia="sr-Latn-CS"/>
              </w:rPr>
              <w:t>1. Pasivna vremenska razgraničenja</w:t>
            </w:r>
          </w:p>
        </w:tc>
        <w:tc>
          <w:tcPr>
            <w:tcW w:w="1140" w:type="dxa"/>
            <w:tcBorders>
              <w:top w:val="nil"/>
              <w:left w:val="nil"/>
              <w:bottom w:val="single" w:sz="4" w:space="0" w:color="auto"/>
              <w:right w:val="single" w:sz="4" w:space="0" w:color="auto"/>
            </w:tcBorders>
            <w:noWrap/>
            <w:vAlign w:val="center"/>
          </w:tcPr>
          <w:p w:rsidR="00427993" w:rsidRDefault="00C564C4" w:rsidP="00FD01C6">
            <w:pPr>
              <w:jc w:val="right"/>
              <w:rPr>
                <w:color w:val="000000"/>
                <w:sz w:val="20"/>
                <w:szCs w:val="20"/>
              </w:rPr>
            </w:pPr>
            <w:r>
              <w:rPr>
                <w:color w:val="000000"/>
                <w:sz w:val="20"/>
                <w:szCs w:val="20"/>
              </w:rPr>
              <w:t>275.123</w:t>
            </w:r>
          </w:p>
        </w:tc>
        <w:tc>
          <w:tcPr>
            <w:tcW w:w="740" w:type="dxa"/>
            <w:tcBorders>
              <w:top w:val="nil"/>
              <w:left w:val="nil"/>
              <w:bottom w:val="single" w:sz="4" w:space="0" w:color="auto"/>
              <w:right w:val="single" w:sz="4" w:space="0" w:color="auto"/>
            </w:tcBorders>
            <w:noWrap/>
            <w:vAlign w:val="center"/>
          </w:tcPr>
          <w:p w:rsidR="00427993" w:rsidRPr="00CF48B1" w:rsidRDefault="005817D1" w:rsidP="00FD01C6">
            <w:pPr>
              <w:jc w:val="right"/>
              <w:rPr>
                <w:bCs/>
                <w:color w:val="000000"/>
                <w:sz w:val="16"/>
                <w:szCs w:val="16"/>
              </w:rPr>
            </w:pPr>
            <w:r>
              <w:rPr>
                <w:bCs/>
                <w:color w:val="000000"/>
                <w:sz w:val="16"/>
                <w:szCs w:val="16"/>
              </w:rPr>
              <w:t>2,45</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194.609</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1,71</w:t>
            </w:r>
          </w:p>
        </w:tc>
        <w:tc>
          <w:tcPr>
            <w:tcW w:w="1174" w:type="dxa"/>
            <w:tcBorders>
              <w:top w:val="nil"/>
              <w:left w:val="nil"/>
              <w:bottom w:val="single" w:sz="4" w:space="0" w:color="auto"/>
              <w:right w:val="single" w:sz="4" w:space="0" w:color="auto"/>
            </w:tcBorders>
            <w:noWrap/>
            <w:vAlign w:val="center"/>
          </w:tcPr>
          <w:p w:rsidR="00427993" w:rsidRDefault="00427993" w:rsidP="00D05E66">
            <w:pPr>
              <w:jc w:val="right"/>
              <w:rPr>
                <w:color w:val="000000"/>
                <w:sz w:val="20"/>
                <w:szCs w:val="20"/>
              </w:rPr>
            </w:pPr>
            <w:r>
              <w:rPr>
                <w:color w:val="000000"/>
                <w:sz w:val="20"/>
                <w:szCs w:val="20"/>
              </w:rPr>
              <w:t>229.121</w:t>
            </w:r>
          </w:p>
        </w:tc>
        <w:tc>
          <w:tcPr>
            <w:tcW w:w="740" w:type="dxa"/>
            <w:tcBorders>
              <w:top w:val="nil"/>
              <w:left w:val="nil"/>
              <w:bottom w:val="single" w:sz="4" w:space="0" w:color="auto"/>
              <w:right w:val="single" w:sz="4" w:space="0" w:color="auto"/>
            </w:tcBorders>
            <w:noWrap/>
            <w:vAlign w:val="center"/>
          </w:tcPr>
          <w:p w:rsidR="00427993" w:rsidRPr="00CF48B1" w:rsidRDefault="00427993" w:rsidP="00D05E66">
            <w:pPr>
              <w:jc w:val="right"/>
              <w:rPr>
                <w:bCs/>
                <w:color w:val="000000"/>
                <w:sz w:val="16"/>
                <w:szCs w:val="16"/>
              </w:rPr>
            </w:pPr>
            <w:r>
              <w:rPr>
                <w:bCs/>
                <w:color w:val="000000"/>
                <w:sz w:val="16"/>
                <w:szCs w:val="16"/>
              </w:rPr>
              <w:t>1,96</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G. POSLOVNA PASIVA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10.</w:t>
            </w:r>
            <w:r w:rsidR="00C564C4">
              <w:rPr>
                <w:b/>
                <w:bCs/>
                <w:color w:val="000000"/>
                <w:sz w:val="20"/>
                <w:szCs w:val="20"/>
              </w:rPr>
              <w:t>731.367</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95,4</w:t>
            </w:r>
            <w:r w:rsidR="005817D1">
              <w:rPr>
                <w:b/>
                <w:bCs/>
                <w:color w:val="000000"/>
                <w:sz w:val="16"/>
                <w:szCs w:val="16"/>
              </w:rPr>
              <w:t>1</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10.889.826</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95,47</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11.156.802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95,57</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D. VANBILANSNA PASIVA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4,5</w:t>
            </w:r>
            <w:r w:rsidR="005817D1">
              <w:rPr>
                <w:b/>
                <w:bCs/>
                <w:color w:val="000000"/>
                <w:sz w:val="16"/>
                <w:szCs w:val="16"/>
              </w:rPr>
              <w:t>9</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4,53</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4,43</w:t>
            </w:r>
          </w:p>
        </w:tc>
      </w:tr>
      <w:tr w:rsidR="00427993"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27993" w:rsidRPr="00625D05" w:rsidRDefault="00427993" w:rsidP="00FD01C6">
            <w:pPr>
              <w:rPr>
                <w:b/>
                <w:bCs/>
                <w:sz w:val="20"/>
                <w:szCs w:val="20"/>
                <w:lang w:val="sr-Latn-CS" w:eastAsia="sr-Latn-CS"/>
              </w:rPr>
            </w:pPr>
            <w:r w:rsidRPr="00625D05">
              <w:rPr>
                <w:b/>
                <w:bCs/>
                <w:sz w:val="20"/>
                <w:szCs w:val="20"/>
                <w:lang w:val="sr-Latn-CS" w:eastAsia="sr-Latn-CS"/>
              </w:rPr>
              <w:t>Đ. UKUPNA PASIVA</w:t>
            </w:r>
          </w:p>
        </w:tc>
        <w:tc>
          <w:tcPr>
            <w:tcW w:w="11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20"/>
                <w:szCs w:val="20"/>
              </w:rPr>
            </w:pPr>
            <w:r>
              <w:rPr>
                <w:b/>
                <w:bCs/>
                <w:color w:val="000000"/>
                <w:sz w:val="20"/>
                <w:szCs w:val="20"/>
              </w:rPr>
              <w:t>11.</w:t>
            </w:r>
            <w:r w:rsidR="00C564C4">
              <w:rPr>
                <w:b/>
                <w:bCs/>
                <w:color w:val="000000"/>
                <w:sz w:val="20"/>
                <w:szCs w:val="20"/>
              </w:rPr>
              <w:t>247.959</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FD01C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11.406.418</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20"/>
                <w:szCs w:val="20"/>
              </w:rPr>
            </w:pPr>
            <w:r>
              <w:rPr>
                <w:b/>
                <w:bCs/>
                <w:color w:val="000000"/>
                <w:sz w:val="20"/>
                <w:szCs w:val="20"/>
              </w:rPr>
              <w:t>11.673.394</w:t>
            </w:r>
          </w:p>
        </w:tc>
        <w:tc>
          <w:tcPr>
            <w:tcW w:w="740" w:type="dxa"/>
            <w:tcBorders>
              <w:top w:val="nil"/>
              <w:left w:val="nil"/>
              <w:bottom w:val="single" w:sz="4" w:space="0" w:color="auto"/>
              <w:right w:val="single" w:sz="4" w:space="0" w:color="auto"/>
            </w:tcBorders>
            <w:shd w:val="clear" w:color="auto" w:fill="DAEEF3"/>
            <w:noWrap/>
            <w:vAlign w:val="center"/>
          </w:tcPr>
          <w:p w:rsidR="00427993" w:rsidRPr="00CF48B1" w:rsidRDefault="00427993" w:rsidP="00D05E66">
            <w:pPr>
              <w:jc w:val="right"/>
              <w:rPr>
                <w:b/>
                <w:bCs/>
                <w:color w:val="000000"/>
                <w:sz w:val="16"/>
                <w:szCs w:val="16"/>
              </w:rPr>
            </w:pPr>
            <w:r>
              <w:rPr>
                <w:b/>
                <w:bCs/>
                <w:color w:val="000000"/>
                <w:sz w:val="16"/>
                <w:szCs w:val="16"/>
              </w:rPr>
              <w:t>100,00</w:t>
            </w:r>
          </w:p>
        </w:tc>
      </w:tr>
    </w:tbl>
    <w:p w:rsidR="005817D1" w:rsidRDefault="00B120F6" w:rsidP="00111FAE">
      <w:pPr>
        <w:spacing w:before="240" w:after="240"/>
        <w:ind w:firstLine="720"/>
        <w:jc w:val="both"/>
        <w:rPr>
          <w:lang w:val="hr-HR"/>
        </w:rPr>
      </w:pPr>
      <w:r>
        <w:rPr>
          <w:lang w:val="hr-HR"/>
        </w:rPr>
        <w:lastRenderedPageBreak/>
        <w:t>Učešće stalne imovine Društva u ukupnoj aktivi iznosi 85,27%, dok je u prethodnoj godini iznosilo 84,16%. Procenat učešća stalne imovine u ukupnoj aktivi tekuće godine se povećao u odnosu na prethodnu godinu, prvenstveno zbog smanjenog učešća tekuće imovine u ukupnoj aktivi.</w:t>
      </w:r>
    </w:p>
    <w:p w:rsidR="00702556" w:rsidRPr="00C61BB6" w:rsidRDefault="00AA3908" w:rsidP="00111FAE">
      <w:pPr>
        <w:spacing w:before="240" w:after="240"/>
        <w:ind w:firstLine="720"/>
        <w:jc w:val="both"/>
        <w:rPr>
          <w:lang w:val="hr-HR"/>
        </w:rPr>
      </w:pPr>
      <w:r w:rsidRPr="00C61BB6">
        <w:rPr>
          <w:lang w:val="hr-HR"/>
        </w:rPr>
        <w:t>U okviru aktive bilansa</w:t>
      </w:r>
      <w:r w:rsidR="00D20C94">
        <w:rPr>
          <w:lang w:val="hr-HR"/>
        </w:rPr>
        <w:t xml:space="preserve"> stanja,</w:t>
      </w:r>
      <w:r w:rsidR="005817D1">
        <w:rPr>
          <w:lang w:val="hr-HR"/>
        </w:rPr>
        <w:t xml:space="preserve"> najznačajnije promjene evidentne su na tekućoj</w:t>
      </w:r>
      <w:r w:rsidRPr="00C61BB6">
        <w:rPr>
          <w:lang w:val="hr-HR"/>
        </w:rPr>
        <w:t xml:space="preserve"> imovini,</w:t>
      </w:r>
      <w:r w:rsidR="00D20C94">
        <w:rPr>
          <w:lang w:val="hr-HR"/>
        </w:rPr>
        <w:t xml:space="preserve"> koja je umanjena</w:t>
      </w:r>
      <w:r w:rsidR="006762E2" w:rsidRPr="00C61BB6">
        <w:rPr>
          <w:lang w:val="hr-HR"/>
        </w:rPr>
        <w:t xml:space="preserve"> u tekućoj godi</w:t>
      </w:r>
      <w:r w:rsidR="00D20C94">
        <w:rPr>
          <w:lang w:val="hr-HR"/>
        </w:rPr>
        <w:t>ni u odnosu na pret</w:t>
      </w:r>
      <w:r w:rsidR="005817D1">
        <w:rPr>
          <w:lang w:val="hr-HR"/>
        </w:rPr>
        <w:t>hodnu godinu za iznos od 150.086</w:t>
      </w:r>
      <w:r w:rsidR="00D20C94">
        <w:rPr>
          <w:lang w:val="hr-HR"/>
        </w:rPr>
        <w:t xml:space="preserve"> KM</w:t>
      </w:r>
      <w:r w:rsidR="005817D1">
        <w:rPr>
          <w:lang w:val="hr-HR"/>
        </w:rPr>
        <w:t>. Procentualno učešće tekuće</w:t>
      </w:r>
      <w:r w:rsidR="006762E2" w:rsidRPr="00C61BB6">
        <w:rPr>
          <w:lang w:val="hr-HR"/>
        </w:rPr>
        <w:t xml:space="preserve"> imovine u ukupnoj a</w:t>
      </w:r>
      <w:r w:rsidR="00D20C94">
        <w:rPr>
          <w:lang w:val="hr-HR"/>
        </w:rPr>
        <w:t>ktivi je</w:t>
      </w:r>
      <w:r w:rsidR="005817D1">
        <w:rPr>
          <w:lang w:val="hr-HR"/>
        </w:rPr>
        <w:t xml:space="preserve"> značajno i iznosi 10,14</w:t>
      </w:r>
      <w:r w:rsidR="006762E2" w:rsidRPr="00C61BB6">
        <w:rPr>
          <w:lang w:val="hr-HR"/>
        </w:rPr>
        <w:t>%.</w:t>
      </w:r>
      <w:r w:rsidR="00625A33" w:rsidRPr="00C61BB6">
        <w:rPr>
          <w:lang w:val="hr-HR"/>
        </w:rPr>
        <w:t xml:space="preserve"> </w:t>
      </w:r>
    </w:p>
    <w:p w:rsidR="007052E9" w:rsidRPr="00D05E66" w:rsidRDefault="0079263F" w:rsidP="00111FAE">
      <w:pPr>
        <w:spacing w:before="240" w:after="240"/>
        <w:ind w:firstLine="720"/>
        <w:jc w:val="both"/>
        <w:rPr>
          <w:lang w:val="hr-HR"/>
        </w:rPr>
      </w:pPr>
      <w:r w:rsidRPr="00D05E66">
        <w:rPr>
          <w:lang w:val="hr-HR"/>
        </w:rPr>
        <w:t>U strukturi</w:t>
      </w:r>
      <w:r w:rsidR="00AA3908" w:rsidRPr="00D05E66">
        <w:rPr>
          <w:lang w:val="hr-HR"/>
        </w:rPr>
        <w:t xml:space="preserve"> tekuć</w:t>
      </w:r>
      <w:r w:rsidR="00C61BB6" w:rsidRPr="00D05E66">
        <w:rPr>
          <w:lang w:val="hr-HR"/>
        </w:rPr>
        <w:t xml:space="preserve">e imovine </w:t>
      </w:r>
      <w:r w:rsidR="00D20C94" w:rsidRPr="00D05E66">
        <w:rPr>
          <w:lang w:val="hr-HR"/>
        </w:rPr>
        <w:t>primjetno</w:t>
      </w:r>
      <w:r w:rsidR="00C61BB6" w:rsidRPr="00D05E66">
        <w:rPr>
          <w:lang w:val="hr-HR"/>
        </w:rPr>
        <w:t xml:space="preserve"> je smanjenje</w:t>
      </w:r>
      <w:r w:rsidR="00AA3908" w:rsidRPr="00D05E66">
        <w:rPr>
          <w:lang w:val="hr-HR"/>
        </w:rPr>
        <w:t xml:space="preserve"> kratkoro</w:t>
      </w:r>
      <w:r w:rsidRPr="00D05E66">
        <w:rPr>
          <w:lang w:val="hr-HR"/>
        </w:rPr>
        <w:t xml:space="preserve">čnih potraživanja, zbog </w:t>
      </w:r>
      <w:r w:rsidR="00C61BB6" w:rsidRPr="00D05E66">
        <w:rPr>
          <w:lang w:val="hr-HR"/>
        </w:rPr>
        <w:t>bolje</w:t>
      </w:r>
      <w:r w:rsidR="00AA3908" w:rsidRPr="00D05E66">
        <w:rPr>
          <w:lang w:val="hr-HR"/>
        </w:rPr>
        <w:t xml:space="preserve"> </w:t>
      </w:r>
      <w:r w:rsidR="00E904F7" w:rsidRPr="00D05E66">
        <w:rPr>
          <w:lang w:val="hr-HR"/>
        </w:rPr>
        <w:t>naplativosti potraživanja u 201</w:t>
      </w:r>
      <w:r w:rsidR="00B120F6" w:rsidRPr="00D05E66">
        <w:rPr>
          <w:lang w:val="hr-HR"/>
        </w:rPr>
        <w:t>6</w:t>
      </w:r>
      <w:r w:rsidR="00AA3908" w:rsidRPr="00D05E66">
        <w:rPr>
          <w:lang w:val="hr-HR"/>
        </w:rPr>
        <w:t>.</w:t>
      </w:r>
      <w:r w:rsidR="00C61BB6" w:rsidRPr="00D05E66">
        <w:rPr>
          <w:lang w:val="hr-HR"/>
        </w:rPr>
        <w:t xml:space="preserve"> </w:t>
      </w:r>
      <w:r w:rsidR="00AA3908" w:rsidRPr="00D05E66">
        <w:rPr>
          <w:lang w:val="hr-HR"/>
        </w:rPr>
        <w:t>godini</w:t>
      </w:r>
      <w:r w:rsidR="00D20C94" w:rsidRPr="00D05E66">
        <w:rPr>
          <w:lang w:val="hr-HR"/>
        </w:rPr>
        <w:t xml:space="preserve"> u odnosu na 201</w:t>
      </w:r>
      <w:r w:rsidR="00B120F6" w:rsidRPr="00D05E66">
        <w:rPr>
          <w:lang w:val="hr-HR"/>
        </w:rPr>
        <w:t>5</w:t>
      </w:r>
      <w:r w:rsidRPr="00D05E66">
        <w:rPr>
          <w:lang w:val="hr-HR"/>
        </w:rPr>
        <w:t>.</w:t>
      </w:r>
      <w:r w:rsidR="00C61BB6" w:rsidRPr="00D05E66">
        <w:rPr>
          <w:lang w:val="hr-HR"/>
        </w:rPr>
        <w:t xml:space="preserve"> </w:t>
      </w:r>
      <w:r w:rsidR="00E904F7" w:rsidRPr="00D05E66">
        <w:rPr>
          <w:lang w:val="hr-HR"/>
        </w:rPr>
        <w:t>godinu.</w:t>
      </w:r>
      <w:r w:rsidR="0079295E" w:rsidRPr="00D05E66">
        <w:rPr>
          <w:lang w:val="hr-HR"/>
        </w:rPr>
        <w:t xml:space="preserve"> Gotovinski ekvivalenti </w:t>
      </w:r>
      <w:r w:rsidR="00E904F7" w:rsidRPr="00D05E66">
        <w:rPr>
          <w:lang w:val="hr-HR"/>
        </w:rPr>
        <w:t>i gotovina u 201</w:t>
      </w:r>
      <w:r w:rsidR="00B120F6" w:rsidRPr="00D05E66">
        <w:rPr>
          <w:lang w:val="hr-HR"/>
        </w:rPr>
        <w:t>6</w:t>
      </w:r>
      <w:r w:rsidR="0079295E" w:rsidRPr="00D05E66">
        <w:rPr>
          <w:lang w:val="hr-HR"/>
        </w:rPr>
        <w:t>.</w:t>
      </w:r>
      <w:r w:rsidR="00B120F6" w:rsidRPr="00D05E66">
        <w:rPr>
          <w:lang w:val="hr-HR"/>
        </w:rPr>
        <w:t xml:space="preserve"> godini su veći</w:t>
      </w:r>
      <w:r w:rsidR="00D20C94" w:rsidRPr="00D05E66">
        <w:rPr>
          <w:lang w:val="hr-HR"/>
        </w:rPr>
        <w:t xml:space="preserve"> za </w:t>
      </w:r>
      <w:r w:rsidR="00B120F6" w:rsidRPr="00D05E66">
        <w:rPr>
          <w:lang w:val="hr-HR"/>
        </w:rPr>
        <w:t>12.012</w:t>
      </w:r>
      <w:r w:rsidR="00D20C94" w:rsidRPr="00D05E66">
        <w:rPr>
          <w:lang w:val="hr-HR"/>
        </w:rPr>
        <w:t xml:space="preserve"> KM </w:t>
      </w:r>
      <w:r w:rsidR="00C61BB6" w:rsidRPr="00D05E66">
        <w:rPr>
          <w:lang w:val="hr-HR"/>
        </w:rPr>
        <w:t>u odnosu na</w:t>
      </w:r>
      <w:r w:rsidR="00D20C94" w:rsidRPr="00D05E66">
        <w:rPr>
          <w:lang w:val="hr-HR"/>
        </w:rPr>
        <w:t xml:space="preserve"> ostvarenje prethodne godine.</w:t>
      </w:r>
      <w:r w:rsidR="00C61BB6" w:rsidRPr="00D05E66">
        <w:rPr>
          <w:lang w:val="hr-HR"/>
        </w:rPr>
        <w:t xml:space="preserve"> </w:t>
      </w:r>
    </w:p>
    <w:p w:rsidR="009F139E" w:rsidRPr="008F7DE5" w:rsidRDefault="00AA3908" w:rsidP="009F139E">
      <w:pPr>
        <w:spacing w:before="240" w:after="240"/>
        <w:ind w:firstLine="720"/>
        <w:jc w:val="both"/>
        <w:rPr>
          <w:lang w:val="hr-HR"/>
        </w:rPr>
      </w:pPr>
      <w:r>
        <w:rPr>
          <w:lang w:val="hr-HR"/>
        </w:rPr>
        <w:t>U okviru pasive bilansa stanja</w:t>
      </w:r>
      <w:r w:rsidR="00D05E66">
        <w:rPr>
          <w:lang w:val="hr-HR"/>
        </w:rPr>
        <w:t xml:space="preserve">, </w:t>
      </w:r>
      <w:r w:rsidR="003B46EC">
        <w:rPr>
          <w:lang w:val="hr-HR"/>
        </w:rPr>
        <w:t>ukupn</w:t>
      </w:r>
      <w:r w:rsidR="00D05E66">
        <w:rPr>
          <w:lang w:val="hr-HR"/>
        </w:rPr>
        <w:t>i kapital u 2016</w:t>
      </w:r>
      <w:r w:rsidR="003705EF">
        <w:rPr>
          <w:lang w:val="hr-HR"/>
        </w:rPr>
        <w:t>.</w:t>
      </w:r>
      <w:r w:rsidR="00C61BB6">
        <w:rPr>
          <w:lang w:val="hr-HR"/>
        </w:rPr>
        <w:t xml:space="preserve"> </w:t>
      </w:r>
      <w:r w:rsidR="00D05E66">
        <w:rPr>
          <w:lang w:val="hr-HR"/>
        </w:rPr>
        <w:t>g</w:t>
      </w:r>
      <w:r w:rsidR="003705EF">
        <w:rPr>
          <w:lang w:val="hr-HR"/>
        </w:rPr>
        <w:t>odini</w:t>
      </w:r>
      <w:r w:rsidR="00D05E66">
        <w:rPr>
          <w:lang w:val="hr-HR"/>
        </w:rPr>
        <w:t xml:space="preserve"> je umanjen </w:t>
      </w:r>
      <w:r w:rsidR="003705EF">
        <w:rPr>
          <w:lang w:val="hr-HR"/>
        </w:rPr>
        <w:t xml:space="preserve"> u odnosu na prethodnu godinu</w:t>
      </w:r>
      <w:r w:rsidR="003B46EC">
        <w:rPr>
          <w:lang w:val="hr-HR"/>
        </w:rPr>
        <w:t xml:space="preserve">, zbog </w:t>
      </w:r>
      <w:r w:rsidR="00D05E66">
        <w:rPr>
          <w:lang w:val="hr-HR"/>
        </w:rPr>
        <w:t>iskazanog gu</w:t>
      </w:r>
      <w:r w:rsidR="00C61BB6">
        <w:rPr>
          <w:lang w:val="hr-HR"/>
        </w:rPr>
        <w:t>bitka tekuće godine</w:t>
      </w:r>
      <w:r w:rsidR="00DD70C9">
        <w:rPr>
          <w:lang w:val="hr-HR"/>
        </w:rPr>
        <w:t>.</w:t>
      </w:r>
    </w:p>
    <w:p w:rsidR="00A71257" w:rsidRPr="00A71257" w:rsidRDefault="00A71257" w:rsidP="009F139E">
      <w:pPr>
        <w:spacing w:before="240" w:after="240"/>
        <w:ind w:firstLine="720"/>
        <w:jc w:val="both"/>
        <w:rPr>
          <w:b/>
          <w:i/>
          <w:u w:val="single"/>
          <w:lang w:val="hr-HR"/>
        </w:rPr>
      </w:pPr>
      <w:r w:rsidRPr="00A71257">
        <w:rPr>
          <w:b/>
          <w:bCs/>
          <w:i/>
          <w:u w:val="single"/>
          <w:lang w:val="sr-Latn-CS"/>
        </w:rPr>
        <w:t>Stanje i efikasnost imovine</w:t>
      </w:r>
    </w:p>
    <w:p w:rsidR="003B46EC" w:rsidRPr="001D398D" w:rsidRDefault="003B46EC" w:rsidP="003B46EC">
      <w:pPr>
        <w:jc w:val="center"/>
        <w:rPr>
          <w:i/>
          <w:sz w:val="20"/>
          <w:szCs w:val="20"/>
          <w:lang w:val="hr-HR"/>
        </w:rPr>
      </w:pPr>
      <w:r>
        <w:rPr>
          <w:sz w:val="16"/>
          <w:szCs w:val="16"/>
          <w:lang w:val="hr-HR"/>
        </w:rPr>
        <w:t xml:space="preserve">                                                                                                                                           </w:t>
      </w:r>
      <w:r w:rsidR="00520384">
        <w:rPr>
          <w:sz w:val="16"/>
          <w:szCs w:val="16"/>
          <w:lang w:val="hr-HR"/>
        </w:rPr>
        <w:t xml:space="preserve"> </w:t>
      </w:r>
      <w:r w:rsidR="005E0994">
        <w:rPr>
          <w:sz w:val="16"/>
          <w:szCs w:val="16"/>
          <w:lang w:val="hr-HR"/>
        </w:rPr>
        <w:t xml:space="preserve">                    </w:t>
      </w:r>
      <w:r w:rsidR="005E0994" w:rsidRPr="001D398D">
        <w:rPr>
          <w:i/>
          <w:sz w:val="20"/>
          <w:szCs w:val="20"/>
          <w:lang w:val="hr-HR"/>
        </w:rPr>
        <w:t>Tabela br.1</w:t>
      </w:r>
      <w:r w:rsidR="001D398D" w:rsidRPr="001D398D">
        <w:rPr>
          <w:i/>
          <w:sz w:val="20"/>
          <w:szCs w:val="20"/>
          <w:lang w:val="hr-HR"/>
        </w:rPr>
        <w:t>7</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7"/>
        <w:gridCol w:w="572"/>
        <w:gridCol w:w="583"/>
        <w:gridCol w:w="551"/>
        <w:gridCol w:w="1418"/>
        <w:gridCol w:w="1417"/>
        <w:gridCol w:w="1322"/>
      </w:tblGrid>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EFIKASNOST IMOVINE</w:t>
            </w:r>
          </w:p>
        </w:tc>
      </w:tr>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right"/>
              <w:rPr>
                <w:b/>
                <w:bCs/>
                <w:sz w:val="20"/>
                <w:szCs w:val="20"/>
                <w:lang w:val="sr-Latn-CS" w:eastAsia="sr-Latn-CS"/>
              </w:rPr>
            </w:pPr>
            <w:r w:rsidRPr="00500687">
              <w:rPr>
                <w:b/>
                <w:bCs/>
                <w:sz w:val="20"/>
                <w:szCs w:val="20"/>
                <w:lang w:val="sr-Latn-CS" w:eastAsia="sr-Latn-CS"/>
              </w:rPr>
              <w:t>u KM</w:t>
            </w:r>
          </w:p>
        </w:tc>
      </w:tr>
      <w:tr w:rsidR="003B46EC" w:rsidRPr="00625D05" w:rsidTr="00B6553D">
        <w:trPr>
          <w:trHeight w:val="240"/>
          <w:jc w:val="center"/>
        </w:trPr>
        <w:tc>
          <w:tcPr>
            <w:tcW w:w="3167" w:type="dxa"/>
            <w:vMerge w:val="restart"/>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P O Z I C I J A</w:t>
            </w:r>
          </w:p>
        </w:tc>
        <w:tc>
          <w:tcPr>
            <w:tcW w:w="1706" w:type="dxa"/>
            <w:gridSpan w:val="3"/>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AOP</w:t>
            </w:r>
          </w:p>
        </w:tc>
        <w:tc>
          <w:tcPr>
            <w:tcW w:w="1418" w:type="dxa"/>
            <w:vMerge w:val="restart"/>
            <w:shd w:val="clear" w:color="auto" w:fill="B6DDE8"/>
            <w:noWrap/>
            <w:vAlign w:val="center"/>
          </w:tcPr>
          <w:p w:rsidR="003B46EC" w:rsidRPr="00500687" w:rsidRDefault="00D05E66" w:rsidP="00916CF4">
            <w:pPr>
              <w:jc w:val="center"/>
              <w:rPr>
                <w:b/>
                <w:bCs/>
                <w:sz w:val="20"/>
                <w:szCs w:val="20"/>
                <w:lang w:val="sr-Latn-CS" w:eastAsia="sr-Latn-CS"/>
              </w:rPr>
            </w:pPr>
            <w:r>
              <w:rPr>
                <w:b/>
                <w:bCs/>
                <w:sz w:val="20"/>
                <w:szCs w:val="20"/>
                <w:lang w:val="sr-Latn-CS" w:eastAsia="sr-Latn-CS"/>
              </w:rPr>
              <w:t>2016</w:t>
            </w:r>
            <w:r w:rsidR="003B46EC" w:rsidRPr="00500687">
              <w:rPr>
                <w:b/>
                <w:bCs/>
                <w:sz w:val="20"/>
                <w:szCs w:val="20"/>
                <w:lang w:val="sr-Latn-CS" w:eastAsia="sr-Latn-CS"/>
              </w:rPr>
              <w:t>.</w:t>
            </w:r>
          </w:p>
        </w:tc>
        <w:tc>
          <w:tcPr>
            <w:tcW w:w="1417" w:type="dxa"/>
            <w:vMerge w:val="restart"/>
            <w:shd w:val="clear" w:color="auto" w:fill="B6DDE8"/>
            <w:noWrap/>
            <w:vAlign w:val="center"/>
          </w:tcPr>
          <w:p w:rsidR="003B46EC" w:rsidRPr="00500687" w:rsidRDefault="003B46EC" w:rsidP="00500687">
            <w:pPr>
              <w:jc w:val="center"/>
              <w:rPr>
                <w:b/>
                <w:bCs/>
                <w:sz w:val="20"/>
                <w:szCs w:val="20"/>
                <w:lang w:val="sr-Latn-CS" w:eastAsia="sr-Latn-CS"/>
              </w:rPr>
            </w:pPr>
            <w:r w:rsidRPr="00500687">
              <w:rPr>
                <w:b/>
                <w:bCs/>
                <w:sz w:val="20"/>
                <w:szCs w:val="20"/>
                <w:lang w:val="sr-Latn-CS" w:eastAsia="sr-Latn-CS"/>
              </w:rPr>
              <w:t>20</w:t>
            </w:r>
            <w:r w:rsidR="00D05E66">
              <w:rPr>
                <w:b/>
                <w:bCs/>
                <w:sz w:val="20"/>
                <w:szCs w:val="20"/>
                <w:lang w:val="sr-Latn-CS" w:eastAsia="sr-Latn-CS"/>
              </w:rPr>
              <w:t>15</w:t>
            </w:r>
            <w:r w:rsidRPr="00500687">
              <w:rPr>
                <w:b/>
                <w:bCs/>
                <w:sz w:val="20"/>
                <w:szCs w:val="20"/>
                <w:lang w:val="sr-Latn-CS" w:eastAsia="sr-Latn-CS"/>
              </w:rPr>
              <w:t>.</w:t>
            </w:r>
          </w:p>
        </w:tc>
        <w:tc>
          <w:tcPr>
            <w:tcW w:w="1322" w:type="dxa"/>
            <w:vMerge w:val="restart"/>
            <w:shd w:val="clear" w:color="auto" w:fill="B6DDE8"/>
            <w:noWrap/>
            <w:vAlign w:val="center"/>
          </w:tcPr>
          <w:p w:rsidR="003B46EC" w:rsidRPr="00500687" w:rsidRDefault="00D05E66" w:rsidP="00500687">
            <w:pPr>
              <w:jc w:val="center"/>
              <w:rPr>
                <w:b/>
                <w:bCs/>
                <w:sz w:val="20"/>
                <w:szCs w:val="20"/>
                <w:lang w:val="sr-Latn-CS" w:eastAsia="sr-Latn-CS"/>
              </w:rPr>
            </w:pPr>
            <w:r>
              <w:rPr>
                <w:b/>
                <w:bCs/>
                <w:sz w:val="20"/>
                <w:szCs w:val="20"/>
                <w:lang w:val="sr-Latn-CS" w:eastAsia="sr-Latn-CS"/>
              </w:rPr>
              <w:t>2014</w:t>
            </w:r>
            <w:r w:rsidR="003B46EC" w:rsidRPr="00500687">
              <w:rPr>
                <w:b/>
                <w:bCs/>
                <w:sz w:val="20"/>
                <w:szCs w:val="20"/>
                <w:lang w:val="sr-Latn-CS" w:eastAsia="sr-Latn-CS"/>
              </w:rPr>
              <w:t>.</w:t>
            </w:r>
          </w:p>
        </w:tc>
      </w:tr>
      <w:tr w:rsidR="003B46EC" w:rsidRPr="00625D05" w:rsidTr="00B6553D">
        <w:trPr>
          <w:trHeight w:val="185"/>
          <w:jc w:val="center"/>
        </w:trPr>
        <w:tc>
          <w:tcPr>
            <w:tcW w:w="3167" w:type="dxa"/>
            <w:vMerge/>
            <w:shd w:val="clear" w:color="auto" w:fill="333399"/>
            <w:noWrap/>
            <w:vAlign w:val="center"/>
          </w:tcPr>
          <w:p w:rsidR="003B46EC" w:rsidRPr="00625D05" w:rsidRDefault="003B46EC" w:rsidP="00916CF4">
            <w:pPr>
              <w:jc w:val="center"/>
              <w:rPr>
                <w:b/>
                <w:bCs/>
                <w:color w:val="FFFFFF"/>
                <w:sz w:val="20"/>
                <w:szCs w:val="20"/>
                <w:lang w:val="sr-Latn-CS" w:eastAsia="sr-Latn-CS"/>
              </w:rPr>
            </w:pPr>
          </w:p>
        </w:tc>
        <w:tc>
          <w:tcPr>
            <w:tcW w:w="572" w:type="dxa"/>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1</w:t>
            </w:r>
            <w:r w:rsidR="00D05E66">
              <w:rPr>
                <w:b/>
                <w:bCs/>
                <w:sz w:val="20"/>
                <w:szCs w:val="20"/>
                <w:lang w:val="sr-Latn-CS" w:eastAsia="sr-Latn-CS"/>
              </w:rPr>
              <w:t>6</w:t>
            </w:r>
          </w:p>
        </w:tc>
        <w:tc>
          <w:tcPr>
            <w:tcW w:w="583" w:type="dxa"/>
            <w:shd w:val="clear" w:color="auto" w:fill="B6DDE8"/>
          </w:tcPr>
          <w:p w:rsidR="003B46EC" w:rsidRPr="00500687" w:rsidRDefault="00500687" w:rsidP="00D05E66">
            <w:pPr>
              <w:jc w:val="center"/>
              <w:rPr>
                <w:b/>
                <w:bCs/>
                <w:sz w:val="20"/>
                <w:szCs w:val="20"/>
                <w:lang w:val="sr-Latn-CS" w:eastAsia="sr-Latn-CS"/>
              </w:rPr>
            </w:pPr>
            <w:r>
              <w:rPr>
                <w:b/>
                <w:bCs/>
                <w:sz w:val="20"/>
                <w:szCs w:val="20"/>
                <w:lang w:val="sr-Latn-CS" w:eastAsia="sr-Latn-CS"/>
              </w:rPr>
              <w:t>1</w:t>
            </w:r>
            <w:r w:rsidR="00D05E66">
              <w:rPr>
                <w:b/>
                <w:bCs/>
                <w:sz w:val="20"/>
                <w:szCs w:val="20"/>
                <w:lang w:val="sr-Latn-CS" w:eastAsia="sr-Latn-CS"/>
              </w:rPr>
              <w:t>5</w:t>
            </w:r>
          </w:p>
        </w:tc>
        <w:tc>
          <w:tcPr>
            <w:tcW w:w="551" w:type="dxa"/>
            <w:shd w:val="clear" w:color="auto" w:fill="B6DDE8"/>
          </w:tcPr>
          <w:p w:rsidR="003B46EC" w:rsidRPr="00500687" w:rsidRDefault="007D763D" w:rsidP="00D20C94">
            <w:pPr>
              <w:jc w:val="center"/>
              <w:rPr>
                <w:b/>
                <w:bCs/>
                <w:sz w:val="20"/>
                <w:szCs w:val="20"/>
                <w:lang w:val="sr-Latn-CS" w:eastAsia="sr-Latn-CS"/>
              </w:rPr>
            </w:pPr>
            <w:r>
              <w:rPr>
                <w:b/>
                <w:bCs/>
                <w:sz w:val="20"/>
                <w:szCs w:val="20"/>
                <w:lang w:val="sr-Latn-CS" w:eastAsia="sr-Latn-CS"/>
              </w:rPr>
              <w:t>1</w:t>
            </w:r>
            <w:r w:rsidR="00D05E66">
              <w:rPr>
                <w:b/>
                <w:bCs/>
                <w:sz w:val="20"/>
                <w:szCs w:val="20"/>
                <w:lang w:val="sr-Latn-CS" w:eastAsia="sr-Latn-CS"/>
              </w:rPr>
              <w:t>4</w:t>
            </w:r>
          </w:p>
        </w:tc>
        <w:tc>
          <w:tcPr>
            <w:tcW w:w="1418"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417"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322" w:type="dxa"/>
            <w:vMerge/>
            <w:shd w:val="clear" w:color="auto" w:fill="333399"/>
            <w:noWrap/>
            <w:vAlign w:val="center"/>
          </w:tcPr>
          <w:p w:rsidR="003B46EC" w:rsidRDefault="003B46EC" w:rsidP="00916CF4">
            <w:pPr>
              <w:jc w:val="center"/>
              <w:rPr>
                <w:b/>
                <w:bCs/>
                <w:color w:val="FFFFFF"/>
                <w:sz w:val="20"/>
                <w:szCs w:val="20"/>
                <w:lang w:val="sr-Latn-CS" w:eastAsia="sr-Latn-CS"/>
              </w:rPr>
            </w:pPr>
          </w:p>
        </w:tc>
      </w:tr>
      <w:tr w:rsidR="003B46EC" w:rsidRPr="00625D05" w:rsidTr="00500687">
        <w:trPr>
          <w:trHeight w:val="180"/>
          <w:jc w:val="center"/>
        </w:trPr>
        <w:tc>
          <w:tcPr>
            <w:tcW w:w="3167" w:type="dxa"/>
            <w:noWrap/>
            <w:vAlign w:val="center"/>
          </w:tcPr>
          <w:p w:rsidR="003B46EC" w:rsidRPr="00625D05" w:rsidRDefault="003B46EC" w:rsidP="00916CF4">
            <w:pPr>
              <w:rPr>
                <w:b/>
                <w:bCs/>
                <w:color w:val="FFFFFF"/>
                <w:sz w:val="20"/>
                <w:szCs w:val="20"/>
                <w:lang w:val="sr-Latn-CS" w:eastAsia="sr-Latn-CS"/>
              </w:rPr>
            </w:pPr>
            <w:r w:rsidRPr="00625D05">
              <w:rPr>
                <w:b/>
                <w:bCs/>
                <w:color w:val="FFFFFF"/>
                <w:sz w:val="20"/>
                <w:szCs w:val="20"/>
                <w:lang w:val="sr-Latn-CS" w:eastAsia="sr-Latn-CS"/>
              </w:rPr>
              <w:t> </w:t>
            </w:r>
          </w:p>
        </w:tc>
        <w:tc>
          <w:tcPr>
            <w:tcW w:w="572" w:type="dxa"/>
          </w:tcPr>
          <w:p w:rsidR="003B46EC" w:rsidRPr="00625D05" w:rsidRDefault="003B46EC" w:rsidP="00916CF4">
            <w:pPr>
              <w:jc w:val="center"/>
              <w:rPr>
                <w:b/>
                <w:bCs/>
                <w:color w:val="FFFFFF"/>
                <w:sz w:val="20"/>
                <w:szCs w:val="20"/>
                <w:lang w:val="sr-Latn-CS" w:eastAsia="sr-Latn-CS"/>
              </w:rPr>
            </w:pPr>
          </w:p>
        </w:tc>
        <w:tc>
          <w:tcPr>
            <w:tcW w:w="583" w:type="dxa"/>
          </w:tcPr>
          <w:p w:rsidR="003B46EC" w:rsidRPr="00625D05" w:rsidRDefault="003B46EC" w:rsidP="00916CF4">
            <w:pPr>
              <w:jc w:val="center"/>
              <w:rPr>
                <w:b/>
                <w:bCs/>
                <w:color w:val="FFFFFF"/>
                <w:sz w:val="20"/>
                <w:szCs w:val="20"/>
                <w:lang w:val="sr-Latn-CS" w:eastAsia="sr-Latn-CS"/>
              </w:rPr>
            </w:pPr>
          </w:p>
        </w:tc>
        <w:tc>
          <w:tcPr>
            <w:tcW w:w="551" w:type="dxa"/>
          </w:tcPr>
          <w:p w:rsidR="003B46EC" w:rsidRPr="00625D05" w:rsidRDefault="003B46EC" w:rsidP="00916CF4">
            <w:pPr>
              <w:jc w:val="center"/>
              <w:rPr>
                <w:b/>
                <w:bCs/>
                <w:color w:val="FFFFFF"/>
                <w:sz w:val="20"/>
                <w:szCs w:val="20"/>
                <w:lang w:val="sr-Latn-CS" w:eastAsia="sr-Latn-CS"/>
              </w:rPr>
            </w:pPr>
          </w:p>
        </w:tc>
        <w:tc>
          <w:tcPr>
            <w:tcW w:w="1418"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417"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322"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r>
      <w:tr w:rsidR="00D05E66" w:rsidRPr="00625D05" w:rsidTr="00500687">
        <w:trPr>
          <w:trHeight w:val="564"/>
          <w:jc w:val="center"/>
        </w:trPr>
        <w:tc>
          <w:tcPr>
            <w:tcW w:w="3167" w:type="dxa"/>
            <w:vAlign w:val="center"/>
          </w:tcPr>
          <w:p w:rsidR="00D05E66" w:rsidRPr="00625D05" w:rsidRDefault="00D05E66" w:rsidP="00916CF4">
            <w:pPr>
              <w:rPr>
                <w:sz w:val="20"/>
                <w:szCs w:val="20"/>
                <w:lang w:val="sr-Latn-CS" w:eastAsia="sr-Latn-CS"/>
              </w:rPr>
            </w:pPr>
            <w:r w:rsidRPr="00625D05">
              <w:rPr>
                <w:sz w:val="20"/>
                <w:szCs w:val="20"/>
                <w:lang w:val="sr-Latn-CS" w:eastAsia="sr-Latn-CS"/>
              </w:rPr>
              <w:t>1. Ukupan prihod</w:t>
            </w:r>
          </w:p>
        </w:tc>
        <w:tc>
          <w:tcPr>
            <w:tcW w:w="572" w:type="dxa"/>
          </w:tcPr>
          <w:p w:rsidR="00D05E66" w:rsidRDefault="00D05E66" w:rsidP="0092744B">
            <w:pPr>
              <w:rPr>
                <w:sz w:val="16"/>
                <w:szCs w:val="16"/>
                <w:lang w:val="sr-Latn-CS" w:eastAsia="sr-Latn-CS"/>
              </w:rPr>
            </w:pPr>
            <w:r w:rsidRPr="0092744B">
              <w:rPr>
                <w:sz w:val="16"/>
                <w:szCs w:val="16"/>
                <w:lang w:val="sr-Latn-CS" w:eastAsia="sr-Latn-CS"/>
              </w:rPr>
              <w:t>201+</w:t>
            </w:r>
          </w:p>
          <w:p w:rsidR="00D05E66" w:rsidRPr="0092744B" w:rsidRDefault="00D05E66" w:rsidP="0092744B">
            <w:pPr>
              <w:rPr>
                <w:sz w:val="16"/>
                <w:szCs w:val="16"/>
                <w:lang w:val="sr-Latn-CS" w:eastAsia="sr-Latn-CS"/>
              </w:rPr>
            </w:pPr>
            <w:r w:rsidRPr="0092744B">
              <w:rPr>
                <w:sz w:val="16"/>
                <w:szCs w:val="16"/>
                <w:lang w:val="sr-Latn-CS" w:eastAsia="sr-Latn-CS"/>
              </w:rPr>
              <w:t>231+</w:t>
            </w:r>
          </w:p>
          <w:p w:rsidR="00D05E66" w:rsidRPr="0092744B" w:rsidRDefault="00D05E66" w:rsidP="0092744B">
            <w:pPr>
              <w:rPr>
                <w:sz w:val="16"/>
                <w:szCs w:val="16"/>
                <w:lang w:val="sr-Latn-CS" w:eastAsia="sr-Latn-CS"/>
              </w:rPr>
            </w:pPr>
            <w:r w:rsidRPr="0092744B">
              <w:rPr>
                <w:sz w:val="16"/>
                <w:szCs w:val="16"/>
                <w:lang w:val="sr-Latn-CS" w:eastAsia="sr-Latn-CS"/>
              </w:rPr>
              <w:t>246+</w:t>
            </w:r>
          </w:p>
          <w:p w:rsidR="00D05E66" w:rsidRDefault="00D05E66" w:rsidP="0092744B">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D05E66" w:rsidRPr="0092744B" w:rsidRDefault="00D05E66" w:rsidP="0092744B">
            <w:pPr>
              <w:rPr>
                <w:sz w:val="16"/>
                <w:szCs w:val="16"/>
                <w:lang w:val="sr-Latn-CS" w:eastAsia="sr-Latn-CS"/>
              </w:rPr>
            </w:pPr>
            <w:r>
              <w:rPr>
                <w:sz w:val="16"/>
                <w:szCs w:val="16"/>
                <w:lang w:val="sr-Latn-CS" w:eastAsia="sr-Latn-CS"/>
              </w:rPr>
              <w:t>292</w:t>
            </w:r>
          </w:p>
        </w:tc>
        <w:tc>
          <w:tcPr>
            <w:tcW w:w="583" w:type="dxa"/>
          </w:tcPr>
          <w:p w:rsidR="00D05E66" w:rsidRDefault="00D05E66" w:rsidP="00D05E66">
            <w:pPr>
              <w:rPr>
                <w:sz w:val="16"/>
                <w:szCs w:val="16"/>
                <w:lang w:val="sr-Latn-CS" w:eastAsia="sr-Latn-CS"/>
              </w:rPr>
            </w:pPr>
            <w:r w:rsidRPr="0092744B">
              <w:rPr>
                <w:sz w:val="16"/>
                <w:szCs w:val="16"/>
                <w:lang w:val="sr-Latn-CS" w:eastAsia="sr-Latn-CS"/>
              </w:rPr>
              <w:t>201+</w:t>
            </w:r>
          </w:p>
          <w:p w:rsidR="00D05E66" w:rsidRPr="0092744B" w:rsidRDefault="00D05E66" w:rsidP="00D05E66">
            <w:pPr>
              <w:rPr>
                <w:sz w:val="16"/>
                <w:szCs w:val="16"/>
                <w:lang w:val="sr-Latn-CS" w:eastAsia="sr-Latn-CS"/>
              </w:rPr>
            </w:pPr>
            <w:r w:rsidRPr="0092744B">
              <w:rPr>
                <w:sz w:val="16"/>
                <w:szCs w:val="16"/>
                <w:lang w:val="sr-Latn-CS" w:eastAsia="sr-Latn-CS"/>
              </w:rPr>
              <w:t>231+</w:t>
            </w:r>
          </w:p>
          <w:p w:rsidR="00D05E66" w:rsidRPr="0092744B" w:rsidRDefault="00D05E66" w:rsidP="00D05E66">
            <w:pPr>
              <w:rPr>
                <w:sz w:val="16"/>
                <w:szCs w:val="16"/>
                <w:lang w:val="sr-Latn-CS" w:eastAsia="sr-Latn-CS"/>
              </w:rPr>
            </w:pPr>
            <w:r w:rsidRPr="0092744B">
              <w:rPr>
                <w:sz w:val="16"/>
                <w:szCs w:val="16"/>
                <w:lang w:val="sr-Latn-CS" w:eastAsia="sr-Latn-CS"/>
              </w:rPr>
              <w:t>246+</w:t>
            </w:r>
          </w:p>
          <w:p w:rsidR="00D05E66" w:rsidRDefault="00D05E66" w:rsidP="00D05E66">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D05E66" w:rsidRPr="0092744B" w:rsidRDefault="00D05E66" w:rsidP="00D05E66">
            <w:pPr>
              <w:rPr>
                <w:sz w:val="16"/>
                <w:szCs w:val="16"/>
                <w:lang w:val="sr-Latn-CS" w:eastAsia="sr-Latn-CS"/>
              </w:rPr>
            </w:pPr>
            <w:r>
              <w:rPr>
                <w:sz w:val="16"/>
                <w:szCs w:val="16"/>
                <w:lang w:val="sr-Latn-CS" w:eastAsia="sr-Latn-CS"/>
              </w:rPr>
              <w:t>292</w:t>
            </w:r>
          </w:p>
        </w:tc>
        <w:tc>
          <w:tcPr>
            <w:tcW w:w="551" w:type="dxa"/>
          </w:tcPr>
          <w:p w:rsidR="00D05E66" w:rsidRDefault="00D05E66" w:rsidP="006456D3">
            <w:pPr>
              <w:rPr>
                <w:sz w:val="16"/>
                <w:szCs w:val="16"/>
                <w:lang w:val="sr-Latn-CS" w:eastAsia="sr-Latn-CS"/>
              </w:rPr>
            </w:pPr>
            <w:r w:rsidRPr="0092744B">
              <w:rPr>
                <w:sz w:val="16"/>
                <w:szCs w:val="16"/>
                <w:lang w:val="sr-Latn-CS" w:eastAsia="sr-Latn-CS"/>
              </w:rPr>
              <w:t>201+</w:t>
            </w:r>
          </w:p>
          <w:p w:rsidR="00D05E66" w:rsidRPr="0092744B" w:rsidRDefault="00D05E66" w:rsidP="006456D3">
            <w:pPr>
              <w:rPr>
                <w:sz w:val="16"/>
                <w:szCs w:val="16"/>
                <w:lang w:val="sr-Latn-CS" w:eastAsia="sr-Latn-CS"/>
              </w:rPr>
            </w:pPr>
            <w:r w:rsidRPr="0092744B">
              <w:rPr>
                <w:sz w:val="16"/>
                <w:szCs w:val="16"/>
                <w:lang w:val="sr-Latn-CS" w:eastAsia="sr-Latn-CS"/>
              </w:rPr>
              <w:t>231+</w:t>
            </w:r>
          </w:p>
          <w:p w:rsidR="00D05E66" w:rsidRPr="0092744B" w:rsidRDefault="00D05E66" w:rsidP="006456D3">
            <w:pPr>
              <w:rPr>
                <w:sz w:val="16"/>
                <w:szCs w:val="16"/>
                <w:lang w:val="sr-Latn-CS" w:eastAsia="sr-Latn-CS"/>
              </w:rPr>
            </w:pPr>
            <w:r w:rsidRPr="0092744B">
              <w:rPr>
                <w:sz w:val="16"/>
                <w:szCs w:val="16"/>
                <w:lang w:val="sr-Latn-CS" w:eastAsia="sr-Latn-CS"/>
              </w:rPr>
              <w:t>246+</w:t>
            </w:r>
          </w:p>
          <w:p w:rsidR="00D05E66" w:rsidRDefault="00D05E66" w:rsidP="006456D3">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D05E66" w:rsidRPr="0092744B" w:rsidRDefault="00D05E66" w:rsidP="006456D3">
            <w:pPr>
              <w:rPr>
                <w:sz w:val="16"/>
                <w:szCs w:val="16"/>
                <w:lang w:val="sr-Latn-CS" w:eastAsia="sr-Latn-CS"/>
              </w:rPr>
            </w:pPr>
            <w:r>
              <w:rPr>
                <w:sz w:val="16"/>
                <w:szCs w:val="16"/>
                <w:lang w:val="sr-Latn-CS" w:eastAsia="sr-Latn-CS"/>
              </w:rPr>
              <w:t>291</w:t>
            </w:r>
          </w:p>
        </w:tc>
        <w:tc>
          <w:tcPr>
            <w:tcW w:w="1418" w:type="dxa"/>
            <w:vAlign w:val="center"/>
          </w:tcPr>
          <w:p w:rsidR="00D05E66" w:rsidRPr="00625D05" w:rsidRDefault="00D05E66" w:rsidP="00916CF4">
            <w:pPr>
              <w:jc w:val="right"/>
              <w:rPr>
                <w:sz w:val="20"/>
                <w:szCs w:val="16"/>
                <w:lang w:val="sr-Latn-CS" w:eastAsia="sr-Latn-CS"/>
              </w:rPr>
            </w:pPr>
            <w:r>
              <w:rPr>
                <w:sz w:val="20"/>
                <w:szCs w:val="16"/>
                <w:lang w:val="sr-Latn-CS" w:eastAsia="sr-Latn-CS"/>
              </w:rPr>
              <w:t>4.708.268</w:t>
            </w:r>
          </w:p>
        </w:tc>
        <w:tc>
          <w:tcPr>
            <w:tcW w:w="1417" w:type="dxa"/>
            <w:noWrap/>
            <w:vAlign w:val="center"/>
          </w:tcPr>
          <w:p w:rsidR="00D05E66" w:rsidRPr="00625D05" w:rsidRDefault="00D05E66" w:rsidP="00D05E66">
            <w:pPr>
              <w:jc w:val="right"/>
              <w:rPr>
                <w:sz w:val="20"/>
                <w:szCs w:val="16"/>
                <w:lang w:val="sr-Latn-CS" w:eastAsia="sr-Latn-CS"/>
              </w:rPr>
            </w:pPr>
            <w:r>
              <w:rPr>
                <w:sz w:val="20"/>
                <w:szCs w:val="16"/>
                <w:lang w:val="sr-Latn-CS" w:eastAsia="sr-Latn-CS"/>
              </w:rPr>
              <w:t>4.663.175</w:t>
            </w:r>
          </w:p>
        </w:tc>
        <w:tc>
          <w:tcPr>
            <w:tcW w:w="1322" w:type="dxa"/>
            <w:noWrap/>
            <w:vAlign w:val="center"/>
          </w:tcPr>
          <w:p w:rsidR="00D05E66" w:rsidRPr="00625D05" w:rsidRDefault="00D05E66" w:rsidP="00D05E66">
            <w:pPr>
              <w:jc w:val="right"/>
              <w:rPr>
                <w:sz w:val="20"/>
                <w:szCs w:val="16"/>
                <w:lang w:val="sr-Latn-CS" w:eastAsia="sr-Latn-CS"/>
              </w:rPr>
            </w:pPr>
            <w:r>
              <w:rPr>
                <w:sz w:val="20"/>
                <w:szCs w:val="16"/>
                <w:lang w:val="sr-Latn-CS" w:eastAsia="sr-Latn-CS"/>
              </w:rPr>
              <w:t>4.261.188</w:t>
            </w:r>
          </w:p>
        </w:tc>
      </w:tr>
      <w:tr w:rsidR="00D05E66" w:rsidRPr="00625D05" w:rsidTr="00500687">
        <w:trPr>
          <w:trHeight w:val="350"/>
          <w:jc w:val="center"/>
        </w:trPr>
        <w:tc>
          <w:tcPr>
            <w:tcW w:w="3167" w:type="dxa"/>
            <w:vAlign w:val="center"/>
          </w:tcPr>
          <w:p w:rsidR="00D05E66" w:rsidRPr="00625D05" w:rsidRDefault="00D05E66" w:rsidP="00916CF4">
            <w:pPr>
              <w:rPr>
                <w:sz w:val="20"/>
                <w:szCs w:val="20"/>
                <w:lang w:val="sr-Latn-CS" w:eastAsia="sr-Latn-CS"/>
              </w:rPr>
            </w:pPr>
            <w:r w:rsidRPr="00625D05">
              <w:rPr>
                <w:sz w:val="20"/>
                <w:szCs w:val="20"/>
                <w:lang w:val="sr-Latn-CS" w:eastAsia="sr-Latn-CS"/>
              </w:rPr>
              <w:t>2. Pros</w:t>
            </w:r>
            <w:r>
              <w:rPr>
                <w:sz w:val="20"/>
                <w:szCs w:val="20"/>
                <w:lang w:val="sr-Latn-CS" w:eastAsia="sr-Latn-CS"/>
              </w:rPr>
              <w:t>j</w:t>
            </w:r>
            <w:r w:rsidRPr="00625D05">
              <w:rPr>
                <w:sz w:val="20"/>
                <w:szCs w:val="20"/>
                <w:lang w:val="sr-Latn-CS" w:eastAsia="sr-Latn-CS"/>
              </w:rPr>
              <w:t>ečna poslovna imovina</w:t>
            </w:r>
          </w:p>
        </w:tc>
        <w:tc>
          <w:tcPr>
            <w:tcW w:w="572" w:type="dxa"/>
            <w:vAlign w:val="center"/>
          </w:tcPr>
          <w:p w:rsidR="00D05E66" w:rsidRPr="00B73633" w:rsidRDefault="00D05E66" w:rsidP="00B73633">
            <w:pPr>
              <w:jc w:val="center"/>
              <w:rPr>
                <w:sz w:val="16"/>
                <w:szCs w:val="16"/>
                <w:lang w:val="sr-Latn-CS" w:eastAsia="sr-Latn-CS"/>
              </w:rPr>
            </w:pPr>
            <w:r>
              <w:rPr>
                <w:sz w:val="16"/>
                <w:szCs w:val="16"/>
                <w:lang w:val="sr-Latn-CS" w:eastAsia="sr-Latn-CS"/>
              </w:rPr>
              <w:t>062/2</w:t>
            </w:r>
          </w:p>
        </w:tc>
        <w:tc>
          <w:tcPr>
            <w:tcW w:w="583" w:type="dxa"/>
            <w:vAlign w:val="center"/>
          </w:tcPr>
          <w:p w:rsidR="00D05E66" w:rsidRPr="00B73633" w:rsidRDefault="00D05E66" w:rsidP="00D05E66">
            <w:pPr>
              <w:jc w:val="center"/>
              <w:rPr>
                <w:sz w:val="16"/>
                <w:szCs w:val="16"/>
                <w:lang w:val="sr-Latn-CS" w:eastAsia="sr-Latn-CS"/>
              </w:rPr>
            </w:pPr>
            <w:r>
              <w:rPr>
                <w:sz w:val="16"/>
                <w:szCs w:val="16"/>
                <w:lang w:val="sr-Latn-CS" w:eastAsia="sr-Latn-CS"/>
              </w:rPr>
              <w:t>062/2</w:t>
            </w:r>
          </w:p>
        </w:tc>
        <w:tc>
          <w:tcPr>
            <w:tcW w:w="551" w:type="dxa"/>
            <w:vAlign w:val="center"/>
          </w:tcPr>
          <w:p w:rsidR="00D05E66" w:rsidRPr="00B73633" w:rsidRDefault="00D05E66" w:rsidP="006456D3">
            <w:pPr>
              <w:jc w:val="center"/>
              <w:rPr>
                <w:sz w:val="16"/>
                <w:szCs w:val="16"/>
                <w:lang w:val="sr-Latn-CS" w:eastAsia="sr-Latn-CS"/>
              </w:rPr>
            </w:pPr>
            <w:r w:rsidRPr="00B73633">
              <w:rPr>
                <w:sz w:val="16"/>
                <w:szCs w:val="16"/>
                <w:lang w:val="sr-Latn-CS" w:eastAsia="sr-Latn-CS"/>
              </w:rPr>
              <w:t>062/2</w:t>
            </w:r>
          </w:p>
        </w:tc>
        <w:tc>
          <w:tcPr>
            <w:tcW w:w="1418" w:type="dxa"/>
            <w:noWrap/>
            <w:vAlign w:val="center"/>
          </w:tcPr>
          <w:p w:rsidR="00D05E66" w:rsidRPr="00625D05" w:rsidRDefault="00D05E66" w:rsidP="00916CF4">
            <w:pPr>
              <w:jc w:val="right"/>
              <w:rPr>
                <w:sz w:val="20"/>
                <w:szCs w:val="20"/>
                <w:lang w:val="sr-Latn-CS" w:eastAsia="sr-Latn-CS"/>
              </w:rPr>
            </w:pPr>
            <w:r>
              <w:rPr>
                <w:sz w:val="20"/>
                <w:szCs w:val="20"/>
                <w:lang w:val="sr-Latn-CS" w:eastAsia="sr-Latn-CS"/>
              </w:rPr>
              <w:t>5.365.684</w:t>
            </w:r>
          </w:p>
        </w:tc>
        <w:tc>
          <w:tcPr>
            <w:tcW w:w="1417" w:type="dxa"/>
            <w:noWrap/>
            <w:vAlign w:val="center"/>
          </w:tcPr>
          <w:p w:rsidR="00D05E66" w:rsidRPr="00625D05" w:rsidRDefault="00D05E66" w:rsidP="00D05E66">
            <w:pPr>
              <w:jc w:val="right"/>
              <w:rPr>
                <w:sz w:val="20"/>
                <w:szCs w:val="20"/>
                <w:lang w:val="sr-Latn-CS" w:eastAsia="sr-Latn-CS"/>
              </w:rPr>
            </w:pPr>
            <w:r>
              <w:rPr>
                <w:sz w:val="20"/>
                <w:szCs w:val="20"/>
                <w:lang w:val="sr-Latn-CS" w:eastAsia="sr-Latn-CS"/>
              </w:rPr>
              <w:t>5.444.913</w:t>
            </w:r>
          </w:p>
        </w:tc>
        <w:tc>
          <w:tcPr>
            <w:tcW w:w="1322" w:type="dxa"/>
            <w:noWrap/>
            <w:vAlign w:val="center"/>
          </w:tcPr>
          <w:p w:rsidR="00D05E66" w:rsidRPr="00625D05" w:rsidRDefault="00D05E66" w:rsidP="00D05E66">
            <w:pPr>
              <w:jc w:val="right"/>
              <w:rPr>
                <w:sz w:val="20"/>
                <w:szCs w:val="20"/>
                <w:lang w:val="sr-Latn-CS" w:eastAsia="sr-Latn-CS"/>
              </w:rPr>
            </w:pPr>
            <w:r>
              <w:rPr>
                <w:sz w:val="20"/>
                <w:szCs w:val="20"/>
                <w:lang w:val="sr-Latn-CS" w:eastAsia="sr-Latn-CS"/>
              </w:rPr>
              <w:t>5.578.401</w:t>
            </w:r>
          </w:p>
        </w:tc>
      </w:tr>
      <w:tr w:rsidR="00D05E66" w:rsidRPr="00625D05" w:rsidTr="00500687">
        <w:trPr>
          <w:trHeight w:val="255"/>
          <w:jc w:val="center"/>
        </w:trPr>
        <w:tc>
          <w:tcPr>
            <w:tcW w:w="3167" w:type="dxa"/>
            <w:vAlign w:val="center"/>
          </w:tcPr>
          <w:p w:rsidR="00D05E66" w:rsidRPr="00625D05" w:rsidRDefault="00D05E66" w:rsidP="00916CF4">
            <w:pPr>
              <w:rPr>
                <w:sz w:val="20"/>
                <w:szCs w:val="20"/>
                <w:lang w:val="sr-Latn-CS" w:eastAsia="sr-Latn-CS"/>
              </w:rPr>
            </w:pPr>
            <w:r w:rsidRPr="00625D05">
              <w:rPr>
                <w:sz w:val="20"/>
                <w:szCs w:val="20"/>
                <w:lang w:val="sr-Latn-CS" w:eastAsia="sr-Latn-CS"/>
              </w:rPr>
              <w:t> </w:t>
            </w:r>
          </w:p>
        </w:tc>
        <w:tc>
          <w:tcPr>
            <w:tcW w:w="572" w:type="dxa"/>
          </w:tcPr>
          <w:p w:rsidR="00D05E66" w:rsidRPr="00625D05" w:rsidRDefault="00D05E66" w:rsidP="00916CF4">
            <w:pPr>
              <w:jc w:val="both"/>
              <w:rPr>
                <w:sz w:val="20"/>
                <w:szCs w:val="20"/>
                <w:lang w:val="sr-Latn-CS" w:eastAsia="sr-Latn-CS"/>
              </w:rPr>
            </w:pPr>
          </w:p>
        </w:tc>
        <w:tc>
          <w:tcPr>
            <w:tcW w:w="583" w:type="dxa"/>
          </w:tcPr>
          <w:p w:rsidR="00D05E66" w:rsidRPr="00625D05" w:rsidRDefault="00D05E66" w:rsidP="00916CF4">
            <w:pPr>
              <w:jc w:val="both"/>
              <w:rPr>
                <w:sz w:val="20"/>
                <w:szCs w:val="20"/>
                <w:lang w:val="sr-Latn-CS" w:eastAsia="sr-Latn-CS"/>
              </w:rPr>
            </w:pPr>
          </w:p>
        </w:tc>
        <w:tc>
          <w:tcPr>
            <w:tcW w:w="551" w:type="dxa"/>
          </w:tcPr>
          <w:p w:rsidR="00D05E66" w:rsidRPr="00625D05" w:rsidRDefault="00D05E66" w:rsidP="00916CF4">
            <w:pPr>
              <w:jc w:val="both"/>
              <w:rPr>
                <w:sz w:val="20"/>
                <w:szCs w:val="20"/>
                <w:lang w:val="sr-Latn-CS" w:eastAsia="sr-Latn-CS"/>
              </w:rPr>
            </w:pPr>
          </w:p>
        </w:tc>
        <w:tc>
          <w:tcPr>
            <w:tcW w:w="1418" w:type="dxa"/>
            <w:noWrap/>
            <w:vAlign w:val="center"/>
          </w:tcPr>
          <w:p w:rsidR="00D05E66" w:rsidRPr="00625D05" w:rsidRDefault="00D05E66" w:rsidP="00916CF4">
            <w:pPr>
              <w:jc w:val="right"/>
              <w:rPr>
                <w:sz w:val="20"/>
                <w:szCs w:val="20"/>
                <w:lang w:val="sr-Latn-CS" w:eastAsia="sr-Latn-CS"/>
              </w:rPr>
            </w:pPr>
          </w:p>
        </w:tc>
        <w:tc>
          <w:tcPr>
            <w:tcW w:w="1417" w:type="dxa"/>
            <w:noWrap/>
            <w:vAlign w:val="center"/>
          </w:tcPr>
          <w:p w:rsidR="00D05E66" w:rsidRPr="00625D05" w:rsidRDefault="00D05E66" w:rsidP="00D05E66">
            <w:pPr>
              <w:jc w:val="right"/>
              <w:rPr>
                <w:sz w:val="20"/>
                <w:szCs w:val="20"/>
                <w:lang w:val="sr-Latn-CS" w:eastAsia="sr-Latn-CS"/>
              </w:rPr>
            </w:pPr>
          </w:p>
        </w:tc>
        <w:tc>
          <w:tcPr>
            <w:tcW w:w="1322" w:type="dxa"/>
            <w:noWrap/>
            <w:vAlign w:val="center"/>
          </w:tcPr>
          <w:p w:rsidR="00D05E66" w:rsidRPr="00625D05" w:rsidRDefault="00D05E66" w:rsidP="00D05E66">
            <w:pPr>
              <w:jc w:val="right"/>
              <w:rPr>
                <w:sz w:val="20"/>
                <w:szCs w:val="20"/>
                <w:lang w:val="sr-Latn-CS" w:eastAsia="sr-Latn-CS"/>
              </w:rPr>
            </w:pPr>
          </w:p>
        </w:tc>
      </w:tr>
      <w:tr w:rsidR="00D05E66" w:rsidRPr="00625D05" w:rsidTr="00B6553D">
        <w:trPr>
          <w:trHeight w:val="255"/>
          <w:jc w:val="center"/>
        </w:trPr>
        <w:tc>
          <w:tcPr>
            <w:tcW w:w="3167" w:type="dxa"/>
            <w:shd w:val="clear" w:color="auto" w:fill="DAEEF3"/>
            <w:vAlign w:val="center"/>
          </w:tcPr>
          <w:p w:rsidR="00D05E66" w:rsidRPr="00625D05" w:rsidRDefault="00D05E66" w:rsidP="00916CF4">
            <w:pPr>
              <w:rPr>
                <w:b/>
                <w:bCs/>
                <w:sz w:val="20"/>
                <w:szCs w:val="20"/>
                <w:lang w:val="sr-Latn-CS" w:eastAsia="sr-Latn-CS"/>
              </w:rPr>
            </w:pPr>
            <w:r w:rsidRPr="00625D05">
              <w:rPr>
                <w:b/>
                <w:bCs/>
                <w:sz w:val="20"/>
                <w:szCs w:val="20"/>
                <w:lang w:val="sr-Latn-CS" w:eastAsia="sr-Latn-CS"/>
              </w:rPr>
              <w:t>3. EFIKASNOST IMOVINE (1/2)</w:t>
            </w:r>
          </w:p>
        </w:tc>
        <w:tc>
          <w:tcPr>
            <w:tcW w:w="572" w:type="dxa"/>
            <w:shd w:val="clear" w:color="auto" w:fill="DAEEF3"/>
          </w:tcPr>
          <w:p w:rsidR="00D05E66" w:rsidRPr="00625D05" w:rsidRDefault="00D05E66" w:rsidP="00916CF4">
            <w:pPr>
              <w:jc w:val="both"/>
              <w:rPr>
                <w:sz w:val="20"/>
                <w:szCs w:val="20"/>
                <w:lang w:val="sr-Latn-CS" w:eastAsia="sr-Latn-CS"/>
              </w:rPr>
            </w:pPr>
          </w:p>
        </w:tc>
        <w:tc>
          <w:tcPr>
            <w:tcW w:w="583" w:type="dxa"/>
            <w:shd w:val="clear" w:color="auto" w:fill="DAEEF3"/>
          </w:tcPr>
          <w:p w:rsidR="00D05E66" w:rsidRPr="00625D05" w:rsidRDefault="00D05E66" w:rsidP="00916CF4">
            <w:pPr>
              <w:jc w:val="both"/>
              <w:rPr>
                <w:sz w:val="20"/>
                <w:szCs w:val="20"/>
                <w:lang w:val="sr-Latn-CS" w:eastAsia="sr-Latn-CS"/>
              </w:rPr>
            </w:pPr>
          </w:p>
        </w:tc>
        <w:tc>
          <w:tcPr>
            <w:tcW w:w="551" w:type="dxa"/>
            <w:shd w:val="clear" w:color="auto" w:fill="DAEEF3"/>
          </w:tcPr>
          <w:p w:rsidR="00D05E66" w:rsidRPr="00625D05" w:rsidRDefault="00D05E66" w:rsidP="00916CF4">
            <w:pPr>
              <w:jc w:val="both"/>
              <w:rPr>
                <w:sz w:val="20"/>
                <w:szCs w:val="20"/>
                <w:lang w:val="sr-Latn-CS" w:eastAsia="sr-Latn-CS"/>
              </w:rPr>
            </w:pPr>
          </w:p>
        </w:tc>
        <w:tc>
          <w:tcPr>
            <w:tcW w:w="1418" w:type="dxa"/>
            <w:shd w:val="clear" w:color="auto" w:fill="DAEEF3"/>
            <w:noWrap/>
            <w:vAlign w:val="bottom"/>
          </w:tcPr>
          <w:p w:rsidR="00D05E66" w:rsidRDefault="00D05E66">
            <w:pPr>
              <w:jc w:val="right"/>
              <w:rPr>
                <w:b/>
                <w:bCs/>
                <w:color w:val="000000"/>
                <w:sz w:val="20"/>
                <w:szCs w:val="20"/>
              </w:rPr>
            </w:pPr>
            <w:r>
              <w:rPr>
                <w:b/>
                <w:bCs/>
                <w:color w:val="000000"/>
                <w:sz w:val="20"/>
                <w:szCs w:val="20"/>
              </w:rPr>
              <w:t>0,877</w:t>
            </w:r>
          </w:p>
        </w:tc>
        <w:tc>
          <w:tcPr>
            <w:tcW w:w="1417" w:type="dxa"/>
            <w:shd w:val="clear" w:color="auto" w:fill="DAEEF3"/>
            <w:noWrap/>
            <w:vAlign w:val="bottom"/>
          </w:tcPr>
          <w:p w:rsidR="00D05E66" w:rsidRDefault="00D05E66" w:rsidP="00D05E66">
            <w:pPr>
              <w:jc w:val="right"/>
              <w:rPr>
                <w:b/>
                <w:bCs/>
                <w:color w:val="000000"/>
                <w:sz w:val="20"/>
                <w:szCs w:val="20"/>
              </w:rPr>
            </w:pPr>
            <w:r>
              <w:rPr>
                <w:b/>
                <w:bCs/>
                <w:color w:val="000000"/>
                <w:sz w:val="20"/>
                <w:szCs w:val="20"/>
              </w:rPr>
              <w:t>0,856</w:t>
            </w:r>
          </w:p>
        </w:tc>
        <w:tc>
          <w:tcPr>
            <w:tcW w:w="1322" w:type="dxa"/>
            <w:shd w:val="clear" w:color="auto" w:fill="DAEEF3"/>
            <w:noWrap/>
            <w:vAlign w:val="bottom"/>
          </w:tcPr>
          <w:p w:rsidR="00D05E66" w:rsidRDefault="00D05E66" w:rsidP="00D05E66">
            <w:pPr>
              <w:jc w:val="right"/>
              <w:rPr>
                <w:b/>
                <w:bCs/>
                <w:color w:val="000000"/>
                <w:sz w:val="20"/>
                <w:szCs w:val="20"/>
              </w:rPr>
            </w:pPr>
            <w:r>
              <w:rPr>
                <w:b/>
                <w:bCs/>
                <w:color w:val="000000"/>
                <w:sz w:val="20"/>
                <w:szCs w:val="20"/>
              </w:rPr>
              <w:t>0,764</w:t>
            </w:r>
          </w:p>
        </w:tc>
      </w:tr>
      <w:tr w:rsidR="00D05E66" w:rsidRPr="00625D05" w:rsidTr="00B6553D">
        <w:trPr>
          <w:trHeight w:val="510"/>
          <w:jc w:val="center"/>
        </w:trPr>
        <w:tc>
          <w:tcPr>
            <w:tcW w:w="3167" w:type="dxa"/>
            <w:shd w:val="clear" w:color="auto" w:fill="DAEEF3"/>
            <w:vAlign w:val="center"/>
          </w:tcPr>
          <w:p w:rsidR="00D05E66" w:rsidRPr="00625D05" w:rsidRDefault="00D05E66" w:rsidP="00916CF4">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Efikasnost imovine (Veće od ...)</w:t>
            </w:r>
          </w:p>
        </w:tc>
        <w:tc>
          <w:tcPr>
            <w:tcW w:w="572" w:type="dxa"/>
            <w:shd w:val="clear" w:color="auto" w:fill="DAEEF3"/>
          </w:tcPr>
          <w:p w:rsidR="00D05E66" w:rsidRPr="00625D05" w:rsidRDefault="00D05E66" w:rsidP="00916CF4">
            <w:pPr>
              <w:jc w:val="both"/>
              <w:rPr>
                <w:sz w:val="20"/>
                <w:szCs w:val="20"/>
                <w:lang w:val="sr-Latn-CS" w:eastAsia="sr-Latn-CS"/>
              </w:rPr>
            </w:pPr>
          </w:p>
        </w:tc>
        <w:tc>
          <w:tcPr>
            <w:tcW w:w="583" w:type="dxa"/>
            <w:shd w:val="clear" w:color="auto" w:fill="DAEEF3"/>
          </w:tcPr>
          <w:p w:rsidR="00D05E66" w:rsidRPr="00625D05" w:rsidRDefault="00D05E66" w:rsidP="00916CF4">
            <w:pPr>
              <w:jc w:val="both"/>
              <w:rPr>
                <w:sz w:val="20"/>
                <w:szCs w:val="20"/>
                <w:lang w:val="sr-Latn-CS" w:eastAsia="sr-Latn-CS"/>
              </w:rPr>
            </w:pPr>
          </w:p>
        </w:tc>
        <w:tc>
          <w:tcPr>
            <w:tcW w:w="551" w:type="dxa"/>
            <w:shd w:val="clear" w:color="auto" w:fill="DAEEF3"/>
          </w:tcPr>
          <w:p w:rsidR="00D05E66" w:rsidRPr="00625D05" w:rsidRDefault="00D05E66" w:rsidP="00916CF4">
            <w:pPr>
              <w:jc w:val="both"/>
              <w:rPr>
                <w:sz w:val="20"/>
                <w:szCs w:val="20"/>
                <w:lang w:val="sr-Latn-CS" w:eastAsia="sr-Latn-CS"/>
              </w:rPr>
            </w:pPr>
          </w:p>
        </w:tc>
        <w:tc>
          <w:tcPr>
            <w:tcW w:w="1418" w:type="dxa"/>
            <w:shd w:val="clear" w:color="auto" w:fill="DAEEF3"/>
            <w:noWrap/>
            <w:vAlign w:val="center"/>
          </w:tcPr>
          <w:p w:rsidR="00D05E66" w:rsidRPr="00625D05" w:rsidRDefault="00D05E66" w:rsidP="00916CF4">
            <w:pPr>
              <w:jc w:val="right"/>
              <w:rPr>
                <w:sz w:val="20"/>
                <w:szCs w:val="20"/>
                <w:lang w:val="sr-Latn-CS" w:eastAsia="sr-Latn-CS"/>
              </w:rPr>
            </w:pPr>
            <w:r>
              <w:rPr>
                <w:sz w:val="20"/>
                <w:szCs w:val="20"/>
                <w:lang w:val="sr-Latn-CS" w:eastAsia="sr-Latn-CS"/>
              </w:rPr>
              <w:t>0,000</w:t>
            </w:r>
          </w:p>
        </w:tc>
        <w:tc>
          <w:tcPr>
            <w:tcW w:w="1417" w:type="dxa"/>
            <w:shd w:val="clear" w:color="auto" w:fill="DAEEF3"/>
            <w:noWrap/>
            <w:vAlign w:val="center"/>
          </w:tcPr>
          <w:p w:rsidR="00D05E66" w:rsidRPr="00625D05" w:rsidRDefault="00D05E66" w:rsidP="00D05E66">
            <w:pPr>
              <w:jc w:val="right"/>
              <w:rPr>
                <w:sz w:val="20"/>
                <w:szCs w:val="20"/>
                <w:lang w:val="sr-Latn-CS" w:eastAsia="sr-Latn-CS"/>
              </w:rPr>
            </w:pPr>
            <w:r>
              <w:rPr>
                <w:sz w:val="20"/>
                <w:szCs w:val="20"/>
                <w:lang w:val="sr-Latn-CS" w:eastAsia="sr-Latn-CS"/>
              </w:rPr>
              <w:t>0,000</w:t>
            </w:r>
          </w:p>
        </w:tc>
        <w:tc>
          <w:tcPr>
            <w:tcW w:w="1322" w:type="dxa"/>
            <w:shd w:val="clear" w:color="auto" w:fill="DAEEF3"/>
            <w:noWrap/>
            <w:vAlign w:val="center"/>
          </w:tcPr>
          <w:p w:rsidR="00D05E66" w:rsidRPr="00625D05" w:rsidRDefault="00D05E66" w:rsidP="00D05E66">
            <w:pPr>
              <w:jc w:val="right"/>
              <w:rPr>
                <w:sz w:val="20"/>
                <w:szCs w:val="20"/>
                <w:lang w:val="sr-Latn-CS" w:eastAsia="sr-Latn-CS"/>
              </w:rPr>
            </w:pPr>
            <w:r>
              <w:rPr>
                <w:sz w:val="20"/>
                <w:szCs w:val="20"/>
                <w:lang w:val="sr-Latn-CS" w:eastAsia="sr-Latn-CS"/>
              </w:rPr>
              <w:t>0,000</w:t>
            </w:r>
          </w:p>
        </w:tc>
      </w:tr>
    </w:tbl>
    <w:p w:rsidR="009A056E" w:rsidRDefault="00B73633" w:rsidP="00111FAE">
      <w:pPr>
        <w:spacing w:before="240" w:after="240"/>
        <w:ind w:firstLine="720"/>
        <w:jc w:val="both"/>
        <w:rPr>
          <w:lang w:val="hr-HR"/>
        </w:rPr>
      </w:pPr>
      <w:r>
        <w:rPr>
          <w:lang w:val="hr-HR"/>
        </w:rPr>
        <w:t>Koeficijent efikasnosti imovine pokazuje koliko se</w:t>
      </w:r>
      <w:r w:rsidR="002079FD">
        <w:rPr>
          <w:lang w:val="hr-HR"/>
        </w:rPr>
        <w:t xml:space="preserve"> uspješno koristi ukupna stalna</w:t>
      </w:r>
      <w:r>
        <w:rPr>
          <w:lang w:val="hr-HR"/>
        </w:rPr>
        <w:t xml:space="preserve"> i </w:t>
      </w:r>
      <w:r w:rsidR="002079FD">
        <w:rPr>
          <w:lang w:val="hr-HR"/>
        </w:rPr>
        <w:t xml:space="preserve">tekuća </w:t>
      </w:r>
      <w:r>
        <w:rPr>
          <w:lang w:val="hr-HR"/>
        </w:rPr>
        <w:t>imovina</w:t>
      </w:r>
      <w:r w:rsidR="002079FD">
        <w:rPr>
          <w:lang w:val="hr-HR"/>
        </w:rPr>
        <w:t>, te je minimalna referenta vrijednost veća od nule. U našem slučaju, koeficijent efikasnosti imovine AD</w:t>
      </w:r>
      <w:r w:rsidR="00500687">
        <w:rPr>
          <w:lang w:val="hr-HR"/>
        </w:rPr>
        <w:t xml:space="preserve"> </w:t>
      </w:r>
      <w:r w:rsidR="002079FD">
        <w:rPr>
          <w:lang w:val="hr-HR"/>
        </w:rPr>
        <w:t>„Komunalac“</w:t>
      </w:r>
      <w:r w:rsidR="00500687">
        <w:rPr>
          <w:lang w:val="hr-HR"/>
        </w:rPr>
        <w:t xml:space="preserve"> Bijeljina</w:t>
      </w:r>
      <w:r w:rsidR="002079FD">
        <w:rPr>
          <w:lang w:val="hr-HR"/>
        </w:rPr>
        <w:t xml:space="preserve"> je</w:t>
      </w:r>
      <w:r w:rsidR="00C61BB6">
        <w:rPr>
          <w:lang w:val="hr-HR"/>
        </w:rPr>
        <w:t xml:space="preserve"> </w:t>
      </w:r>
      <w:r w:rsidR="00D05E66">
        <w:rPr>
          <w:lang w:val="hr-HR"/>
        </w:rPr>
        <w:t>zadovoljavajući, posebno u 2016</w:t>
      </w:r>
      <w:r w:rsidR="00BF6695">
        <w:rPr>
          <w:lang w:val="hr-HR"/>
        </w:rPr>
        <w:t>.</w:t>
      </w:r>
      <w:r w:rsidR="00C61BB6">
        <w:rPr>
          <w:lang w:val="hr-HR"/>
        </w:rPr>
        <w:t xml:space="preserve"> godini (iznosi 0,</w:t>
      </w:r>
      <w:r w:rsidR="00D05E66">
        <w:rPr>
          <w:lang w:val="hr-HR"/>
        </w:rPr>
        <w:t>877</w:t>
      </w:r>
      <w:r w:rsidR="00C61BB6">
        <w:rPr>
          <w:lang w:val="hr-HR"/>
        </w:rPr>
        <w:t>), dok je u 201</w:t>
      </w:r>
      <w:r w:rsidR="00D05E66">
        <w:rPr>
          <w:lang w:val="hr-HR"/>
        </w:rPr>
        <w:t>5</w:t>
      </w:r>
      <w:r w:rsidR="00BF6695">
        <w:rPr>
          <w:lang w:val="hr-HR"/>
        </w:rPr>
        <w:t>.</w:t>
      </w:r>
      <w:r w:rsidR="00D05E66">
        <w:rPr>
          <w:lang w:val="hr-HR"/>
        </w:rPr>
        <w:t xml:space="preserve"> godini iznosio 0,856</w:t>
      </w:r>
      <w:r w:rsidR="00A3311C">
        <w:rPr>
          <w:lang w:val="hr-HR"/>
        </w:rPr>
        <w:t xml:space="preserve"> a u 201</w:t>
      </w:r>
      <w:r w:rsidR="00D05E66">
        <w:rPr>
          <w:lang w:val="hr-HR"/>
        </w:rPr>
        <w:t>4</w:t>
      </w:r>
      <w:r w:rsidR="00BF6695">
        <w:rPr>
          <w:lang w:val="hr-HR"/>
        </w:rPr>
        <w:t>.</w:t>
      </w:r>
      <w:r w:rsidR="00C61BB6">
        <w:rPr>
          <w:lang w:val="hr-HR"/>
        </w:rPr>
        <w:t xml:space="preserve"> godini 0,</w:t>
      </w:r>
      <w:r w:rsidR="00D05E66">
        <w:rPr>
          <w:lang w:val="hr-HR"/>
        </w:rPr>
        <w:t>764</w:t>
      </w:r>
      <w:r w:rsidR="002079FD">
        <w:rPr>
          <w:lang w:val="hr-HR"/>
        </w:rPr>
        <w:t xml:space="preserve">. </w:t>
      </w: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E13551" w:rsidRDefault="00E13551" w:rsidP="00111FAE">
      <w:pPr>
        <w:spacing w:before="240" w:after="240"/>
        <w:ind w:firstLine="720"/>
        <w:jc w:val="both"/>
        <w:rPr>
          <w:lang w:val="hr-HR"/>
        </w:rPr>
      </w:pPr>
    </w:p>
    <w:p w:rsidR="00E85B50" w:rsidRPr="00474A95" w:rsidRDefault="00E85B50" w:rsidP="000E6DFB">
      <w:pPr>
        <w:spacing w:before="240" w:after="240"/>
        <w:jc w:val="both"/>
        <w:rPr>
          <w:b/>
          <w:i/>
          <w:u w:val="single"/>
          <w:lang w:val="hr-HR"/>
        </w:rPr>
      </w:pPr>
      <w:r w:rsidRPr="00474A95">
        <w:rPr>
          <w:b/>
          <w:i/>
          <w:u w:val="single"/>
          <w:lang w:val="hr-HR"/>
        </w:rPr>
        <w:lastRenderedPageBreak/>
        <w:t xml:space="preserve">Koeficijent obrta imovine </w:t>
      </w:r>
    </w:p>
    <w:p w:rsidR="00E85B50" w:rsidRPr="001D398D" w:rsidRDefault="005E0994" w:rsidP="00E85B50">
      <w:pPr>
        <w:jc w:val="right"/>
        <w:rPr>
          <w:i/>
          <w:sz w:val="20"/>
          <w:szCs w:val="20"/>
          <w:lang w:val="hr-HR"/>
        </w:rPr>
      </w:pPr>
      <w:r w:rsidRPr="001D398D">
        <w:rPr>
          <w:i/>
          <w:sz w:val="20"/>
          <w:szCs w:val="20"/>
          <w:lang w:val="hr-HR"/>
        </w:rPr>
        <w:t>Tabela br.1</w:t>
      </w:r>
      <w:r w:rsidR="001D398D" w:rsidRPr="001D398D">
        <w:rPr>
          <w:i/>
          <w:sz w:val="20"/>
          <w:szCs w:val="20"/>
          <w:lang w:val="hr-HR"/>
        </w:rPr>
        <w:t>8</w:t>
      </w:r>
    </w:p>
    <w:tbl>
      <w:tblPr>
        <w:tblW w:w="9030" w:type="dxa"/>
        <w:jc w:val="center"/>
        <w:tblInd w:w="70" w:type="dxa"/>
        <w:tblCellMar>
          <w:left w:w="70" w:type="dxa"/>
          <w:right w:w="70" w:type="dxa"/>
        </w:tblCellMar>
        <w:tblLook w:val="0000" w:firstRow="0" w:lastRow="0" w:firstColumn="0" w:lastColumn="0" w:noHBand="0" w:noVBand="0"/>
      </w:tblPr>
      <w:tblGrid>
        <w:gridCol w:w="4023"/>
        <w:gridCol w:w="655"/>
        <w:gridCol w:w="620"/>
        <w:gridCol w:w="621"/>
        <w:gridCol w:w="993"/>
        <w:gridCol w:w="1083"/>
        <w:gridCol w:w="1035"/>
      </w:tblGrid>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IMOVINSKI POLOŽAJ</w:t>
            </w:r>
          </w:p>
        </w:tc>
      </w:tr>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right"/>
              <w:rPr>
                <w:b/>
                <w:bCs/>
                <w:sz w:val="20"/>
                <w:szCs w:val="20"/>
                <w:lang w:val="sr-Latn-CS"/>
              </w:rPr>
            </w:pPr>
            <w:r w:rsidRPr="009A056E">
              <w:rPr>
                <w:b/>
                <w:bCs/>
                <w:sz w:val="20"/>
                <w:szCs w:val="20"/>
                <w:lang w:val="sr-Latn-CS"/>
              </w:rPr>
              <w:t>u KM</w:t>
            </w:r>
          </w:p>
        </w:tc>
      </w:tr>
      <w:tr w:rsidR="00E85B50" w:rsidRPr="00625D05" w:rsidTr="00B6553D">
        <w:trPr>
          <w:trHeight w:val="225"/>
          <w:jc w:val="center"/>
        </w:trPr>
        <w:tc>
          <w:tcPr>
            <w:tcW w:w="402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P O Z I C I J A</w:t>
            </w:r>
          </w:p>
        </w:tc>
        <w:tc>
          <w:tcPr>
            <w:tcW w:w="1896" w:type="dxa"/>
            <w:gridSpan w:val="3"/>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AOP</w:t>
            </w:r>
          </w:p>
        </w:tc>
        <w:tc>
          <w:tcPr>
            <w:tcW w:w="99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D05E66" w:rsidP="00916CF4">
            <w:pPr>
              <w:jc w:val="center"/>
              <w:rPr>
                <w:b/>
                <w:bCs/>
                <w:sz w:val="20"/>
                <w:szCs w:val="20"/>
                <w:lang w:val="sr-Latn-CS"/>
              </w:rPr>
            </w:pPr>
            <w:r>
              <w:rPr>
                <w:b/>
                <w:bCs/>
                <w:sz w:val="20"/>
                <w:szCs w:val="20"/>
                <w:lang w:val="sr-Latn-CS"/>
              </w:rPr>
              <w:t>2016</w:t>
            </w:r>
            <w:r w:rsidR="00E85B50" w:rsidRPr="009A056E">
              <w:rPr>
                <w:b/>
                <w:bCs/>
                <w:sz w:val="20"/>
                <w:szCs w:val="20"/>
                <w:lang w:val="sr-Latn-CS"/>
              </w:rPr>
              <w:t>.</w:t>
            </w:r>
          </w:p>
        </w:tc>
        <w:tc>
          <w:tcPr>
            <w:tcW w:w="1083" w:type="dxa"/>
            <w:vMerge w:val="restart"/>
            <w:tcBorders>
              <w:top w:val="single" w:sz="4" w:space="0" w:color="auto"/>
              <w:left w:val="nil"/>
              <w:right w:val="single" w:sz="4" w:space="0" w:color="auto"/>
            </w:tcBorders>
            <w:shd w:val="clear" w:color="auto" w:fill="B6DDE8"/>
            <w:noWrap/>
            <w:vAlign w:val="center"/>
          </w:tcPr>
          <w:p w:rsidR="00E85B50" w:rsidRPr="009A056E" w:rsidRDefault="00E85B50" w:rsidP="006E713C">
            <w:pPr>
              <w:jc w:val="center"/>
              <w:rPr>
                <w:b/>
                <w:bCs/>
                <w:sz w:val="20"/>
                <w:szCs w:val="20"/>
                <w:lang w:val="sr-Latn-CS"/>
              </w:rPr>
            </w:pPr>
            <w:r w:rsidRPr="009A056E">
              <w:rPr>
                <w:b/>
                <w:bCs/>
                <w:sz w:val="20"/>
                <w:szCs w:val="20"/>
                <w:lang w:val="sr-Latn-CS"/>
              </w:rPr>
              <w:t>20</w:t>
            </w:r>
            <w:r w:rsidR="009A056E">
              <w:rPr>
                <w:b/>
                <w:bCs/>
                <w:sz w:val="20"/>
                <w:szCs w:val="20"/>
                <w:lang w:val="sr-Latn-CS"/>
              </w:rPr>
              <w:t>1</w:t>
            </w:r>
            <w:r w:rsidR="00D05E66">
              <w:rPr>
                <w:b/>
                <w:bCs/>
                <w:sz w:val="20"/>
                <w:szCs w:val="20"/>
                <w:lang w:val="sr-Latn-CS"/>
              </w:rPr>
              <w:t>5</w:t>
            </w:r>
            <w:r w:rsidRPr="009A056E">
              <w:rPr>
                <w:b/>
                <w:bCs/>
                <w:sz w:val="20"/>
                <w:szCs w:val="20"/>
                <w:lang w:val="sr-Latn-CS"/>
              </w:rPr>
              <w:t>.</w:t>
            </w:r>
          </w:p>
        </w:tc>
        <w:tc>
          <w:tcPr>
            <w:tcW w:w="1035" w:type="dxa"/>
            <w:vMerge w:val="restart"/>
            <w:tcBorders>
              <w:top w:val="single" w:sz="4" w:space="0" w:color="auto"/>
              <w:left w:val="nil"/>
              <w:right w:val="single" w:sz="4" w:space="0" w:color="auto"/>
            </w:tcBorders>
            <w:shd w:val="clear" w:color="auto" w:fill="B6DDE8"/>
            <w:noWrap/>
            <w:vAlign w:val="center"/>
          </w:tcPr>
          <w:p w:rsidR="00E85B50" w:rsidRPr="009A056E" w:rsidRDefault="00D05E66" w:rsidP="009A056E">
            <w:pPr>
              <w:jc w:val="center"/>
              <w:rPr>
                <w:b/>
                <w:bCs/>
                <w:sz w:val="20"/>
                <w:szCs w:val="20"/>
                <w:lang w:val="sr-Latn-CS"/>
              </w:rPr>
            </w:pPr>
            <w:r>
              <w:rPr>
                <w:b/>
                <w:bCs/>
                <w:sz w:val="20"/>
                <w:szCs w:val="20"/>
                <w:lang w:val="sr-Latn-CS"/>
              </w:rPr>
              <w:t>2014</w:t>
            </w:r>
            <w:r w:rsidR="00E85B50" w:rsidRPr="009A056E">
              <w:rPr>
                <w:b/>
                <w:bCs/>
                <w:sz w:val="20"/>
                <w:szCs w:val="20"/>
                <w:lang w:val="sr-Latn-CS"/>
              </w:rPr>
              <w:t>.</w:t>
            </w:r>
          </w:p>
        </w:tc>
      </w:tr>
      <w:tr w:rsidR="00E85B50" w:rsidRPr="00625D05" w:rsidTr="00B6553D">
        <w:trPr>
          <w:trHeight w:val="231"/>
          <w:jc w:val="center"/>
        </w:trPr>
        <w:tc>
          <w:tcPr>
            <w:tcW w:w="4023" w:type="dxa"/>
            <w:vMerge/>
            <w:tcBorders>
              <w:left w:val="single" w:sz="4" w:space="0" w:color="auto"/>
              <w:bottom w:val="single" w:sz="4" w:space="0" w:color="auto"/>
              <w:right w:val="single" w:sz="4" w:space="0" w:color="auto"/>
            </w:tcBorders>
            <w:shd w:val="clear" w:color="auto" w:fill="333399"/>
            <w:noWrap/>
            <w:vAlign w:val="center"/>
          </w:tcPr>
          <w:p w:rsidR="00E85B50" w:rsidRPr="00625D05" w:rsidRDefault="00E85B50" w:rsidP="00916CF4">
            <w:pPr>
              <w:jc w:val="center"/>
              <w:rPr>
                <w:b/>
                <w:bCs/>
                <w:color w:val="FFFFFF"/>
                <w:sz w:val="20"/>
                <w:szCs w:val="20"/>
                <w:lang w:val="sr-Latn-CS"/>
              </w:rPr>
            </w:pPr>
          </w:p>
        </w:tc>
        <w:tc>
          <w:tcPr>
            <w:tcW w:w="655" w:type="dxa"/>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1</w:t>
            </w:r>
            <w:r w:rsidR="00D05E66">
              <w:rPr>
                <w:b/>
                <w:bCs/>
                <w:sz w:val="20"/>
                <w:szCs w:val="20"/>
                <w:lang w:val="sr-Latn-CS"/>
              </w:rPr>
              <w:t>6</w:t>
            </w:r>
          </w:p>
        </w:tc>
        <w:tc>
          <w:tcPr>
            <w:tcW w:w="620" w:type="dxa"/>
            <w:tcBorders>
              <w:top w:val="single" w:sz="4" w:space="0" w:color="auto"/>
              <w:left w:val="nil"/>
              <w:bottom w:val="single" w:sz="4" w:space="0" w:color="auto"/>
              <w:right w:val="single" w:sz="4" w:space="0" w:color="auto"/>
            </w:tcBorders>
            <w:shd w:val="clear" w:color="auto" w:fill="B6DDE8"/>
          </w:tcPr>
          <w:p w:rsidR="00E85B50" w:rsidRPr="009A056E" w:rsidRDefault="009A056E" w:rsidP="00D05E66">
            <w:pPr>
              <w:jc w:val="center"/>
              <w:rPr>
                <w:b/>
                <w:bCs/>
                <w:sz w:val="20"/>
                <w:szCs w:val="20"/>
                <w:lang w:val="sr-Latn-CS"/>
              </w:rPr>
            </w:pPr>
            <w:r>
              <w:rPr>
                <w:b/>
                <w:bCs/>
                <w:sz w:val="20"/>
                <w:szCs w:val="20"/>
                <w:lang w:val="sr-Latn-CS"/>
              </w:rPr>
              <w:t>1</w:t>
            </w:r>
            <w:r w:rsidR="00D05E66">
              <w:rPr>
                <w:b/>
                <w:bCs/>
                <w:sz w:val="20"/>
                <w:szCs w:val="20"/>
                <w:lang w:val="sr-Latn-CS"/>
              </w:rPr>
              <w:t>5</w:t>
            </w:r>
          </w:p>
        </w:tc>
        <w:tc>
          <w:tcPr>
            <w:tcW w:w="621" w:type="dxa"/>
            <w:tcBorders>
              <w:top w:val="single" w:sz="4" w:space="0" w:color="auto"/>
              <w:left w:val="nil"/>
              <w:bottom w:val="single" w:sz="4" w:space="0" w:color="auto"/>
              <w:right w:val="single" w:sz="4" w:space="0" w:color="auto"/>
            </w:tcBorders>
            <w:shd w:val="clear" w:color="auto" w:fill="B6DDE8"/>
          </w:tcPr>
          <w:p w:rsidR="00E85B50" w:rsidRPr="009A056E" w:rsidRDefault="001213C0" w:rsidP="00D05E66">
            <w:pPr>
              <w:jc w:val="center"/>
              <w:rPr>
                <w:b/>
                <w:bCs/>
                <w:sz w:val="20"/>
                <w:szCs w:val="20"/>
                <w:lang w:val="sr-Latn-CS"/>
              </w:rPr>
            </w:pPr>
            <w:r>
              <w:rPr>
                <w:b/>
                <w:bCs/>
                <w:sz w:val="20"/>
                <w:szCs w:val="20"/>
                <w:lang w:val="sr-Latn-CS"/>
              </w:rPr>
              <w:t>1</w:t>
            </w:r>
            <w:r w:rsidR="00D05E66">
              <w:rPr>
                <w:b/>
                <w:bCs/>
                <w:sz w:val="20"/>
                <w:szCs w:val="20"/>
                <w:lang w:val="sr-Latn-CS"/>
              </w:rPr>
              <w:t>4</w:t>
            </w:r>
          </w:p>
        </w:tc>
        <w:tc>
          <w:tcPr>
            <w:tcW w:w="993" w:type="dxa"/>
            <w:vMerge/>
            <w:tcBorders>
              <w:left w:val="single" w:sz="4" w:space="0" w:color="auto"/>
              <w:bottom w:val="single" w:sz="4" w:space="0" w:color="auto"/>
              <w:right w:val="single" w:sz="4" w:space="0" w:color="auto"/>
            </w:tcBorders>
            <w:shd w:val="clear" w:color="auto" w:fill="333399"/>
            <w:noWrap/>
            <w:vAlign w:val="center"/>
          </w:tcPr>
          <w:p w:rsidR="00E85B50" w:rsidRDefault="00E85B50" w:rsidP="00916CF4">
            <w:pPr>
              <w:jc w:val="center"/>
              <w:rPr>
                <w:b/>
                <w:bCs/>
                <w:color w:val="FFFFFF"/>
                <w:sz w:val="20"/>
                <w:szCs w:val="20"/>
                <w:lang w:val="sr-Latn-CS"/>
              </w:rPr>
            </w:pPr>
          </w:p>
        </w:tc>
        <w:tc>
          <w:tcPr>
            <w:tcW w:w="1083"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c>
          <w:tcPr>
            <w:tcW w:w="1035"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r>
      <w:tr w:rsidR="00D05E66" w:rsidRPr="00625D05" w:rsidTr="009A056E">
        <w:trPr>
          <w:trHeight w:val="270"/>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sz w:val="20"/>
                <w:szCs w:val="20"/>
                <w:lang w:val="sr-Latn-CS"/>
              </w:rPr>
            </w:pPr>
            <w:r w:rsidRPr="00625D05">
              <w:rPr>
                <w:sz w:val="20"/>
                <w:szCs w:val="20"/>
                <w:lang w:val="sr-Latn-CS"/>
              </w:rPr>
              <w:t>1. Prihodi od prodaje</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r w:rsidRPr="00E85B50">
              <w:rPr>
                <w:sz w:val="16"/>
                <w:szCs w:val="16"/>
                <w:lang w:val="sr-Latn-CS"/>
              </w:rPr>
              <w:t>202+</w:t>
            </w:r>
          </w:p>
          <w:p w:rsidR="00D05E66" w:rsidRPr="00E85B50" w:rsidRDefault="00D05E66" w:rsidP="008751F9">
            <w:pPr>
              <w:rPr>
                <w:sz w:val="16"/>
                <w:szCs w:val="16"/>
                <w:lang w:val="sr-Latn-CS"/>
              </w:rPr>
            </w:pPr>
            <w:r w:rsidRPr="00E85B50">
              <w:rPr>
                <w:sz w:val="16"/>
                <w:szCs w:val="16"/>
                <w:lang w:val="sr-Latn-CS"/>
              </w:rPr>
              <w:t>206</w:t>
            </w: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sidRPr="00E85B50">
              <w:rPr>
                <w:sz w:val="16"/>
                <w:szCs w:val="16"/>
                <w:lang w:val="sr-Latn-CS"/>
              </w:rPr>
              <w:t>202+</w:t>
            </w:r>
          </w:p>
          <w:p w:rsidR="00D05E66" w:rsidRPr="00E85B50" w:rsidRDefault="00D05E66" w:rsidP="005E16C3">
            <w:pPr>
              <w:rPr>
                <w:sz w:val="16"/>
                <w:szCs w:val="16"/>
                <w:lang w:val="sr-Latn-CS"/>
              </w:rPr>
            </w:pPr>
            <w:r w:rsidRPr="00E85B50">
              <w:rPr>
                <w:sz w:val="16"/>
                <w:szCs w:val="16"/>
                <w:lang w:val="sr-Latn-CS"/>
              </w:rPr>
              <w:t>206</w:t>
            </w:r>
          </w:p>
        </w:tc>
        <w:tc>
          <w:tcPr>
            <w:tcW w:w="621" w:type="dxa"/>
            <w:tcBorders>
              <w:top w:val="single" w:sz="4" w:space="0" w:color="auto"/>
              <w:left w:val="nil"/>
              <w:bottom w:val="single" w:sz="4" w:space="0" w:color="auto"/>
              <w:right w:val="single" w:sz="4" w:space="0" w:color="auto"/>
            </w:tcBorders>
            <w:vAlign w:val="center"/>
          </w:tcPr>
          <w:p w:rsidR="00D05E66" w:rsidRDefault="00D05E66" w:rsidP="005E16C3">
            <w:pPr>
              <w:rPr>
                <w:sz w:val="16"/>
                <w:szCs w:val="16"/>
                <w:lang w:val="sr-Latn-CS"/>
              </w:rPr>
            </w:pPr>
            <w:r w:rsidRPr="00E85B50">
              <w:rPr>
                <w:sz w:val="16"/>
                <w:szCs w:val="16"/>
                <w:lang w:val="sr-Latn-CS"/>
              </w:rPr>
              <w:t>202</w:t>
            </w:r>
            <w:r>
              <w:rPr>
                <w:sz w:val="16"/>
                <w:szCs w:val="16"/>
                <w:lang w:val="sr-Latn-CS"/>
              </w:rPr>
              <w:t>+</w:t>
            </w:r>
          </w:p>
          <w:p w:rsidR="00D05E66" w:rsidRPr="00E85B50" w:rsidRDefault="00D05E66" w:rsidP="005E16C3">
            <w:pPr>
              <w:rPr>
                <w:sz w:val="16"/>
                <w:szCs w:val="16"/>
                <w:lang w:val="sr-Latn-CS"/>
              </w:rPr>
            </w:pPr>
            <w:r w:rsidRPr="00E85B50">
              <w:rPr>
                <w:sz w:val="16"/>
                <w:szCs w:val="16"/>
                <w:lang w:val="sr-Latn-CS"/>
              </w:rPr>
              <w:t>206</w:t>
            </w:r>
          </w:p>
        </w:tc>
        <w:tc>
          <w:tcPr>
            <w:tcW w:w="99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jc w:val="right"/>
              <w:rPr>
                <w:sz w:val="20"/>
                <w:szCs w:val="20"/>
                <w:lang w:val="sr-Latn-CS"/>
              </w:rPr>
            </w:pPr>
            <w:r>
              <w:rPr>
                <w:sz w:val="20"/>
                <w:szCs w:val="20"/>
                <w:lang w:val="sr-Latn-CS"/>
              </w:rPr>
              <w:t>3.643.209</w:t>
            </w:r>
          </w:p>
        </w:tc>
        <w:tc>
          <w:tcPr>
            <w:tcW w:w="1083"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3.600.693</w:t>
            </w:r>
          </w:p>
        </w:tc>
        <w:tc>
          <w:tcPr>
            <w:tcW w:w="1035"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3.335.074</w:t>
            </w:r>
          </w:p>
        </w:tc>
      </w:tr>
      <w:tr w:rsidR="00D05E66"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sz w:val="20"/>
                <w:szCs w:val="20"/>
                <w:lang w:val="sr-Latn-CS"/>
              </w:rPr>
            </w:pPr>
            <w:r w:rsidRPr="00625D05">
              <w:rPr>
                <w:sz w:val="20"/>
                <w:szCs w:val="20"/>
                <w:lang w:val="sr-Latn-CS"/>
              </w:rPr>
              <w:t>2. Pros</w:t>
            </w:r>
            <w:r>
              <w:rPr>
                <w:sz w:val="20"/>
                <w:szCs w:val="20"/>
                <w:lang w:val="sr-Latn-CS"/>
              </w:rPr>
              <w:t>j</w:t>
            </w:r>
            <w:r w:rsidRPr="00625D05">
              <w:rPr>
                <w:sz w:val="20"/>
                <w:szCs w:val="20"/>
                <w:lang w:val="sr-Latn-CS"/>
              </w:rPr>
              <w:t>ečna obrtna imovina</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r>
              <w:rPr>
                <w:sz w:val="16"/>
                <w:szCs w:val="16"/>
                <w:lang w:val="sr-Latn-CS"/>
              </w:rPr>
              <w:t>031/2</w:t>
            </w: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Pr>
                <w:sz w:val="16"/>
                <w:szCs w:val="16"/>
                <w:lang w:val="sr-Latn-CS"/>
              </w:rPr>
              <w:t>031/2</w:t>
            </w: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sidRPr="00E85B50">
              <w:rPr>
                <w:sz w:val="16"/>
                <w:szCs w:val="16"/>
                <w:lang w:val="sr-Latn-CS"/>
              </w:rPr>
              <w:t>031/2</w:t>
            </w:r>
          </w:p>
        </w:tc>
        <w:tc>
          <w:tcPr>
            <w:tcW w:w="99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305868" w:rsidP="00916CF4">
            <w:pPr>
              <w:jc w:val="right"/>
              <w:rPr>
                <w:sz w:val="20"/>
                <w:szCs w:val="20"/>
                <w:lang w:val="sr-Latn-CS"/>
              </w:rPr>
            </w:pPr>
            <w:r>
              <w:rPr>
                <w:sz w:val="20"/>
                <w:szCs w:val="20"/>
                <w:lang w:val="sr-Latn-CS"/>
              </w:rPr>
              <w:t>570.205</w:t>
            </w:r>
          </w:p>
        </w:tc>
        <w:tc>
          <w:tcPr>
            <w:tcW w:w="1083"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645.248</w:t>
            </w:r>
          </w:p>
        </w:tc>
        <w:tc>
          <w:tcPr>
            <w:tcW w:w="1035"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671.376</w:t>
            </w:r>
          </w:p>
        </w:tc>
      </w:tr>
      <w:tr w:rsidR="00D05E66"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sz w:val="20"/>
                <w:szCs w:val="20"/>
                <w:lang w:val="sr-Latn-CS"/>
              </w:rPr>
            </w:pPr>
            <w:r w:rsidRPr="00625D05">
              <w:rPr>
                <w:sz w:val="20"/>
                <w:szCs w:val="20"/>
                <w:lang w:val="sr-Latn-CS"/>
              </w:rPr>
              <w:t>3. Pros</w:t>
            </w:r>
            <w:r>
              <w:rPr>
                <w:sz w:val="20"/>
                <w:szCs w:val="20"/>
                <w:lang w:val="sr-Latn-CS"/>
              </w:rPr>
              <w:t>j</w:t>
            </w:r>
            <w:r w:rsidRPr="00625D05">
              <w:rPr>
                <w:sz w:val="20"/>
                <w:szCs w:val="20"/>
                <w:lang w:val="sr-Latn-CS"/>
              </w:rPr>
              <w:t>ečne zalihe</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r w:rsidRPr="00E85B50">
              <w:rPr>
                <w:sz w:val="16"/>
                <w:szCs w:val="16"/>
                <w:lang w:val="sr-Latn-CS"/>
              </w:rPr>
              <w:t>032/2</w:t>
            </w: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sidRPr="00E85B50">
              <w:rPr>
                <w:sz w:val="16"/>
                <w:szCs w:val="16"/>
                <w:lang w:val="sr-Latn-CS"/>
              </w:rPr>
              <w:t>032/2</w:t>
            </w: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sidRPr="00E85B50">
              <w:rPr>
                <w:sz w:val="16"/>
                <w:szCs w:val="16"/>
                <w:lang w:val="sr-Latn-CS"/>
              </w:rPr>
              <w:t>032/2</w:t>
            </w:r>
          </w:p>
        </w:tc>
        <w:tc>
          <w:tcPr>
            <w:tcW w:w="99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305868" w:rsidP="00916CF4">
            <w:pPr>
              <w:jc w:val="right"/>
              <w:rPr>
                <w:sz w:val="20"/>
                <w:szCs w:val="20"/>
                <w:lang w:val="sr-Latn-CS"/>
              </w:rPr>
            </w:pPr>
            <w:r>
              <w:rPr>
                <w:sz w:val="20"/>
                <w:szCs w:val="20"/>
                <w:lang w:val="sr-Latn-CS"/>
              </w:rPr>
              <w:t>34.285</w:t>
            </w:r>
          </w:p>
        </w:tc>
        <w:tc>
          <w:tcPr>
            <w:tcW w:w="1083"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35.322</w:t>
            </w:r>
          </w:p>
        </w:tc>
        <w:tc>
          <w:tcPr>
            <w:tcW w:w="1035"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36.851</w:t>
            </w:r>
          </w:p>
        </w:tc>
      </w:tr>
      <w:tr w:rsidR="00D05E66"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sz w:val="20"/>
                <w:szCs w:val="20"/>
                <w:lang w:val="sr-Latn-CS"/>
              </w:rPr>
            </w:pPr>
            <w:r w:rsidRPr="00625D05">
              <w:rPr>
                <w:sz w:val="20"/>
                <w:szCs w:val="20"/>
                <w:lang w:val="sr-Latn-CS"/>
              </w:rPr>
              <w:t>4. Pros</w:t>
            </w:r>
            <w:r>
              <w:rPr>
                <w:sz w:val="20"/>
                <w:szCs w:val="20"/>
                <w:lang w:val="sr-Latn-CS"/>
              </w:rPr>
              <w:t>j</w:t>
            </w:r>
            <w:r w:rsidRPr="00625D05">
              <w:rPr>
                <w:sz w:val="20"/>
                <w:szCs w:val="20"/>
                <w:lang w:val="sr-Latn-CS"/>
              </w:rPr>
              <w:t>ečna potraživanja</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r>
              <w:rPr>
                <w:sz w:val="16"/>
                <w:szCs w:val="16"/>
                <w:lang w:val="sr-Latn-CS"/>
              </w:rPr>
              <w:t>040/2</w:t>
            </w: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Pr>
                <w:sz w:val="16"/>
                <w:szCs w:val="16"/>
                <w:lang w:val="sr-Latn-CS"/>
              </w:rPr>
              <w:t>040/2</w:t>
            </w: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r w:rsidRPr="00E85B50">
              <w:rPr>
                <w:sz w:val="16"/>
                <w:szCs w:val="16"/>
                <w:lang w:val="sr-Latn-CS"/>
              </w:rPr>
              <w:t>040/2</w:t>
            </w:r>
          </w:p>
        </w:tc>
        <w:tc>
          <w:tcPr>
            <w:tcW w:w="99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305868" w:rsidP="00916CF4">
            <w:pPr>
              <w:jc w:val="right"/>
              <w:rPr>
                <w:sz w:val="20"/>
                <w:szCs w:val="20"/>
                <w:lang w:val="sr-Latn-CS"/>
              </w:rPr>
            </w:pPr>
            <w:r>
              <w:rPr>
                <w:sz w:val="20"/>
                <w:szCs w:val="20"/>
                <w:lang w:val="sr-Latn-CS"/>
              </w:rPr>
              <w:t>485.352</w:t>
            </w:r>
          </w:p>
        </w:tc>
        <w:tc>
          <w:tcPr>
            <w:tcW w:w="1083"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565.662</w:t>
            </w:r>
          </w:p>
        </w:tc>
        <w:tc>
          <w:tcPr>
            <w:tcW w:w="1035"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r>
              <w:rPr>
                <w:sz w:val="20"/>
                <w:szCs w:val="20"/>
                <w:lang w:val="sr-Latn-CS"/>
              </w:rPr>
              <w:t>603.168</w:t>
            </w:r>
          </w:p>
        </w:tc>
      </w:tr>
      <w:tr w:rsidR="00D05E66"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sz w:val="20"/>
                <w:szCs w:val="20"/>
                <w:lang w:val="sr-Latn-CS"/>
              </w:rPr>
            </w:pPr>
            <w:r w:rsidRPr="00625D05">
              <w:rPr>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jc w:val="right"/>
              <w:rPr>
                <w:sz w:val="20"/>
                <w:szCs w:val="20"/>
                <w:lang w:val="sr-Latn-CS"/>
              </w:rPr>
            </w:pPr>
          </w:p>
        </w:tc>
        <w:tc>
          <w:tcPr>
            <w:tcW w:w="1083"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p>
        </w:tc>
        <w:tc>
          <w:tcPr>
            <w:tcW w:w="1035" w:type="dxa"/>
            <w:tcBorders>
              <w:top w:val="single" w:sz="4" w:space="0" w:color="auto"/>
              <w:left w:val="nil"/>
              <w:bottom w:val="single" w:sz="4" w:space="0" w:color="auto"/>
              <w:right w:val="single" w:sz="4" w:space="0" w:color="auto"/>
            </w:tcBorders>
            <w:noWrap/>
            <w:vAlign w:val="center"/>
          </w:tcPr>
          <w:p w:rsidR="00D05E66" w:rsidRPr="00625D05" w:rsidRDefault="00D05E66" w:rsidP="00D05E66">
            <w:pPr>
              <w:jc w:val="right"/>
              <w:rPr>
                <w:sz w:val="20"/>
                <w:szCs w:val="20"/>
                <w:lang w:val="sr-Latn-CS"/>
              </w:rPr>
            </w:pPr>
          </w:p>
        </w:tc>
      </w:tr>
      <w:tr w:rsidR="00D05E66"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5a. Koeficijent obrta obrtne imovine (1/2)</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6,39</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5,58</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4,97</w:t>
            </w:r>
          </w:p>
        </w:tc>
      </w:tr>
      <w:tr w:rsidR="00D05E66"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5b. Dani vezivanja obrtne imovine</w:t>
            </w:r>
            <w:r>
              <w:rPr>
                <w:b/>
                <w:bCs/>
                <w:sz w:val="20"/>
                <w:szCs w:val="20"/>
                <w:lang w:val="sr-Latn-CS"/>
              </w:rPr>
              <w:t xml:space="preserve"> (365/5a)</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57</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65</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73</w:t>
            </w:r>
          </w:p>
        </w:tc>
      </w:tr>
      <w:tr w:rsidR="00D05E66"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D05E66" w:rsidRDefault="00D05E66">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D05E66" w:rsidRDefault="00D05E66" w:rsidP="00D05E66">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D05E66" w:rsidRDefault="00D05E66" w:rsidP="00D05E66">
            <w:pPr>
              <w:jc w:val="right"/>
              <w:rPr>
                <w:b/>
                <w:bCs/>
                <w:color w:val="000000"/>
                <w:sz w:val="20"/>
                <w:szCs w:val="20"/>
              </w:rPr>
            </w:pPr>
          </w:p>
        </w:tc>
      </w:tr>
      <w:tr w:rsidR="00D05E66"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6a. Koeficijent obrta zaliha (1/3)</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106,26</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101,94</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90,50</w:t>
            </w:r>
          </w:p>
        </w:tc>
      </w:tr>
      <w:tr w:rsidR="00D05E66"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6b. Dani vezivanja zaliha</w:t>
            </w:r>
            <w:r>
              <w:rPr>
                <w:b/>
                <w:bCs/>
                <w:sz w:val="20"/>
                <w:szCs w:val="20"/>
                <w:lang w:val="sr-Latn-CS"/>
              </w:rPr>
              <w:t xml:space="preserve"> (365/6a)</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3,4</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3,5</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4</w:t>
            </w:r>
          </w:p>
        </w:tc>
      </w:tr>
      <w:tr w:rsidR="00D05E66"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D05E66" w:rsidRPr="00625D05" w:rsidRDefault="00D05E66"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D05E66" w:rsidRDefault="00D05E66">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D05E66" w:rsidRDefault="00D05E66" w:rsidP="00D05E66">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D05E66" w:rsidRDefault="00D05E66" w:rsidP="00D05E66">
            <w:pPr>
              <w:jc w:val="right"/>
              <w:rPr>
                <w:b/>
                <w:bCs/>
                <w:color w:val="000000"/>
                <w:sz w:val="20"/>
                <w:szCs w:val="20"/>
              </w:rPr>
            </w:pPr>
          </w:p>
        </w:tc>
      </w:tr>
      <w:tr w:rsidR="00D05E66" w:rsidRPr="00625D05" w:rsidTr="00B6553D">
        <w:trPr>
          <w:trHeight w:val="278"/>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7a. Koeficijent obrta potraživanja (1/4)</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7,51</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6,37</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5,53</w:t>
            </w:r>
          </w:p>
        </w:tc>
      </w:tr>
      <w:tr w:rsidR="00D05E66" w:rsidRPr="00625D05" w:rsidTr="00B6553D">
        <w:trPr>
          <w:trHeight w:val="152"/>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D05E66" w:rsidRPr="00625D05" w:rsidRDefault="00D05E66" w:rsidP="00916CF4">
            <w:pPr>
              <w:rPr>
                <w:b/>
                <w:bCs/>
                <w:sz w:val="20"/>
                <w:szCs w:val="20"/>
                <w:lang w:val="sr-Latn-CS"/>
              </w:rPr>
            </w:pPr>
            <w:r w:rsidRPr="00625D05">
              <w:rPr>
                <w:b/>
                <w:bCs/>
                <w:sz w:val="20"/>
                <w:szCs w:val="20"/>
                <w:lang w:val="sr-Latn-CS"/>
              </w:rPr>
              <w:t>7b. Dani vezivanja potraživanja</w:t>
            </w:r>
            <w:r>
              <w:rPr>
                <w:b/>
                <w:bCs/>
                <w:sz w:val="20"/>
                <w:szCs w:val="20"/>
                <w:lang w:val="sr-Latn-CS"/>
              </w:rPr>
              <w:t xml:space="preserve"> (365/7a)</w:t>
            </w:r>
          </w:p>
        </w:tc>
        <w:tc>
          <w:tcPr>
            <w:tcW w:w="655"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D05E66" w:rsidRPr="00E85B50" w:rsidRDefault="00D05E66"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D05E66" w:rsidRDefault="00EE0980">
            <w:pPr>
              <w:jc w:val="right"/>
              <w:rPr>
                <w:b/>
                <w:bCs/>
                <w:color w:val="000000"/>
                <w:sz w:val="20"/>
                <w:szCs w:val="20"/>
              </w:rPr>
            </w:pPr>
            <w:r>
              <w:rPr>
                <w:b/>
                <w:bCs/>
                <w:color w:val="000000"/>
                <w:sz w:val="20"/>
                <w:szCs w:val="20"/>
              </w:rPr>
              <w:t>48,6</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57</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D05E66" w:rsidRDefault="00D05E66" w:rsidP="00D05E66">
            <w:pPr>
              <w:jc w:val="right"/>
              <w:rPr>
                <w:b/>
                <w:bCs/>
                <w:color w:val="000000"/>
                <w:sz w:val="20"/>
                <w:szCs w:val="20"/>
              </w:rPr>
            </w:pPr>
            <w:r>
              <w:rPr>
                <w:b/>
                <w:bCs/>
                <w:color w:val="000000"/>
                <w:sz w:val="20"/>
                <w:szCs w:val="20"/>
              </w:rPr>
              <w:t>66</w:t>
            </w:r>
          </w:p>
        </w:tc>
      </w:tr>
    </w:tbl>
    <w:p w:rsidR="006E713C" w:rsidRDefault="00575ACD" w:rsidP="006E713C">
      <w:pPr>
        <w:tabs>
          <w:tab w:val="left" w:pos="3456"/>
        </w:tabs>
        <w:spacing w:before="240" w:after="240"/>
        <w:ind w:firstLine="720"/>
        <w:jc w:val="both"/>
        <w:rPr>
          <w:b/>
        </w:rPr>
      </w:pPr>
      <w:r>
        <w:rPr>
          <w:noProof/>
          <w:lang w:val="sr-Latn-BA" w:eastAsia="sr-Latn-BA"/>
        </w:rPr>
        <mc:AlternateContent>
          <mc:Choice Requires="wps">
            <w:drawing>
              <wp:anchor distT="0" distB="0" distL="114300" distR="114300" simplePos="0" relativeHeight="251663360" behindDoc="0" locked="0" layoutInCell="1" allowOverlap="1">
                <wp:simplePos x="0" y="0"/>
                <wp:positionH relativeFrom="column">
                  <wp:posOffset>3611880</wp:posOffset>
                </wp:positionH>
                <wp:positionV relativeFrom="paragraph">
                  <wp:posOffset>246380</wp:posOffset>
                </wp:positionV>
                <wp:extent cx="1889760" cy="1517650"/>
                <wp:effectExtent l="11430" t="8255" r="13335" b="7620"/>
                <wp:wrapNone/>
                <wp:docPr id="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17650"/>
                        </a:xfrm>
                        <a:prstGeom prst="rect">
                          <a:avLst/>
                        </a:prstGeom>
                        <a:solidFill>
                          <a:srgbClr val="FFFFFF"/>
                        </a:solidFill>
                        <a:ln w="9525">
                          <a:solidFill>
                            <a:srgbClr val="000000"/>
                          </a:solidFill>
                          <a:miter lim="800000"/>
                          <a:headEnd/>
                          <a:tailEnd/>
                        </a:ln>
                      </wps:spPr>
                      <wps:txbx>
                        <w:txbxContent>
                          <w:p w:rsidR="000A3136" w:rsidRPr="00D564E5" w:rsidRDefault="000A3136" w:rsidP="006E713C">
                            <w:pPr>
                              <w:pStyle w:val="Natpis"/>
                              <w:jc w:val="center"/>
                              <w:rPr>
                                <w:b w:val="0"/>
                              </w:rPr>
                            </w:pPr>
                            <w:r>
                              <w:rPr>
                                <w:b w:val="0"/>
                              </w:rPr>
                              <w:t xml:space="preserve">Koeficijent obrta potraživanja </w:t>
                            </w:r>
                            <w:r>
                              <w:rPr>
                                <w:b w:val="0"/>
                              </w:rPr>
                              <w:sym w:font="Wingdings" w:char="F0E1"/>
                            </w:r>
                            <w:r>
                              <w:rPr>
                                <w:b w:val="0"/>
                              </w:rPr>
                              <w:t xml:space="preserve"> </w:t>
                            </w:r>
                          </w:p>
                          <w:p w:rsidR="000A3136" w:rsidRDefault="000A3136" w:rsidP="006E713C">
                            <w:pPr>
                              <w:keepNext/>
                            </w:pPr>
                            <w:r>
                              <w:rPr>
                                <w:noProof/>
                                <w:lang w:val="sr-Latn-BA" w:eastAsia="sr-Latn-BA"/>
                              </w:rPr>
                              <w:drawing>
                                <wp:inline distT="0" distB="0" distL="0" distR="0">
                                  <wp:extent cx="1897380" cy="1287780"/>
                                  <wp:effectExtent l="0" t="0" r="0" b="0"/>
                                  <wp:docPr id="28" name="Objeka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A3136" w:rsidRDefault="000A3136"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4.4pt;margin-top:19.4pt;width:148.8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">
                <v:textbox>
                  <w:txbxContent>
                    <w:p w:rsidR="000A3136" w:rsidRPr="00D564E5" w:rsidRDefault="000A3136" w:rsidP="006E713C">
                      <w:pPr>
                        <w:pStyle w:val="Natpis"/>
                        <w:jc w:val="center"/>
                        <w:rPr>
                          <w:b w:val="0"/>
                        </w:rPr>
                      </w:pPr>
                      <w:r>
                        <w:rPr>
                          <w:b w:val="0"/>
                        </w:rPr>
                        <w:t xml:space="preserve">Koeficijent obrta potraživanja </w:t>
                      </w:r>
                      <w:r>
                        <w:rPr>
                          <w:b w:val="0"/>
                        </w:rPr>
                        <w:sym w:font="Wingdings" w:char="F0E1"/>
                      </w:r>
                      <w:r>
                        <w:rPr>
                          <w:b w:val="0"/>
                        </w:rPr>
                        <w:t xml:space="preserve"> </w:t>
                      </w:r>
                    </w:p>
                    <w:p w:rsidR="000A3136" w:rsidRDefault="000A3136" w:rsidP="006E713C">
                      <w:pPr>
                        <w:keepNext/>
                      </w:pPr>
                      <w:r>
                        <w:rPr>
                          <w:noProof/>
                          <w:lang w:val="sr-Latn-BA" w:eastAsia="sr-Latn-BA"/>
                        </w:rPr>
                        <w:drawing>
                          <wp:inline distT="0" distB="0" distL="0" distR="0">
                            <wp:extent cx="1897380" cy="1287780"/>
                            <wp:effectExtent l="0" t="0" r="0" b="0"/>
                            <wp:docPr id="28" name="Objeka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3136" w:rsidRDefault="000A3136" w:rsidP="006E713C"/>
                  </w:txbxContent>
                </v:textbox>
              </v:shape>
            </w:pict>
          </mc:Fallback>
        </mc:AlternateContent>
      </w:r>
      <w:r>
        <w:rPr>
          <w:noProof/>
          <w:lang w:val="sr-Latn-BA" w:eastAsia="sr-Latn-BA"/>
        </w:rPr>
        <mc:AlternateContent>
          <mc:Choice Requires="wps">
            <w:drawing>
              <wp:anchor distT="0" distB="0" distL="114300" distR="114300" simplePos="0" relativeHeight="251662336" behindDoc="0" locked="0" layoutInCell="1" allowOverlap="1">
                <wp:simplePos x="0" y="0"/>
                <wp:positionH relativeFrom="column">
                  <wp:posOffset>1813560</wp:posOffset>
                </wp:positionH>
                <wp:positionV relativeFrom="paragraph">
                  <wp:posOffset>246380</wp:posOffset>
                </wp:positionV>
                <wp:extent cx="1950720" cy="1517650"/>
                <wp:effectExtent l="13335" t="8255" r="7620" b="7620"/>
                <wp:wrapNone/>
                <wp:docPr id="1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0A3136" w:rsidRPr="00D564E5" w:rsidRDefault="000A3136" w:rsidP="006E713C">
                            <w:pPr>
                              <w:pStyle w:val="Natpis"/>
                              <w:jc w:val="center"/>
                              <w:rPr>
                                <w:b w:val="0"/>
                              </w:rPr>
                            </w:pPr>
                            <w:r>
                              <w:rPr>
                                <w:b w:val="0"/>
                              </w:rPr>
                              <w:t xml:space="preserve">Koeficijent obrta zaliha </w:t>
                            </w:r>
                            <w:r>
                              <w:rPr>
                                <w:b w:val="0"/>
                              </w:rPr>
                              <w:sym w:font="Wingdings" w:char="F0E1"/>
                            </w:r>
                          </w:p>
                          <w:p w:rsidR="000A3136" w:rsidRDefault="000A3136" w:rsidP="006E713C">
                            <w:pPr>
                              <w:keepNext/>
                            </w:pPr>
                            <w:r>
                              <w:rPr>
                                <w:noProof/>
                                <w:lang w:val="sr-Latn-BA" w:eastAsia="sr-Latn-BA"/>
                              </w:rPr>
                              <w:drawing>
                                <wp:inline distT="0" distB="0" distL="0" distR="0">
                                  <wp:extent cx="1897380" cy="1287780"/>
                                  <wp:effectExtent l="0" t="0" r="0" b="0"/>
                                  <wp:docPr id="30" name="Objeka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A3136" w:rsidRDefault="000A3136"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2.8pt;margin-top:19.4pt;width:153.6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">
                <v:textbox>
                  <w:txbxContent>
                    <w:p w:rsidR="000A3136" w:rsidRPr="00D564E5" w:rsidRDefault="000A3136" w:rsidP="006E713C">
                      <w:pPr>
                        <w:pStyle w:val="Natpis"/>
                        <w:jc w:val="center"/>
                        <w:rPr>
                          <w:b w:val="0"/>
                        </w:rPr>
                      </w:pPr>
                      <w:r>
                        <w:rPr>
                          <w:b w:val="0"/>
                        </w:rPr>
                        <w:t xml:space="preserve">Koeficijent obrta zaliha </w:t>
                      </w:r>
                      <w:r>
                        <w:rPr>
                          <w:b w:val="0"/>
                        </w:rPr>
                        <w:sym w:font="Wingdings" w:char="F0E1"/>
                      </w:r>
                    </w:p>
                    <w:p w:rsidR="000A3136" w:rsidRDefault="000A3136" w:rsidP="006E713C">
                      <w:pPr>
                        <w:keepNext/>
                      </w:pPr>
                      <w:r>
                        <w:rPr>
                          <w:noProof/>
                          <w:lang w:val="sr-Latn-BA" w:eastAsia="sr-Latn-BA"/>
                        </w:rPr>
                        <w:drawing>
                          <wp:inline distT="0" distB="0" distL="0" distR="0">
                            <wp:extent cx="1897380" cy="1287780"/>
                            <wp:effectExtent l="0" t="0" r="0" b="0"/>
                            <wp:docPr id="30" name="Objeka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A3136" w:rsidRDefault="000A3136" w:rsidP="006E713C"/>
                  </w:txbxContent>
                </v:textbox>
              </v:shape>
            </w:pict>
          </mc:Fallback>
        </mc:AlternateContent>
      </w:r>
      <w:r>
        <w:rPr>
          <w:noProof/>
          <w:lang w:val="sr-Latn-BA" w:eastAsia="sr-Latn-B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246380</wp:posOffset>
                </wp:positionV>
                <wp:extent cx="1950720" cy="1517650"/>
                <wp:effectExtent l="9525" t="8255" r="11430" b="7620"/>
                <wp:wrapNone/>
                <wp:docPr id="6"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0A3136" w:rsidRPr="00D564E5" w:rsidRDefault="000A3136" w:rsidP="006E713C">
                            <w:pPr>
                              <w:pStyle w:val="Natpis"/>
                              <w:jc w:val="center"/>
                              <w:rPr>
                                <w:b w:val="0"/>
                              </w:rPr>
                            </w:pPr>
                            <w:r>
                              <w:rPr>
                                <w:b w:val="0"/>
                              </w:rPr>
                              <w:t xml:space="preserve">Koeficijent obrta imovine </w:t>
                            </w:r>
                            <w:r>
                              <w:rPr>
                                <w:b w:val="0"/>
                              </w:rPr>
                              <w:sym w:font="Wingdings" w:char="F0E1"/>
                            </w:r>
                          </w:p>
                          <w:p w:rsidR="000A3136" w:rsidRDefault="000A3136" w:rsidP="006E713C">
                            <w:pPr>
                              <w:keepNext/>
                            </w:pPr>
                            <w:r>
                              <w:rPr>
                                <w:noProof/>
                                <w:lang w:val="sr-Latn-BA" w:eastAsia="sr-Latn-BA"/>
                              </w:rPr>
                              <w:drawing>
                                <wp:inline distT="0" distB="0" distL="0" distR="0">
                                  <wp:extent cx="1897380" cy="1287780"/>
                                  <wp:effectExtent l="0" t="0" r="0" b="0"/>
                                  <wp:docPr id="32" name="Objeka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A3136" w:rsidRDefault="000A3136"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19.4pt;width:153.6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">
                <v:textbox>
                  <w:txbxContent>
                    <w:p w:rsidR="000A3136" w:rsidRPr="00D564E5" w:rsidRDefault="000A3136" w:rsidP="006E713C">
                      <w:pPr>
                        <w:pStyle w:val="Natpis"/>
                        <w:jc w:val="center"/>
                        <w:rPr>
                          <w:b w:val="0"/>
                        </w:rPr>
                      </w:pPr>
                      <w:r>
                        <w:rPr>
                          <w:b w:val="0"/>
                        </w:rPr>
                        <w:t xml:space="preserve">Koeficijent obrta imovine </w:t>
                      </w:r>
                      <w:r>
                        <w:rPr>
                          <w:b w:val="0"/>
                        </w:rPr>
                        <w:sym w:font="Wingdings" w:char="F0E1"/>
                      </w:r>
                    </w:p>
                    <w:p w:rsidR="000A3136" w:rsidRDefault="000A3136" w:rsidP="006E713C">
                      <w:pPr>
                        <w:keepNext/>
                      </w:pPr>
                      <w:r>
                        <w:rPr>
                          <w:noProof/>
                          <w:lang w:val="sr-Latn-BA" w:eastAsia="sr-Latn-BA"/>
                        </w:rPr>
                        <w:drawing>
                          <wp:inline distT="0" distB="0" distL="0" distR="0">
                            <wp:extent cx="1897380" cy="1287780"/>
                            <wp:effectExtent l="0" t="0" r="0" b="0"/>
                            <wp:docPr id="32" name="Objeka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A3136" w:rsidRDefault="000A3136" w:rsidP="006E713C"/>
                  </w:txbxContent>
                </v:textbox>
              </v:shape>
            </w:pict>
          </mc:Fallback>
        </mc:AlternateContent>
      </w:r>
      <w:r w:rsidR="006E713C">
        <w:rPr>
          <w:b/>
        </w:rPr>
        <w:tab/>
      </w: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6E713C">
      <w:pPr>
        <w:spacing w:before="240" w:after="240"/>
        <w:ind w:firstLine="720"/>
        <w:jc w:val="center"/>
        <w:rPr>
          <w:b/>
        </w:rPr>
      </w:pPr>
    </w:p>
    <w:p w:rsidR="006E713C" w:rsidRDefault="00C775BB" w:rsidP="00111FAE">
      <w:pPr>
        <w:spacing w:before="240" w:after="240"/>
        <w:ind w:firstLine="720"/>
        <w:jc w:val="both"/>
        <w:rPr>
          <w:b/>
        </w:rPr>
      </w:pPr>
      <w:r>
        <w:rPr>
          <w:i/>
          <w:sz w:val="20"/>
          <w:szCs w:val="20"/>
          <w:lang w:val="hr-HR"/>
        </w:rPr>
        <w:t>Grafikon broj 18 – Koeficijenti obrta imovine, obrta zaliha i obrta potraživanja</w:t>
      </w:r>
    </w:p>
    <w:p w:rsidR="00C775BB" w:rsidRDefault="00E85B50" w:rsidP="00111FAE">
      <w:pPr>
        <w:spacing w:before="240" w:after="240"/>
        <w:ind w:firstLine="720"/>
        <w:jc w:val="both"/>
      </w:pPr>
      <w:r w:rsidRPr="00721B82">
        <w:rPr>
          <w:b/>
        </w:rPr>
        <w:t>Koeficijent obrta</w:t>
      </w:r>
      <w:r w:rsidR="001A2670" w:rsidRPr="00721B82">
        <w:rPr>
          <w:b/>
        </w:rPr>
        <w:t xml:space="preserve"> obrtne</w:t>
      </w:r>
      <w:r w:rsidRPr="00721B82">
        <w:rPr>
          <w:b/>
        </w:rPr>
        <w:t xml:space="preserve"> imovine</w:t>
      </w:r>
      <w:r w:rsidRPr="00E85B50">
        <w:t xml:space="preserve"> prikazuje uč</w:t>
      </w:r>
      <w:r w:rsidR="001A2670">
        <w:t>inkovitost upotrebe obrtne imovine</w:t>
      </w:r>
      <w:r w:rsidRPr="00E85B50">
        <w:t xml:space="preserve"> u ostvarivanju prihoda</w:t>
      </w:r>
      <w:r>
        <w:t xml:space="preserve"> od prodaje</w:t>
      </w:r>
      <w:r w:rsidRPr="00E85B50">
        <w:t>. Poželjno je da bude što veći.</w:t>
      </w:r>
      <w:r w:rsidR="001A2670">
        <w:t xml:space="preserve"> Prilikom analize AD “Komunalac”</w:t>
      </w:r>
      <w:r w:rsidR="003D669A">
        <w:t xml:space="preserve"> Bijeljina</w:t>
      </w:r>
      <w:r w:rsidR="00701E03">
        <w:t>, utvrđeno</w:t>
      </w:r>
      <w:r w:rsidR="001A2670">
        <w:t xml:space="preserve"> je da je </w:t>
      </w:r>
      <w:r w:rsidR="00C775BB">
        <w:t>koeficijent obrta imovine u 201</w:t>
      </w:r>
      <w:r w:rsidR="00701E03">
        <w:t>6</w:t>
      </w:r>
      <w:r w:rsidR="001A2670">
        <w:t>.</w:t>
      </w:r>
      <w:r w:rsidR="00C775BB">
        <w:t xml:space="preserve"> </w:t>
      </w:r>
      <w:r w:rsidR="001A2670">
        <w:t xml:space="preserve">godini </w:t>
      </w:r>
      <w:r w:rsidR="00701E03">
        <w:t>povećan u odnosu na 2015</w:t>
      </w:r>
      <w:r w:rsidR="001A2670">
        <w:t>.</w:t>
      </w:r>
      <w:r w:rsidR="00C775BB">
        <w:t xml:space="preserve"> </w:t>
      </w:r>
      <w:r w:rsidR="00B85C7A">
        <w:t>godinu,</w:t>
      </w:r>
      <w:r w:rsidR="001A2670">
        <w:t xml:space="preserve"> </w:t>
      </w:r>
      <w:r w:rsidR="00E31D5E">
        <w:t>što ukazuje da je obrtna imovina</w:t>
      </w:r>
      <w:r w:rsidR="00701E03">
        <w:t xml:space="preserve"> u 2016</w:t>
      </w:r>
      <w:r w:rsidR="00795967">
        <w:t>.</w:t>
      </w:r>
      <w:r w:rsidR="00C775BB">
        <w:t xml:space="preserve"> godini više</w:t>
      </w:r>
      <w:r w:rsidR="00B85C7A">
        <w:t xml:space="preserve"> angažovana u ostvarivanju prihoda od prodaje od angažova</w:t>
      </w:r>
      <w:r w:rsidR="0077534F">
        <w:t>n</w:t>
      </w:r>
      <w:r w:rsidR="00795967">
        <w:t>osti obrtne imovine u prethodnoj</w:t>
      </w:r>
      <w:r w:rsidR="0077534F">
        <w:t xml:space="preserve"> godin</w:t>
      </w:r>
      <w:r w:rsidR="00795967">
        <w:t>i</w:t>
      </w:r>
      <w:r w:rsidR="001A2670">
        <w:t xml:space="preserve">. </w:t>
      </w:r>
      <w:r w:rsidR="001A2670" w:rsidRPr="00122854">
        <w:t>Dani vezivanja obrtne imovine treba da budu što kraći</w:t>
      </w:r>
      <w:r w:rsidR="00122854" w:rsidRPr="00122854">
        <w:t>.</w:t>
      </w:r>
      <w:r w:rsidR="00795967">
        <w:t xml:space="preserve"> U</w:t>
      </w:r>
      <w:r w:rsidR="00701E03">
        <w:t xml:space="preserve"> 2016</w:t>
      </w:r>
      <w:r w:rsidR="00795967">
        <w:t>.</w:t>
      </w:r>
      <w:r w:rsidR="00701E03">
        <w:t xml:space="preserve"> godini potrebno je 57</w:t>
      </w:r>
      <w:r w:rsidR="00122854">
        <w:t xml:space="preserve"> dana da se obrne imovina, dok je u prethodnoj godini taj period </w:t>
      </w:r>
      <w:r w:rsidR="00701E03">
        <w:t>neznatno duži i iznosio je 65</w:t>
      </w:r>
      <w:r w:rsidR="00122854">
        <w:t xml:space="preserve"> dana.</w:t>
      </w:r>
    </w:p>
    <w:p w:rsidR="00922CA9" w:rsidRDefault="00955EA7" w:rsidP="00111FAE">
      <w:pPr>
        <w:spacing w:before="240" w:after="240"/>
        <w:ind w:firstLine="720"/>
        <w:jc w:val="both"/>
      </w:pPr>
      <w:r w:rsidRPr="0077534F">
        <w:rPr>
          <w:b/>
        </w:rPr>
        <w:t>Koeficijent obrta zaliha</w:t>
      </w:r>
      <w:r>
        <w:t xml:space="preserve"> treba da bude što veći, jer je to pokazatelj efikasnog angažovanja zaliha, odnosno njihovog učešća u ostvarivanju prihoda od prodaje. Veći koeficijent obrta zaliha znači manje troškove držanja istih. </w:t>
      </w:r>
      <w:r w:rsidR="001B4C18">
        <w:t>Analizom koeficijenta obrta zaliha u AD “Komunalac”</w:t>
      </w:r>
      <w:r w:rsidR="00122854">
        <w:t xml:space="preserve"> Bijeljina</w:t>
      </w:r>
      <w:r w:rsidR="001B4C18">
        <w:t xml:space="preserve"> došlo se do zaključka da </w:t>
      </w:r>
      <w:r w:rsidR="00122854">
        <w:t>se</w:t>
      </w:r>
      <w:r w:rsidR="001B4C18">
        <w:t xml:space="preserve"> zalihe </w:t>
      </w:r>
      <w:r w:rsidR="00C775BB">
        <w:t xml:space="preserve">u tekućoj godini </w:t>
      </w:r>
      <w:r w:rsidR="0077534F">
        <w:t>znatno brže</w:t>
      </w:r>
      <w:r w:rsidR="00922CA9">
        <w:t xml:space="preserve"> obrću u odnosu na prethodnu</w:t>
      </w:r>
      <w:r w:rsidR="00122854">
        <w:t xml:space="preserve"> godinu</w:t>
      </w:r>
      <w:r w:rsidR="00795967">
        <w:t>.</w:t>
      </w:r>
    </w:p>
    <w:p w:rsidR="00943B62" w:rsidRDefault="001B4C18" w:rsidP="00111FAE">
      <w:pPr>
        <w:spacing w:before="240" w:after="240"/>
        <w:ind w:firstLine="720"/>
        <w:jc w:val="both"/>
      </w:pPr>
      <w:r w:rsidRPr="0077534F">
        <w:rPr>
          <w:b/>
        </w:rPr>
        <w:lastRenderedPageBreak/>
        <w:t>Koeficijent obrta potraživanja</w:t>
      </w:r>
      <w:r>
        <w:t xml:space="preserve"> treba da bude što veći, kako bi period naplate potraživanja bio što manji. U našem slučaju koefi</w:t>
      </w:r>
      <w:r w:rsidR="009B10F9">
        <w:t>ci</w:t>
      </w:r>
      <w:r w:rsidR="00701E03">
        <w:t>jent obrta potraživanja u 2016</w:t>
      </w:r>
      <w:r w:rsidR="00795967">
        <w:t>.</w:t>
      </w:r>
      <w:r w:rsidR="00701E03">
        <w:t xml:space="preserve"> godini iznosi 7,51</w:t>
      </w:r>
      <w:r w:rsidR="0077534F">
        <w:t xml:space="preserve"> </w:t>
      </w:r>
      <w:r>
        <w:t xml:space="preserve">te je </w:t>
      </w:r>
      <w:r w:rsidR="009B10F9">
        <w:t xml:space="preserve">isti </w:t>
      </w:r>
      <w:r w:rsidR="00C775BB">
        <w:t>povećan</w:t>
      </w:r>
      <w:r w:rsidR="00922CA9">
        <w:t xml:space="preserve"> u odno</w:t>
      </w:r>
      <w:r w:rsidR="0077534F">
        <w:t>su na prethodnu godinu</w:t>
      </w:r>
      <w:r w:rsidR="009B10F9">
        <w:t xml:space="preserve">. Navedeni koeficijent  </w:t>
      </w:r>
      <w:r w:rsidR="0077534F">
        <w:t xml:space="preserve">pokazuje </w:t>
      </w:r>
      <w:r w:rsidR="00C775BB">
        <w:t>poboljša</w:t>
      </w:r>
      <w:r w:rsidR="009B10F9">
        <w:t>nje</w:t>
      </w:r>
      <w:r w:rsidR="00922CA9">
        <w:t xml:space="preserve"> naplat</w:t>
      </w:r>
      <w:r w:rsidR="009B10F9">
        <w:t>e</w:t>
      </w:r>
      <w:r w:rsidR="0077534F">
        <w:t xml:space="preserve"> potraživ</w:t>
      </w:r>
      <w:r w:rsidR="00701E03">
        <w:t>anja od kupaca u 2016</w:t>
      </w:r>
      <w:r w:rsidR="00922CA9">
        <w:t>.</w:t>
      </w:r>
      <w:r w:rsidR="00C775BB">
        <w:t xml:space="preserve"> </w:t>
      </w:r>
      <w:r w:rsidR="00922CA9">
        <w:t>g</w:t>
      </w:r>
      <w:r w:rsidR="0077534F">
        <w:t>odini.</w:t>
      </w:r>
      <w:r w:rsidR="00922CA9">
        <w:t xml:space="preserve"> </w:t>
      </w:r>
      <w:r>
        <w:t>Dani veziv</w:t>
      </w:r>
      <w:r w:rsidR="00560C49">
        <w:t>anja potraživanja su dosta dugi</w:t>
      </w:r>
      <w:r w:rsidR="009B10F9">
        <w:t>,</w:t>
      </w:r>
      <w:r>
        <w:t xml:space="preserve"> što zna</w:t>
      </w:r>
      <w:r w:rsidR="009B10F9">
        <w:t>či da je potrebn</w:t>
      </w:r>
      <w:r w:rsidR="00701E03">
        <w:t>o  prosječno 48,6</w:t>
      </w:r>
      <w:r>
        <w:t xml:space="preserve"> dana da bi se naplatilo potraživanje. </w:t>
      </w:r>
      <w:r w:rsidR="00C775BB">
        <w:t xml:space="preserve">Koeficijent obrta potraživanja </w:t>
      </w:r>
      <w:r w:rsidR="00943B62">
        <w:t xml:space="preserve">pokazuje da je </w:t>
      </w:r>
      <w:r w:rsidR="008649FC">
        <w:t>p</w:t>
      </w:r>
      <w:r w:rsidR="00C775BB">
        <w:t>otrebno uvesti dodatne mjere</w:t>
      </w:r>
      <w:r w:rsidR="008649FC">
        <w:t xml:space="preserve"> za naplatu potraživanja, kako bi se</w:t>
      </w:r>
      <w:r w:rsidR="00795967">
        <w:t xml:space="preserve"> ubrzala naplativost potraživanja</w:t>
      </w:r>
      <w:r w:rsidR="008649FC">
        <w:t>.</w:t>
      </w:r>
    </w:p>
    <w:p w:rsidR="000A4BD5" w:rsidRPr="000A4BD5" w:rsidRDefault="000A4BD5" w:rsidP="00111FAE">
      <w:pPr>
        <w:pStyle w:val="Naslov1"/>
        <w:rPr>
          <w:rFonts w:ascii="Cambria" w:hAnsi="Cambria"/>
          <w:sz w:val="4"/>
          <w:szCs w:val="4"/>
          <w:lang w:val="hr-HR"/>
        </w:rPr>
      </w:pPr>
    </w:p>
    <w:p w:rsidR="006A32CC" w:rsidRPr="00871353" w:rsidRDefault="00943B62" w:rsidP="00111FAE">
      <w:pPr>
        <w:pStyle w:val="Naslov1"/>
        <w:rPr>
          <w:rFonts w:ascii="Cambria" w:hAnsi="Cambria"/>
          <w:lang w:val="hr-HR"/>
        </w:rPr>
      </w:pPr>
      <w:bookmarkStart w:id="58" w:name="_Toc480351486"/>
      <w:r w:rsidRPr="00871353">
        <w:rPr>
          <w:rFonts w:ascii="Cambria" w:hAnsi="Cambria"/>
          <w:lang w:val="hr-HR"/>
        </w:rPr>
        <w:t>PRINOSNI POLOŽAJ PREDUZEĆA</w:t>
      </w:r>
      <w:bookmarkEnd w:id="58"/>
    </w:p>
    <w:p w:rsidR="00943B62" w:rsidRPr="00A71257" w:rsidRDefault="00943B62" w:rsidP="000E6DFB">
      <w:pPr>
        <w:spacing w:before="240" w:after="240"/>
        <w:jc w:val="both"/>
        <w:rPr>
          <w:b/>
          <w:bCs/>
          <w:i/>
          <w:u w:val="single"/>
          <w:lang w:val="sr-Latn-CS"/>
        </w:rPr>
      </w:pPr>
      <w:r w:rsidRPr="00A71257">
        <w:rPr>
          <w:b/>
          <w:bCs/>
          <w:i/>
          <w:u w:val="single"/>
          <w:lang w:val="sr-Latn-CS"/>
        </w:rPr>
        <w:t>Struktura poslovnih prihoda i poslovnih rashoda</w:t>
      </w:r>
    </w:p>
    <w:p w:rsidR="00943B62" w:rsidRPr="001D398D" w:rsidRDefault="001D398D" w:rsidP="00943B62">
      <w:pPr>
        <w:jc w:val="right"/>
        <w:rPr>
          <w:i/>
          <w:sz w:val="20"/>
          <w:szCs w:val="20"/>
          <w:lang w:val="hr-HR"/>
        </w:rPr>
      </w:pPr>
      <w:r w:rsidRPr="001D398D">
        <w:rPr>
          <w:i/>
          <w:sz w:val="20"/>
          <w:szCs w:val="20"/>
          <w:lang w:val="hr-HR"/>
        </w:rPr>
        <w:t>Tabela br.19</w:t>
      </w:r>
    </w:p>
    <w:tbl>
      <w:tblPr>
        <w:tblW w:w="10180" w:type="dxa"/>
        <w:jc w:val="center"/>
        <w:tblInd w:w="-894" w:type="dxa"/>
        <w:tblCellMar>
          <w:left w:w="70" w:type="dxa"/>
          <w:right w:w="70" w:type="dxa"/>
        </w:tblCellMar>
        <w:tblLook w:val="0000" w:firstRow="0" w:lastRow="0" w:firstColumn="0" w:lastColumn="0" w:noHBand="0" w:noVBand="0"/>
      </w:tblPr>
      <w:tblGrid>
        <w:gridCol w:w="4318"/>
        <w:gridCol w:w="1140"/>
        <w:gridCol w:w="814"/>
        <w:gridCol w:w="1140"/>
        <w:gridCol w:w="814"/>
        <w:gridCol w:w="1140"/>
        <w:gridCol w:w="814"/>
      </w:tblGrid>
      <w:tr w:rsidR="00943B62" w:rsidRPr="00625D05" w:rsidTr="00B6553D">
        <w:trPr>
          <w:trHeight w:val="286"/>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POSLOVNI PRIHODI I RASHODI</w:t>
            </w:r>
          </w:p>
        </w:tc>
      </w:tr>
      <w:tr w:rsidR="00943B62" w:rsidRPr="00625D05" w:rsidTr="00B6553D">
        <w:trPr>
          <w:trHeight w:val="258"/>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right"/>
              <w:rPr>
                <w:b/>
                <w:bCs/>
                <w:sz w:val="20"/>
                <w:szCs w:val="20"/>
                <w:lang w:val="sr-Latn-CS" w:eastAsia="sr-Latn-CS"/>
              </w:rPr>
            </w:pPr>
            <w:r w:rsidRPr="008649FC">
              <w:rPr>
                <w:b/>
                <w:bCs/>
                <w:sz w:val="20"/>
                <w:szCs w:val="20"/>
                <w:lang w:val="sr-Latn-CS" w:eastAsia="sr-Latn-CS"/>
              </w:rPr>
              <w:t>u KM</w:t>
            </w:r>
          </w:p>
        </w:tc>
      </w:tr>
      <w:tr w:rsidR="00943B62" w:rsidRPr="00625D05" w:rsidTr="00B6553D">
        <w:trPr>
          <w:cantSplit/>
          <w:trHeight w:val="231"/>
          <w:jc w:val="center"/>
        </w:trPr>
        <w:tc>
          <w:tcPr>
            <w:tcW w:w="4318" w:type="dxa"/>
            <w:vMerge w:val="restart"/>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 O Z I C I J A</w:t>
            </w:r>
          </w:p>
        </w:tc>
        <w:tc>
          <w:tcPr>
            <w:tcW w:w="1954" w:type="dxa"/>
            <w:gridSpan w:val="2"/>
            <w:tcBorders>
              <w:top w:val="single" w:sz="4" w:space="0" w:color="auto"/>
              <w:left w:val="nil"/>
              <w:bottom w:val="single" w:sz="4" w:space="0" w:color="auto"/>
              <w:right w:val="single" w:sz="4" w:space="0" w:color="auto"/>
            </w:tcBorders>
            <w:shd w:val="clear" w:color="auto" w:fill="B6DDE8"/>
            <w:noWrap/>
            <w:vAlign w:val="center"/>
          </w:tcPr>
          <w:p w:rsidR="00943B62" w:rsidRPr="008649FC" w:rsidRDefault="00560C49" w:rsidP="009B10F9">
            <w:pPr>
              <w:jc w:val="center"/>
              <w:rPr>
                <w:b/>
                <w:bCs/>
                <w:sz w:val="20"/>
                <w:szCs w:val="20"/>
                <w:lang w:val="sr-Latn-CS" w:eastAsia="sr-Latn-CS"/>
              </w:rPr>
            </w:pPr>
            <w:r>
              <w:rPr>
                <w:b/>
                <w:bCs/>
                <w:sz w:val="20"/>
                <w:szCs w:val="20"/>
                <w:lang w:val="sr-Latn-CS" w:eastAsia="sr-Latn-CS"/>
              </w:rPr>
              <w:t>201</w:t>
            </w:r>
            <w:r w:rsidR="00701E03">
              <w:rPr>
                <w:b/>
                <w:bCs/>
                <w:sz w:val="20"/>
                <w:szCs w:val="20"/>
                <w:lang w:val="sr-Latn-CS" w:eastAsia="sr-Latn-CS"/>
              </w:rPr>
              <w:t>6</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9B10F9">
            <w:pPr>
              <w:jc w:val="center"/>
              <w:rPr>
                <w:b/>
                <w:bCs/>
                <w:sz w:val="20"/>
                <w:szCs w:val="20"/>
                <w:lang w:val="sr-Latn-CS" w:eastAsia="sr-Latn-CS"/>
              </w:rPr>
            </w:pPr>
            <w:r>
              <w:rPr>
                <w:b/>
                <w:bCs/>
                <w:sz w:val="20"/>
                <w:szCs w:val="20"/>
                <w:lang w:val="sr-Latn-CS" w:eastAsia="sr-Latn-CS"/>
              </w:rPr>
              <w:t>201</w:t>
            </w:r>
            <w:r w:rsidR="00701E03">
              <w:rPr>
                <w:b/>
                <w:bCs/>
                <w:sz w:val="20"/>
                <w:szCs w:val="20"/>
                <w:lang w:val="sr-Latn-CS" w:eastAsia="sr-Latn-CS"/>
              </w:rPr>
              <w:t>5</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701E03">
            <w:pPr>
              <w:jc w:val="center"/>
              <w:rPr>
                <w:b/>
                <w:bCs/>
                <w:sz w:val="20"/>
                <w:szCs w:val="20"/>
                <w:lang w:val="sr-Latn-CS" w:eastAsia="sr-Latn-CS"/>
              </w:rPr>
            </w:pPr>
            <w:r>
              <w:rPr>
                <w:b/>
                <w:bCs/>
                <w:sz w:val="20"/>
                <w:szCs w:val="20"/>
                <w:lang w:val="sr-Latn-CS" w:eastAsia="sr-Latn-CS"/>
              </w:rPr>
              <w:t>201</w:t>
            </w:r>
            <w:r w:rsidR="00701E03">
              <w:rPr>
                <w:b/>
                <w:bCs/>
                <w:sz w:val="20"/>
                <w:szCs w:val="20"/>
                <w:lang w:val="sr-Latn-CS" w:eastAsia="sr-Latn-CS"/>
              </w:rPr>
              <w:t>4</w:t>
            </w:r>
            <w:r w:rsidR="00943B62" w:rsidRPr="008649FC">
              <w:rPr>
                <w:b/>
                <w:bCs/>
                <w:sz w:val="20"/>
                <w:szCs w:val="20"/>
                <w:lang w:val="sr-Latn-CS" w:eastAsia="sr-Latn-CS"/>
              </w:rPr>
              <w:t>.</w:t>
            </w:r>
          </w:p>
        </w:tc>
      </w:tr>
      <w:tr w:rsidR="00943B62" w:rsidRPr="00625D05" w:rsidTr="00B6553D">
        <w:trPr>
          <w:cantSplit/>
          <w:trHeight w:val="245"/>
          <w:jc w:val="center"/>
        </w:trPr>
        <w:tc>
          <w:tcPr>
            <w:tcW w:w="4318" w:type="dxa"/>
            <w:vMerge/>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both"/>
              <w:rPr>
                <w:b/>
                <w:bCs/>
                <w:sz w:val="20"/>
                <w:szCs w:val="20"/>
                <w:lang w:val="sr-Latn-CS" w:eastAsia="sr-Latn-CS"/>
              </w:rPr>
            </w:pP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r>
      <w:tr w:rsidR="00795967" w:rsidRPr="00625D05" w:rsidTr="00C775BB">
        <w:trPr>
          <w:trHeight w:val="113"/>
          <w:jc w:val="center"/>
        </w:trPr>
        <w:tc>
          <w:tcPr>
            <w:tcW w:w="4318" w:type="dxa"/>
            <w:tcBorders>
              <w:top w:val="nil"/>
              <w:left w:val="single" w:sz="4" w:space="0" w:color="auto"/>
              <w:bottom w:val="single" w:sz="4" w:space="0" w:color="auto"/>
              <w:right w:val="single" w:sz="4" w:space="0" w:color="auto"/>
            </w:tcBorders>
            <w:shd w:val="clear" w:color="auto" w:fill="FFFFFF"/>
            <w:noWrap/>
            <w:vAlign w:val="center"/>
          </w:tcPr>
          <w:p w:rsidR="00795967" w:rsidRPr="00C775BB" w:rsidRDefault="00795967"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noWrap/>
            <w:vAlign w:val="bottom"/>
          </w:tcPr>
          <w:p w:rsidR="00701E03" w:rsidRPr="00625D05" w:rsidRDefault="00701E03" w:rsidP="009C61F9">
            <w:pPr>
              <w:rPr>
                <w:b/>
                <w:bCs/>
                <w:sz w:val="20"/>
                <w:szCs w:val="20"/>
                <w:lang w:val="sr-Latn-CS" w:eastAsia="sr-Latn-CS"/>
              </w:rPr>
            </w:pPr>
            <w:r w:rsidRPr="00625D05">
              <w:rPr>
                <w:b/>
                <w:bCs/>
                <w:sz w:val="20"/>
                <w:szCs w:val="20"/>
                <w:lang w:val="sr-Latn-CS" w:eastAsia="sr-Latn-CS"/>
              </w:rPr>
              <w:t>Struktura poslovnih prihoda:</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1. Prihodi od prodaje robe</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20"/>
                <w:szCs w:val="20"/>
              </w:rPr>
            </w:pPr>
            <w:r>
              <w:rPr>
                <w:color w:val="000000"/>
                <w:sz w:val="20"/>
                <w:szCs w:val="20"/>
              </w:rPr>
              <w:t>1</w:t>
            </w:r>
            <w:r w:rsidR="0022061B">
              <w:rPr>
                <w:color w:val="000000"/>
                <w:sz w:val="20"/>
                <w:szCs w:val="20"/>
              </w:rPr>
              <w:t>1.886</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C1180">
            <w:pPr>
              <w:jc w:val="right"/>
              <w:rPr>
                <w:color w:val="000000"/>
                <w:sz w:val="16"/>
                <w:szCs w:val="16"/>
              </w:rPr>
            </w:pPr>
            <w:r>
              <w:rPr>
                <w:color w:val="000000"/>
                <w:sz w:val="16"/>
                <w:szCs w:val="16"/>
              </w:rPr>
              <w:t>0,31</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14.359</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0,31</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8.376</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0,20</w:t>
            </w: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2. Prihodi od prodaje učinaka</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22061B" w:rsidP="008649FC">
            <w:pPr>
              <w:jc w:val="right"/>
              <w:rPr>
                <w:color w:val="000000"/>
                <w:sz w:val="20"/>
                <w:szCs w:val="20"/>
              </w:rPr>
            </w:pPr>
            <w:r>
              <w:rPr>
                <w:color w:val="000000"/>
                <w:sz w:val="20"/>
                <w:szCs w:val="20"/>
              </w:rPr>
              <w:t>3.631.323</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16"/>
                <w:szCs w:val="16"/>
              </w:rPr>
            </w:pPr>
            <w:r>
              <w:rPr>
                <w:color w:val="000000"/>
                <w:sz w:val="16"/>
                <w:szCs w:val="16"/>
              </w:rPr>
              <w:t>78,19</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3.586.334</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78,19</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3.326.698</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80,09</w:t>
            </w: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 xml:space="preserve">3. Prihodi od </w:t>
            </w:r>
            <w:r>
              <w:rPr>
                <w:sz w:val="20"/>
                <w:szCs w:val="20"/>
                <w:lang w:val="sr-Latn-CS" w:eastAsia="sr-Latn-CS"/>
              </w:rPr>
              <w:t>aktiviranja ili potrošnje robe i</w:t>
            </w:r>
            <w:r w:rsidRPr="00625D05">
              <w:rPr>
                <w:sz w:val="20"/>
                <w:szCs w:val="20"/>
                <w:lang w:val="sr-Latn-CS" w:eastAsia="sr-Latn-CS"/>
              </w:rPr>
              <w:t xml:space="preserve"> učinaka</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22061B" w:rsidP="008649FC">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w:t>
            </w: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4. Povećanje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22061B" w:rsidP="008649FC">
            <w:pPr>
              <w:jc w:val="right"/>
              <w:rPr>
                <w:color w:val="000000"/>
                <w:sz w:val="20"/>
                <w:szCs w:val="20"/>
              </w:rPr>
            </w:pPr>
            <w:r>
              <w:rPr>
                <w:color w:val="000000"/>
                <w:sz w:val="20"/>
                <w:szCs w:val="20"/>
              </w:rPr>
              <w:t>4.944</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16"/>
                <w:szCs w:val="16"/>
              </w:rPr>
            </w:pPr>
            <w:r>
              <w:rPr>
                <w:color w:val="000000"/>
                <w:sz w:val="16"/>
                <w:szCs w:val="16"/>
              </w:rPr>
              <w:t>0,20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9.252</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0,20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19.473</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0,47</w:t>
            </w: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5. Smanjenje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701E03" w:rsidRPr="006D7B03" w:rsidRDefault="0022061B" w:rsidP="008649FC">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Pr="006D7B03" w:rsidRDefault="00701E03" w:rsidP="008649FC">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701E03" w:rsidRPr="006D7B03" w:rsidRDefault="00701E03" w:rsidP="00BB715E">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Pr="006D7B03" w:rsidRDefault="00701E03" w:rsidP="00BB715E">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701E03" w:rsidRPr="006D7B03" w:rsidRDefault="00701E03" w:rsidP="00BB715E">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701E03" w:rsidRPr="006D7B03" w:rsidRDefault="00701E03" w:rsidP="00BB715E">
            <w:pPr>
              <w:jc w:val="right"/>
              <w:rPr>
                <w:sz w:val="16"/>
                <w:szCs w:val="16"/>
              </w:rPr>
            </w:pPr>
            <w:r>
              <w:rPr>
                <w:sz w:val="16"/>
                <w:szCs w:val="16"/>
              </w:rPr>
              <w:t>0</w:t>
            </w: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701E03" w:rsidRPr="00625D05" w:rsidRDefault="00701E03" w:rsidP="009C61F9">
            <w:pPr>
              <w:rPr>
                <w:sz w:val="20"/>
                <w:szCs w:val="20"/>
                <w:lang w:val="sr-Latn-CS" w:eastAsia="sr-Latn-CS"/>
              </w:rPr>
            </w:pPr>
            <w:r w:rsidRPr="00625D05">
              <w:rPr>
                <w:sz w:val="20"/>
                <w:szCs w:val="20"/>
                <w:lang w:val="sr-Latn-CS" w:eastAsia="sr-Latn-CS"/>
              </w:rPr>
              <w:t>6. Ostali poslovni prihodi</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22061B" w:rsidP="008649FC">
            <w:pPr>
              <w:jc w:val="right"/>
              <w:rPr>
                <w:color w:val="000000"/>
                <w:sz w:val="20"/>
                <w:szCs w:val="20"/>
              </w:rPr>
            </w:pPr>
            <w:r>
              <w:rPr>
                <w:color w:val="000000"/>
                <w:sz w:val="20"/>
                <w:szCs w:val="20"/>
              </w:rPr>
              <w:t>726.018</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8649FC">
            <w:pPr>
              <w:jc w:val="right"/>
              <w:rPr>
                <w:color w:val="000000"/>
                <w:sz w:val="16"/>
                <w:szCs w:val="16"/>
              </w:rPr>
            </w:pPr>
            <w:r>
              <w:rPr>
                <w:color w:val="000000"/>
                <w:sz w:val="16"/>
                <w:szCs w:val="16"/>
              </w:rPr>
              <w:t>21,30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976.756</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21,30</w:t>
            </w:r>
          </w:p>
        </w:tc>
        <w:tc>
          <w:tcPr>
            <w:tcW w:w="1140"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20"/>
                <w:szCs w:val="20"/>
              </w:rPr>
            </w:pPr>
            <w:r>
              <w:rPr>
                <w:color w:val="000000"/>
                <w:sz w:val="20"/>
                <w:szCs w:val="20"/>
              </w:rPr>
              <w:t>799.010</w:t>
            </w:r>
          </w:p>
        </w:tc>
        <w:tc>
          <w:tcPr>
            <w:tcW w:w="814" w:type="dxa"/>
            <w:tcBorders>
              <w:top w:val="nil"/>
              <w:left w:val="nil"/>
              <w:bottom w:val="single" w:sz="4" w:space="0" w:color="auto"/>
              <w:right w:val="single" w:sz="4" w:space="0" w:color="auto"/>
            </w:tcBorders>
            <w:shd w:val="clear" w:color="auto" w:fill="FFFFFF"/>
            <w:noWrap/>
            <w:vAlign w:val="center"/>
          </w:tcPr>
          <w:p w:rsidR="00701E03" w:rsidRDefault="00701E03" w:rsidP="00BB715E">
            <w:pPr>
              <w:jc w:val="right"/>
              <w:rPr>
                <w:color w:val="000000"/>
                <w:sz w:val="16"/>
                <w:szCs w:val="16"/>
              </w:rPr>
            </w:pPr>
            <w:r>
              <w:rPr>
                <w:color w:val="000000"/>
                <w:sz w:val="16"/>
                <w:szCs w:val="16"/>
              </w:rPr>
              <w:t>19,24</w:t>
            </w:r>
          </w:p>
        </w:tc>
      </w:tr>
      <w:tr w:rsidR="00701E03"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701E03" w:rsidRPr="00625D05" w:rsidRDefault="00701E03" w:rsidP="009C61F9">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Poslovni prihodi (1 do 6)</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22061B" w:rsidP="008649FC">
            <w:pPr>
              <w:jc w:val="right"/>
              <w:rPr>
                <w:b/>
                <w:bCs/>
                <w:color w:val="000000"/>
                <w:sz w:val="20"/>
                <w:szCs w:val="20"/>
              </w:rPr>
            </w:pPr>
            <w:r>
              <w:rPr>
                <w:b/>
                <w:bCs/>
                <w:color w:val="000000"/>
                <w:sz w:val="20"/>
                <w:szCs w:val="20"/>
              </w:rPr>
              <w:t>4.374.171</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8649FC">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20"/>
                <w:szCs w:val="20"/>
              </w:rPr>
            </w:pPr>
            <w:r>
              <w:rPr>
                <w:b/>
                <w:bCs/>
                <w:color w:val="000000"/>
                <w:sz w:val="20"/>
                <w:szCs w:val="20"/>
              </w:rPr>
              <w:t>4.586.701</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20"/>
                <w:szCs w:val="20"/>
              </w:rPr>
            </w:pPr>
            <w:r>
              <w:rPr>
                <w:b/>
                <w:bCs/>
                <w:color w:val="000000"/>
                <w:sz w:val="20"/>
                <w:szCs w:val="20"/>
              </w:rPr>
              <w:t>4.153.557</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16"/>
                <w:szCs w:val="16"/>
              </w:rPr>
            </w:pPr>
            <w:r>
              <w:rPr>
                <w:b/>
                <w:bCs/>
                <w:color w:val="000000"/>
                <w:sz w:val="16"/>
                <w:szCs w:val="16"/>
              </w:rPr>
              <w:t>100,00</w:t>
            </w:r>
          </w:p>
        </w:tc>
      </w:tr>
      <w:tr w:rsidR="00701E03"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701E03" w:rsidRPr="00C775BB" w:rsidRDefault="00701E03"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color w:val="000000"/>
                <w:sz w:val="4"/>
                <w:szCs w:val="4"/>
              </w:rPr>
            </w:pP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b/>
                <w:bCs/>
                <w:sz w:val="20"/>
                <w:szCs w:val="20"/>
                <w:lang w:val="sr-Latn-CS" w:eastAsia="sr-Latn-CS"/>
              </w:rPr>
            </w:pPr>
            <w:r w:rsidRPr="00625D05">
              <w:rPr>
                <w:b/>
                <w:bCs/>
                <w:sz w:val="20"/>
                <w:szCs w:val="20"/>
                <w:lang w:val="sr-Latn-CS" w:eastAsia="sr-Latn-CS"/>
              </w:rPr>
              <w:t>Struktura poslovnih rashoda:</w:t>
            </w:r>
          </w:p>
        </w:tc>
        <w:tc>
          <w:tcPr>
            <w:tcW w:w="1140" w:type="dxa"/>
            <w:tcBorders>
              <w:top w:val="nil"/>
              <w:left w:val="nil"/>
              <w:bottom w:val="single" w:sz="4" w:space="0" w:color="auto"/>
              <w:right w:val="single" w:sz="4" w:space="0" w:color="auto"/>
            </w:tcBorders>
            <w:noWrap/>
            <w:vAlign w:val="center"/>
          </w:tcPr>
          <w:p w:rsidR="00701E03" w:rsidRDefault="00701E03" w:rsidP="00363872">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b/>
                <w:bCs/>
                <w:color w:val="000000"/>
                <w:sz w:val="16"/>
                <w:szCs w:val="16"/>
              </w:rPr>
            </w:pP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1. Nabavna vr</w:t>
            </w:r>
            <w:r>
              <w:rPr>
                <w:sz w:val="20"/>
                <w:szCs w:val="20"/>
                <w:lang w:val="sr-Latn-CS" w:eastAsia="sr-Latn-CS"/>
              </w:rPr>
              <w:t>ij</w:t>
            </w:r>
            <w:r w:rsidRPr="00625D05">
              <w:rPr>
                <w:sz w:val="20"/>
                <w:szCs w:val="20"/>
                <w:lang w:val="sr-Latn-CS" w:eastAsia="sr-Latn-CS"/>
              </w:rPr>
              <w:t>ednost prodate robe</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7.166</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0,23</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10.277</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0,23</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17.164</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0,38</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 xml:space="preserve">2. Troškovi materijala </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467.461</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10,99</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497.070</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10,99</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520.192</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11,62</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Pr>
                <w:sz w:val="20"/>
                <w:szCs w:val="20"/>
                <w:lang w:val="sr-Latn-CS" w:eastAsia="sr-Latn-CS"/>
              </w:rPr>
              <w:t>3.Troš.</w:t>
            </w:r>
            <w:r w:rsidRPr="00625D05">
              <w:rPr>
                <w:sz w:val="20"/>
                <w:szCs w:val="20"/>
                <w:lang w:val="sr-Latn-CS" w:eastAsia="sr-Latn-CS"/>
              </w:rPr>
              <w:t xml:space="preserve"> zarada, naknada zarada i ostali lični rashodi</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2.393.459</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53,17</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2.405.257</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53,17</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2.481.249</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55,42</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4. Troškovi proizvodnih usluga</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1.179.381</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23,40</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1.058.350</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23,40</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1.012.426</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22,61</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Pr>
                <w:sz w:val="20"/>
                <w:szCs w:val="20"/>
                <w:lang w:val="sr-Latn-CS" w:eastAsia="sr-Latn-CS"/>
              </w:rPr>
              <w:t>5. Troškovi amortizacije i</w:t>
            </w:r>
            <w:r w:rsidRPr="00625D05">
              <w:rPr>
                <w:sz w:val="20"/>
                <w:szCs w:val="20"/>
                <w:lang w:val="sr-Latn-CS" w:eastAsia="sr-Latn-CS"/>
              </w:rPr>
              <w:t xml:space="preserve"> rezervisanja</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242.725</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7,28</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329.489</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7,28</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272.221</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6,08</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6. Nematerijalni troškovi</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170.713</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3,85</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174.168</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3,85</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125.153</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2,80</w:t>
            </w:r>
          </w:p>
        </w:tc>
      </w:tr>
      <w:tr w:rsidR="00701E03"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7. Troškovi poreza</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20.967</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0,47</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21.436</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0,47</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21.066</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0,47</w:t>
            </w:r>
          </w:p>
        </w:tc>
      </w:tr>
      <w:tr w:rsidR="00701E03" w:rsidRPr="00625D05" w:rsidTr="00363872">
        <w:trPr>
          <w:trHeight w:val="245"/>
          <w:jc w:val="center"/>
        </w:trPr>
        <w:tc>
          <w:tcPr>
            <w:tcW w:w="4318" w:type="dxa"/>
            <w:tcBorders>
              <w:top w:val="nil"/>
              <w:left w:val="single" w:sz="4" w:space="0" w:color="auto"/>
              <w:bottom w:val="single" w:sz="4" w:space="0" w:color="auto"/>
              <w:right w:val="single" w:sz="4" w:space="0" w:color="auto"/>
            </w:tcBorders>
            <w:vAlign w:val="bottom"/>
          </w:tcPr>
          <w:p w:rsidR="00701E03" w:rsidRPr="00625D05" w:rsidRDefault="00701E03" w:rsidP="009C61F9">
            <w:pPr>
              <w:rPr>
                <w:sz w:val="20"/>
                <w:szCs w:val="20"/>
                <w:lang w:val="sr-Latn-CS" w:eastAsia="sr-Latn-CS"/>
              </w:rPr>
            </w:pPr>
            <w:r w:rsidRPr="00625D05">
              <w:rPr>
                <w:sz w:val="20"/>
                <w:szCs w:val="20"/>
                <w:lang w:val="sr-Latn-CS" w:eastAsia="sr-Latn-CS"/>
              </w:rPr>
              <w:t>8. Troškovi doprinosa</w:t>
            </w:r>
          </w:p>
        </w:tc>
        <w:tc>
          <w:tcPr>
            <w:tcW w:w="1140" w:type="dxa"/>
            <w:tcBorders>
              <w:top w:val="nil"/>
              <w:left w:val="nil"/>
              <w:bottom w:val="single" w:sz="4" w:space="0" w:color="auto"/>
              <w:right w:val="single" w:sz="4" w:space="0" w:color="auto"/>
            </w:tcBorders>
            <w:noWrap/>
            <w:vAlign w:val="center"/>
          </w:tcPr>
          <w:p w:rsidR="00701E03" w:rsidRDefault="00E62BD6" w:rsidP="00363872">
            <w:pPr>
              <w:jc w:val="right"/>
              <w:rPr>
                <w:color w:val="000000"/>
                <w:sz w:val="20"/>
                <w:szCs w:val="20"/>
              </w:rPr>
            </w:pPr>
            <w:r>
              <w:rPr>
                <w:color w:val="000000"/>
                <w:sz w:val="20"/>
                <w:szCs w:val="20"/>
              </w:rPr>
              <w:t>4.436</w:t>
            </w:r>
          </w:p>
        </w:tc>
        <w:tc>
          <w:tcPr>
            <w:tcW w:w="814" w:type="dxa"/>
            <w:tcBorders>
              <w:top w:val="nil"/>
              <w:left w:val="nil"/>
              <w:bottom w:val="single" w:sz="4" w:space="0" w:color="auto"/>
              <w:right w:val="single" w:sz="4" w:space="0" w:color="auto"/>
            </w:tcBorders>
            <w:noWrap/>
            <w:vAlign w:val="center"/>
          </w:tcPr>
          <w:p w:rsidR="00701E03" w:rsidRDefault="00701E03" w:rsidP="00363872">
            <w:pPr>
              <w:jc w:val="right"/>
              <w:rPr>
                <w:color w:val="000000"/>
                <w:sz w:val="16"/>
                <w:szCs w:val="16"/>
              </w:rPr>
            </w:pPr>
            <w:r>
              <w:rPr>
                <w:color w:val="000000"/>
                <w:sz w:val="16"/>
                <w:szCs w:val="16"/>
              </w:rPr>
              <w:t>0,61</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27.260</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0,61</w:t>
            </w:r>
          </w:p>
        </w:tc>
        <w:tc>
          <w:tcPr>
            <w:tcW w:w="1140"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20"/>
                <w:szCs w:val="20"/>
              </w:rPr>
            </w:pPr>
            <w:r>
              <w:rPr>
                <w:color w:val="000000"/>
                <w:sz w:val="20"/>
                <w:szCs w:val="20"/>
              </w:rPr>
              <w:t>27.388</w:t>
            </w:r>
          </w:p>
        </w:tc>
        <w:tc>
          <w:tcPr>
            <w:tcW w:w="814" w:type="dxa"/>
            <w:tcBorders>
              <w:top w:val="nil"/>
              <w:left w:val="nil"/>
              <w:bottom w:val="single" w:sz="4" w:space="0" w:color="auto"/>
              <w:right w:val="single" w:sz="4" w:space="0" w:color="auto"/>
            </w:tcBorders>
            <w:noWrap/>
            <w:vAlign w:val="center"/>
          </w:tcPr>
          <w:p w:rsidR="00701E03" w:rsidRDefault="00701E03" w:rsidP="00BB715E">
            <w:pPr>
              <w:jc w:val="right"/>
              <w:rPr>
                <w:color w:val="000000"/>
                <w:sz w:val="16"/>
                <w:szCs w:val="16"/>
              </w:rPr>
            </w:pPr>
            <w:r>
              <w:rPr>
                <w:color w:val="000000"/>
                <w:sz w:val="16"/>
                <w:szCs w:val="16"/>
              </w:rPr>
              <w:t>0,62</w:t>
            </w:r>
          </w:p>
        </w:tc>
      </w:tr>
      <w:tr w:rsidR="00701E03"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701E03" w:rsidRPr="00625D05" w:rsidRDefault="00701E03" w:rsidP="009C61F9">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Poslovni rashodi (1 do 8)</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A12688" w:rsidP="00363872">
            <w:pPr>
              <w:jc w:val="right"/>
              <w:rPr>
                <w:b/>
                <w:bCs/>
                <w:color w:val="000000"/>
                <w:sz w:val="20"/>
                <w:szCs w:val="20"/>
              </w:rPr>
            </w:pPr>
            <w:r>
              <w:rPr>
                <w:b/>
                <w:bCs/>
                <w:color w:val="000000"/>
                <w:sz w:val="20"/>
                <w:szCs w:val="20"/>
              </w:rPr>
              <w:t>4.486.308</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363872">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20"/>
                <w:szCs w:val="20"/>
              </w:rPr>
            </w:pPr>
            <w:r>
              <w:rPr>
                <w:b/>
                <w:bCs/>
                <w:color w:val="000000"/>
                <w:sz w:val="20"/>
                <w:szCs w:val="20"/>
              </w:rPr>
              <w:t>4.523.307</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20"/>
                <w:szCs w:val="20"/>
              </w:rPr>
            </w:pPr>
            <w:r>
              <w:rPr>
                <w:b/>
                <w:bCs/>
                <w:color w:val="000000"/>
                <w:sz w:val="20"/>
                <w:szCs w:val="20"/>
              </w:rPr>
              <w:t>4.476.859</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701E03" w:rsidRDefault="00701E03" w:rsidP="00BB715E">
            <w:pPr>
              <w:jc w:val="right"/>
              <w:rPr>
                <w:b/>
                <w:bCs/>
                <w:color w:val="000000"/>
                <w:sz w:val="16"/>
                <w:szCs w:val="16"/>
              </w:rPr>
            </w:pPr>
            <w:r>
              <w:rPr>
                <w:b/>
                <w:bCs/>
                <w:color w:val="000000"/>
                <w:sz w:val="16"/>
                <w:szCs w:val="16"/>
              </w:rPr>
              <w:t>100,00</w:t>
            </w:r>
          </w:p>
        </w:tc>
      </w:tr>
      <w:tr w:rsidR="00701E03"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701E03" w:rsidRPr="00C775BB" w:rsidRDefault="00701E03"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701E03" w:rsidRDefault="00701E03" w:rsidP="009C61F9">
            <w:pPr>
              <w:rPr>
                <w:b/>
                <w:bCs/>
                <w:sz w:val="20"/>
                <w:szCs w:val="20"/>
                <w:lang w:val="sr-Latn-CS" w:eastAsia="sr-Latn-CS"/>
              </w:rPr>
            </w:pPr>
            <w:r>
              <w:rPr>
                <w:b/>
                <w:bCs/>
                <w:sz w:val="20"/>
                <w:szCs w:val="20"/>
                <w:lang w:val="sr-Latn-CS" w:eastAsia="sr-Latn-CS"/>
              </w:rPr>
              <w:t>III</w:t>
            </w:r>
            <w:r w:rsidRPr="00625D05">
              <w:rPr>
                <w:b/>
                <w:bCs/>
                <w:sz w:val="20"/>
                <w:szCs w:val="20"/>
                <w:lang w:val="sr-Latn-CS" w:eastAsia="sr-Latn-CS"/>
              </w:rPr>
              <w:t xml:space="preserve"> REZULTAT POSLOVNIH AKTIVNOSTI </w:t>
            </w:r>
          </w:p>
          <w:p w:rsidR="00701E03" w:rsidRPr="00625D05" w:rsidRDefault="00701E03"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(I - II)</w:t>
            </w:r>
          </w:p>
        </w:tc>
        <w:tc>
          <w:tcPr>
            <w:tcW w:w="1140" w:type="dxa"/>
            <w:tcBorders>
              <w:top w:val="nil"/>
              <w:left w:val="nil"/>
              <w:bottom w:val="single" w:sz="4" w:space="0" w:color="auto"/>
              <w:right w:val="single" w:sz="4" w:space="0" w:color="auto"/>
            </w:tcBorders>
            <w:shd w:val="clear" w:color="auto" w:fill="DAEEF3"/>
            <w:noWrap/>
            <w:vAlign w:val="center"/>
          </w:tcPr>
          <w:p w:rsidR="00701E03" w:rsidRPr="00A81612" w:rsidRDefault="0013123A" w:rsidP="00363872">
            <w:pPr>
              <w:jc w:val="right"/>
              <w:rPr>
                <w:b/>
                <w:bCs/>
                <w:sz w:val="20"/>
                <w:szCs w:val="20"/>
                <w:lang w:val="sr-Latn-CS" w:eastAsia="sr-Latn-CS"/>
              </w:rPr>
            </w:pPr>
            <w:r>
              <w:rPr>
                <w:b/>
                <w:bCs/>
                <w:color w:val="FF0000"/>
                <w:sz w:val="20"/>
                <w:szCs w:val="20"/>
                <w:lang w:val="sr-Latn-CS" w:eastAsia="sr-Latn-CS"/>
              </w:rPr>
              <w:t>(112.137</w:t>
            </w:r>
            <w:r w:rsidR="00A12688" w:rsidRPr="00BD6C63">
              <w:rPr>
                <w:b/>
                <w:bCs/>
                <w:color w:val="FF0000"/>
                <w:sz w:val="20"/>
                <w:szCs w:val="20"/>
                <w:lang w:val="sr-Latn-CS" w:eastAsia="sr-Latn-CS"/>
              </w:rPr>
              <w:t>)</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A81612" w:rsidRDefault="00701E03" w:rsidP="00BB715E">
            <w:pPr>
              <w:jc w:val="right"/>
              <w:rPr>
                <w:b/>
                <w:bCs/>
                <w:sz w:val="20"/>
                <w:szCs w:val="20"/>
                <w:lang w:val="sr-Latn-CS" w:eastAsia="sr-Latn-CS"/>
              </w:rPr>
            </w:pPr>
            <w:r w:rsidRPr="00A81612">
              <w:rPr>
                <w:b/>
                <w:bCs/>
                <w:sz w:val="20"/>
                <w:szCs w:val="20"/>
                <w:lang w:val="sr-Latn-CS" w:eastAsia="sr-Latn-CS"/>
              </w:rPr>
              <w:t>63.394</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BD6C63" w:rsidRDefault="00701E03" w:rsidP="00BB715E">
            <w:pPr>
              <w:jc w:val="right"/>
              <w:rPr>
                <w:b/>
                <w:bCs/>
                <w:color w:val="FF0000"/>
                <w:sz w:val="20"/>
                <w:szCs w:val="20"/>
                <w:lang w:val="sr-Latn-CS" w:eastAsia="sr-Latn-CS"/>
              </w:rPr>
            </w:pPr>
            <w:r w:rsidRPr="00BD6C63">
              <w:rPr>
                <w:b/>
                <w:bCs/>
                <w:color w:val="FF0000"/>
                <w:sz w:val="20"/>
                <w:szCs w:val="20"/>
                <w:lang w:val="sr-Latn-CS" w:eastAsia="sr-Latn-CS"/>
              </w:rPr>
              <w:t>(323.302)</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r w:rsidR="00701E03"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701E03" w:rsidRPr="00625D05" w:rsidRDefault="00701E03"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Rezul. posl. aktivnosti (Veće od ...)</w:t>
            </w: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r w:rsidR="00701E03"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701E03" w:rsidRPr="00C775BB" w:rsidRDefault="00701E03"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
                <w:bCs/>
                <w:sz w:val="4"/>
                <w:szCs w:val="4"/>
                <w:lang w:val="sr-Latn-CS" w:eastAsia="sr-Latn-CS"/>
              </w:rPr>
            </w:pPr>
          </w:p>
        </w:tc>
      </w:tr>
      <w:tr w:rsidR="00701E03"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701E03" w:rsidRDefault="00701E03" w:rsidP="009C61F9">
            <w:pPr>
              <w:rPr>
                <w:b/>
                <w:bCs/>
                <w:sz w:val="20"/>
                <w:szCs w:val="20"/>
                <w:lang w:val="sr-Latn-CS" w:eastAsia="sr-Latn-CS"/>
              </w:rPr>
            </w:pPr>
            <w:r>
              <w:rPr>
                <w:b/>
                <w:bCs/>
                <w:sz w:val="20"/>
                <w:szCs w:val="20"/>
                <w:lang w:val="sr-Latn-CS" w:eastAsia="sr-Latn-CS"/>
              </w:rPr>
              <w:t>IV</w:t>
            </w:r>
            <w:r w:rsidRPr="00625D05">
              <w:rPr>
                <w:b/>
                <w:bCs/>
                <w:sz w:val="20"/>
                <w:szCs w:val="20"/>
                <w:lang w:val="sr-Latn-CS" w:eastAsia="sr-Latn-CS"/>
              </w:rPr>
              <w:t xml:space="preserve"> ODNOS POSL. PRIHODA I RASHODA</w:t>
            </w:r>
          </w:p>
          <w:p w:rsidR="00701E03" w:rsidRPr="00625D05" w:rsidRDefault="00701E03"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 xml:space="preserve"> (I / II)</w:t>
            </w:r>
            <w:r>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13123A" w:rsidP="00363872">
            <w:pPr>
              <w:jc w:val="right"/>
              <w:rPr>
                <w:b/>
                <w:bCs/>
                <w:sz w:val="20"/>
                <w:szCs w:val="20"/>
                <w:lang w:val="sr-Latn-CS" w:eastAsia="sr-Latn-CS"/>
              </w:rPr>
            </w:pPr>
            <w:r>
              <w:rPr>
                <w:b/>
                <w:bCs/>
                <w:sz w:val="20"/>
                <w:szCs w:val="20"/>
                <w:lang w:val="sr-Latn-CS" w:eastAsia="sr-Latn-CS"/>
              </w:rPr>
              <w:t>97,50</w:t>
            </w:r>
            <w:r w:rsidR="00701E03">
              <w:rPr>
                <w:b/>
                <w:bCs/>
                <w:sz w:val="20"/>
                <w:szCs w:val="20"/>
                <w:lang w:val="sr-Latn-CS" w:eastAsia="sr-Latn-CS"/>
              </w:rPr>
              <w:t>%</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101,40%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92,78%</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r w:rsidR="00701E03"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701E03" w:rsidRPr="00625D05" w:rsidRDefault="00701E03"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Odnos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r w:rsidR="00701E03"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701E03" w:rsidRPr="00C775BB" w:rsidRDefault="00701E03"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C775BB">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701E03" w:rsidRPr="00C775BB" w:rsidRDefault="00701E03" w:rsidP="00BB715E">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701E03" w:rsidRPr="00C775BB" w:rsidRDefault="00701E03" w:rsidP="00BB715E">
            <w:pPr>
              <w:jc w:val="center"/>
              <w:rPr>
                <w:bCs/>
                <w:sz w:val="4"/>
                <w:szCs w:val="4"/>
                <w:lang w:val="sr-Latn-CS" w:eastAsia="sr-Latn-CS"/>
              </w:rPr>
            </w:pPr>
          </w:p>
        </w:tc>
      </w:tr>
      <w:tr w:rsidR="00701E03" w:rsidRPr="00625D05" w:rsidTr="00B6553D">
        <w:trPr>
          <w:trHeight w:val="462"/>
          <w:jc w:val="center"/>
        </w:trPr>
        <w:tc>
          <w:tcPr>
            <w:tcW w:w="4318" w:type="dxa"/>
            <w:tcBorders>
              <w:top w:val="nil"/>
              <w:left w:val="single" w:sz="4" w:space="0" w:color="auto"/>
              <w:bottom w:val="nil"/>
              <w:right w:val="single" w:sz="4" w:space="0" w:color="auto"/>
            </w:tcBorders>
            <w:shd w:val="clear" w:color="auto" w:fill="DAEEF3"/>
            <w:vAlign w:val="bottom"/>
          </w:tcPr>
          <w:p w:rsidR="00701E03" w:rsidRDefault="00701E03" w:rsidP="009C61F9">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RELATIVNA RAZLIKA POSL. PRIHODA I </w:t>
            </w:r>
            <w:r>
              <w:rPr>
                <w:b/>
                <w:bCs/>
                <w:sz w:val="20"/>
                <w:szCs w:val="20"/>
                <w:lang w:val="sr-Latn-CS" w:eastAsia="sr-Latn-CS"/>
              </w:rPr>
              <w:t xml:space="preserve"> </w:t>
            </w:r>
          </w:p>
          <w:p w:rsidR="00701E03" w:rsidRPr="00625D05" w:rsidRDefault="00701E03" w:rsidP="009C61F9">
            <w:pPr>
              <w:rPr>
                <w:b/>
                <w:bCs/>
                <w:sz w:val="20"/>
                <w:szCs w:val="20"/>
                <w:lang w:val="sr-Latn-CS" w:eastAsia="sr-Latn-CS"/>
              </w:rPr>
            </w:pPr>
            <w:r>
              <w:rPr>
                <w:b/>
                <w:bCs/>
                <w:sz w:val="20"/>
                <w:szCs w:val="20"/>
                <w:lang w:val="sr-Latn-CS" w:eastAsia="sr-Latn-CS"/>
              </w:rPr>
              <w:t xml:space="preserve">     RASHODA (((I/II)*100</w:t>
            </w:r>
            <w:r w:rsidRPr="00625D05">
              <w:rPr>
                <w:b/>
                <w:bCs/>
                <w:sz w:val="20"/>
                <w:szCs w:val="20"/>
                <w:lang w:val="sr-Latn-CS" w:eastAsia="sr-Latn-CS"/>
              </w:rPr>
              <w:t>)</w:t>
            </w:r>
            <w:r>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13123A" w:rsidP="00363872">
            <w:pPr>
              <w:jc w:val="right"/>
              <w:rPr>
                <w:b/>
                <w:bCs/>
                <w:sz w:val="20"/>
                <w:szCs w:val="20"/>
                <w:lang w:val="sr-Latn-CS" w:eastAsia="sr-Latn-CS"/>
              </w:rPr>
            </w:pPr>
            <w:r>
              <w:rPr>
                <w:b/>
                <w:bCs/>
                <w:sz w:val="20"/>
                <w:szCs w:val="20"/>
                <w:lang w:val="sr-Latn-CS" w:eastAsia="sr-Latn-CS"/>
              </w:rPr>
              <w:t>-2,50</w:t>
            </w:r>
            <w:r w:rsidR="00701E03">
              <w:rPr>
                <w:b/>
                <w:bCs/>
                <w:sz w:val="20"/>
                <w:szCs w:val="20"/>
                <w:lang w:val="sr-Latn-CS" w:eastAsia="sr-Latn-CS"/>
              </w:rPr>
              <w:t>%</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1,40%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-7,22%</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r w:rsidR="00701E03" w:rsidRPr="00625D05" w:rsidTr="00B6553D">
        <w:trPr>
          <w:trHeight w:val="462"/>
          <w:jc w:val="center"/>
        </w:trPr>
        <w:tc>
          <w:tcPr>
            <w:tcW w:w="4318" w:type="dxa"/>
            <w:tcBorders>
              <w:top w:val="single" w:sz="4" w:space="0" w:color="auto"/>
              <w:left w:val="single" w:sz="4" w:space="0" w:color="auto"/>
              <w:bottom w:val="single" w:sz="4" w:space="0" w:color="auto"/>
              <w:right w:val="single" w:sz="4" w:space="0" w:color="auto"/>
            </w:tcBorders>
            <w:shd w:val="clear" w:color="auto" w:fill="DAEEF3"/>
            <w:vAlign w:val="bottom"/>
          </w:tcPr>
          <w:p w:rsidR="00701E03" w:rsidRPr="00625D05" w:rsidRDefault="00701E03"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Relativna razlika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701E03" w:rsidRPr="00625D05" w:rsidRDefault="00701E03" w:rsidP="00BB715E">
            <w:pPr>
              <w:jc w:val="right"/>
              <w:rPr>
                <w:b/>
                <w:bCs/>
                <w:sz w:val="20"/>
                <w:szCs w:val="20"/>
                <w:lang w:val="sr-Latn-CS" w:eastAsia="sr-Latn-CS"/>
              </w:rPr>
            </w:pPr>
          </w:p>
        </w:tc>
      </w:tr>
    </w:tbl>
    <w:p w:rsidR="005E2493" w:rsidRPr="00BB715E" w:rsidRDefault="006C6D39" w:rsidP="00111FAE">
      <w:pPr>
        <w:spacing w:before="240" w:after="240"/>
        <w:ind w:firstLine="720"/>
        <w:jc w:val="both"/>
        <w:rPr>
          <w:lang w:val="hr-HR"/>
        </w:rPr>
      </w:pPr>
      <w:r w:rsidRPr="00BB715E">
        <w:rPr>
          <w:lang w:val="hr-HR"/>
        </w:rPr>
        <w:lastRenderedPageBreak/>
        <w:t>Analizom</w:t>
      </w:r>
      <w:r w:rsidR="00A755CE" w:rsidRPr="00BB715E">
        <w:rPr>
          <w:lang w:val="hr-HR"/>
        </w:rPr>
        <w:t xml:space="preserve"> poslovnih pri</w:t>
      </w:r>
      <w:r w:rsidRPr="00BB715E">
        <w:rPr>
          <w:lang w:val="hr-HR"/>
        </w:rPr>
        <w:t>hoda i rashoda utvrđen je nega</w:t>
      </w:r>
      <w:r w:rsidR="00A755CE" w:rsidRPr="00BB715E">
        <w:rPr>
          <w:lang w:val="hr-HR"/>
        </w:rPr>
        <w:t>tivan rezulta</w:t>
      </w:r>
      <w:r w:rsidR="00BD6C63" w:rsidRPr="00BB715E">
        <w:rPr>
          <w:lang w:val="hr-HR"/>
        </w:rPr>
        <w:t>t</w:t>
      </w:r>
      <w:r w:rsidRPr="00BB715E">
        <w:rPr>
          <w:lang w:val="hr-HR"/>
        </w:rPr>
        <w:t xml:space="preserve"> poslovnih aktivnosti od 112.137</w:t>
      </w:r>
      <w:r w:rsidR="00A755CE" w:rsidRPr="00BB715E">
        <w:rPr>
          <w:lang w:val="hr-HR"/>
        </w:rPr>
        <w:t xml:space="preserve"> KM, </w:t>
      </w:r>
      <w:r w:rsidR="001D398D" w:rsidRPr="00BB715E">
        <w:rPr>
          <w:lang w:val="hr-HR"/>
        </w:rPr>
        <w:t xml:space="preserve">koji je uslovljen značajnim </w:t>
      </w:r>
      <w:r w:rsidRPr="00BB715E">
        <w:rPr>
          <w:lang w:val="hr-HR"/>
        </w:rPr>
        <w:t xml:space="preserve">smanjenjem </w:t>
      </w:r>
      <w:r w:rsidR="00A81612" w:rsidRPr="00BB715E">
        <w:rPr>
          <w:lang w:val="hr-HR"/>
        </w:rPr>
        <w:t>poslovnih pri</w:t>
      </w:r>
      <w:r w:rsidR="001D398D" w:rsidRPr="00BB715E">
        <w:rPr>
          <w:lang w:val="hr-HR"/>
        </w:rPr>
        <w:t>hoda</w:t>
      </w:r>
      <w:r w:rsidRPr="00BB715E">
        <w:rPr>
          <w:lang w:val="hr-HR"/>
        </w:rPr>
        <w:t xml:space="preserve"> u okviru koji</w:t>
      </w:r>
      <w:r w:rsidR="00BB715E" w:rsidRPr="00BB715E">
        <w:rPr>
          <w:lang w:val="hr-HR"/>
        </w:rPr>
        <w:t>h</w:t>
      </w:r>
      <w:r w:rsidRPr="00BB715E">
        <w:rPr>
          <w:lang w:val="hr-HR"/>
        </w:rPr>
        <w:t xml:space="preserve"> su</w:t>
      </w:r>
      <w:r w:rsidR="00BB715E" w:rsidRPr="00BB715E">
        <w:rPr>
          <w:lang w:val="hr-HR"/>
        </w:rPr>
        <w:t xml:space="preserve"> ostali poslovni prihodi manji za 250.738 KM.</w:t>
      </w:r>
      <w:r w:rsidR="001D398D" w:rsidRPr="00BB715E">
        <w:rPr>
          <w:lang w:val="hr-HR"/>
        </w:rPr>
        <w:t xml:space="preserve"> </w:t>
      </w:r>
    </w:p>
    <w:p w:rsidR="007E5FEE" w:rsidRPr="00975E16" w:rsidRDefault="007E5FEE" w:rsidP="00FB7140">
      <w:pPr>
        <w:spacing w:before="240" w:after="240"/>
        <w:jc w:val="both"/>
        <w:rPr>
          <w:b/>
          <w:bCs/>
          <w:i/>
          <w:u w:val="single"/>
          <w:lang w:val="sr-Latn-CS"/>
        </w:rPr>
      </w:pPr>
      <w:r w:rsidRPr="00975E16">
        <w:rPr>
          <w:b/>
          <w:bCs/>
          <w:i/>
          <w:u w:val="single"/>
          <w:lang w:val="sr-Latn-CS"/>
        </w:rPr>
        <w:t>Struktura prihoda i rashoda</w:t>
      </w:r>
    </w:p>
    <w:p w:rsidR="001059C8" w:rsidRPr="001D398D" w:rsidRDefault="001D398D" w:rsidP="001059C8">
      <w:pPr>
        <w:jc w:val="right"/>
        <w:rPr>
          <w:i/>
          <w:sz w:val="20"/>
          <w:szCs w:val="20"/>
          <w:lang w:val="sr-Latn-CS"/>
        </w:rPr>
      </w:pPr>
      <w:r w:rsidRPr="001D398D">
        <w:rPr>
          <w:i/>
          <w:sz w:val="20"/>
          <w:szCs w:val="20"/>
          <w:lang w:val="sr-Latn-CS"/>
        </w:rPr>
        <w:t>Tabela br.20</w:t>
      </w:r>
    </w:p>
    <w:tbl>
      <w:tblPr>
        <w:tblW w:w="10301" w:type="dxa"/>
        <w:jc w:val="center"/>
        <w:tblInd w:w="-989" w:type="dxa"/>
        <w:tblCellMar>
          <w:left w:w="70" w:type="dxa"/>
          <w:right w:w="70" w:type="dxa"/>
        </w:tblCellMar>
        <w:tblLook w:val="0000" w:firstRow="0" w:lastRow="0" w:firstColumn="0" w:lastColumn="0" w:noHBand="0" w:noVBand="0"/>
      </w:tblPr>
      <w:tblGrid>
        <w:gridCol w:w="3028"/>
        <w:gridCol w:w="553"/>
        <w:gridCol w:w="553"/>
        <w:gridCol w:w="553"/>
        <w:gridCol w:w="1276"/>
        <w:gridCol w:w="690"/>
        <w:gridCol w:w="1134"/>
        <w:gridCol w:w="690"/>
        <w:gridCol w:w="1134"/>
        <w:gridCol w:w="690"/>
      </w:tblGrid>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BILANS USPJEHA</w:t>
            </w:r>
          </w:p>
        </w:tc>
      </w:tr>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right"/>
              <w:rPr>
                <w:b/>
                <w:bCs/>
                <w:sz w:val="20"/>
                <w:szCs w:val="20"/>
                <w:lang w:val="sr-Latn-CS" w:eastAsia="sr-Latn-CS"/>
              </w:rPr>
            </w:pPr>
            <w:r w:rsidRPr="005E0F2F">
              <w:rPr>
                <w:b/>
                <w:bCs/>
                <w:sz w:val="20"/>
                <w:szCs w:val="20"/>
                <w:lang w:val="sr-Latn-CS" w:eastAsia="sr-Latn-CS"/>
              </w:rPr>
              <w:t>u KM</w:t>
            </w:r>
          </w:p>
        </w:tc>
      </w:tr>
      <w:tr w:rsidR="007E5FEE" w:rsidRPr="00625D05" w:rsidTr="00FA5C52">
        <w:trPr>
          <w:cantSplit/>
          <w:trHeight w:val="264"/>
          <w:jc w:val="center"/>
        </w:trPr>
        <w:tc>
          <w:tcPr>
            <w:tcW w:w="3028" w:type="dxa"/>
            <w:vMerge w:val="restart"/>
            <w:tcBorders>
              <w:top w:val="nil"/>
              <w:left w:val="single" w:sz="4" w:space="0" w:color="auto"/>
              <w:right w:val="single" w:sz="4" w:space="0" w:color="auto"/>
            </w:tcBorders>
            <w:shd w:val="clear" w:color="auto" w:fill="B6DDE8"/>
            <w:noWrap/>
            <w:vAlign w:val="center"/>
          </w:tcPr>
          <w:p w:rsidR="007E5FEE" w:rsidRPr="005E0F2F" w:rsidRDefault="007E5FEE" w:rsidP="001059C8">
            <w:pPr>
              <w:jc w:val="center"/>
              <w:rPr>
                <w:b/>
                <w:bCs/>
                <w:sz w:val="20"/>
                <w:szCs w:val="20"/>
                <w:lang w:val="sr-Latn-CS" w:eastAsia="sr-Latn-CS"/>
              </w:rPr>
            </w:pPr>
            <w:r w:rsidRPr="005E0F2F">
              <w:rPr>
                <w:b/>
                <w:bCs/>
                <w:sz w:val="20"/>
                <w:szCs w:val="20"/>
                <w:lang w:val="sr-Latn-CS" w:eastAsia="sr-Latn-CS"/>
              </w:rPr>
              <w:t>P O Z I C I J A</w:t>
            </w:r>
          </w:p>
        </w:tc>
        <w:tc>
          <w:tcPr>
            <w:tcW w:w="1659" w:type="dxa"/>
            <w:gridSpan w:val="3"/>
            <w:vMerge w:val="restart"/>
            <w:tcBorders>
              <w:top w:val="nil"/>
              <w:left w:val="single" w:sz="4" w:space="0" w:color="auto"/>
              <w:bottom w:val="double" w:sz="6" w:space="0" w:color="000000"/>
              <w:right w:val="single" w:sz="4" w:space="0" w:color="auto"/>
            </w:tcBorders>
            <w:shd w:val="clear" w:color="auto" w:fill="B6DDE8"/>
            <w:noWrap/>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AOP</w:t>
            </w:r>
          </w:p>
        </w:tc>
        <w:tc>
          <w:tcPr>
            <w:tcW w:w="1966"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993541" w:rsidP="00FF26F7">
            <w:pPr>
              <w:jc w:val="center"/>
              <w:rPr>
                <w:b/>
                <w:bCs/>
                <w:sz w:val="20"/>
                <w:szCs w:val="20"/>
                <w:lang w:val="sr-Latn-CS" w:eastAsia="sr-Latn-CS"/>
              </w:rPr>
            </w:pPr>
            <w:r>
              <w:rPr>
                <w:b/>
                <w:bCs/>
                <w:sz w:val="20"/>
                <w:szCs w:val="20"/>
                <w:lang w:val="sr-Latn-CS" w:eastAsia="sr-Latn-CS"/>
              </w:rPr>
              <w:t>2016</w:t>
            </w:r>
            <w:r w:rsidR="007E5FEE" w:rsidRPr="005E0F2F">
              <w:rPr>
                <w:b/>
                <w:bCs/>
                <w:sz w:val="20"/>
                <w:szCs w:val="20"/>
                <w:lang w:val="sr-Latn-CS" w:eastAsia="sr-Latn-CS"/>
              </w:rPr>
              <w:t>.</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FA5C52" w:rsidP="00003003">
            <w:pPr>
              <w:jc w:val="center"/>
              <w:rPr>
                <w:b/>
                <w:bCs/>
                <w:sz w:val="20"/>
                <w:szCs w:val="20"/>
                <w:lang w:val="sr-Latn-CS" w:eastAsia="sr-Latn-CS"/>
              </w:rPr>
            </w:pPr>
            <w:r>
              <w:rPr>
                <w:b/>
                <w:bCs/>
                <w:sz w:val="20"/>
                <w:szCs w:val="20"/>
                <w:lang w:val="sr-Latn-CS" w:eastAsia="sr-Latn-CS"/>
              </w:rPr>
              <w:t>201</w:t>
            </w:r>
            <w:r w:rsidR="00993541">
              <w:rPr>
                <w:b/>
                <w:bCs/>
                <w:sz w:val="20"/>
                <w:szCs w:val="20"/>
                <w:lang w:val="sr-Latn-CS" w:eastAsia="sr-Latn-CS"/>
              </w:rPr>
              <w:t>5</w:t>
            </w:r>
            <w:r w:rsidR="00003003">
              <w:rPr>
                <w:b/>
                <w:bCs/>
                <w:sz w:val="20"/>
                <w:szCs w:val="20"/>
                <w:lang w:val="sr-Latn-CS" w:eastAsia="sr-Latn-CS"/>
              </w:rPr>
              <w:t>.</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993541" w:rsidP="00FF26F7">
            <w:pPr>
              <w:jc w:val="center"/>
              <w:rPr>
                <w:b/>
                <w:bCs/>
                <w:sz w:val="20"/>
                <w:szCs w:val="20"/>
                <w:lang w:val="sr-Latn-CS" w:eastAsia="sr-Latn-CS"/>
              </w:rPr>
            </w:pPr>
            <w:r>
              <w:rPr>
                <w:b/>
                <w:bCs/>
                <w:sz w:val="20"/>
                <w:szCs w:val="20"/>
                <w:lang w:val="sr-Latn-CS" w:eastAsia="sr-Latn-CS"/>
              </w:rPr>
              <w:t>2014</w:t>
            </w:r>
            <w:r w:rsidR="007E5FEE" w:rsidRPr="005E0F2F">
              <w:rPr>
                <w:b/>
                <w:bCs/>
                <w:sz w:val="20"/>
                <w:szCs w:val="20"/>
                <w:lang w:val="sr-Latn-CS" w:eastAsia="sr-Latn-CS"/>
              </w:rPr>
              <w:t>.</w:t>
            </w:r>
          </w:p>
        </w:tc>
      </w:tr>
      <w:tr w:rsidR="007E5FEE" w:rsidRPr="00625D05" w:rsidTr="00FA5C52">
        <w:trPr>
          <w:cantSplit/>
          <w:trHeight w:val="230"/>
          <w:jc w:val="center"/>
        </w:trPr>
        <w:tc>
          <w:tcPr>
            <w:tcW w:w="3028" w:type="dxa"/>
            <w:vMerge/>
            <w:tcBorders>
              <w:left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659" w:type="dxa"/>
            <w:gridSpan w:val="3"/>
            <w:vMerge/>
            <w:tcBorders>
              <w:top w:val="nil"/>
              <w:left w:val="single" w:sz="4" w:space="0" w:color="auto"/>
              <w:bottom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276"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r>
      <w:tr w:rsidR="007E5FEE" w:rsidRPr="00625D05" w:rsidTr="00FA5C52">
        <w:trPr>
          <w:cantSplit/>
          <w:trHeight w:val="315"/>
          <w:jc w:val="center"/>
        </w:trPr>
        <w:tc>
          <w:tcPr>
            <w:tcW w:w="3028" w:type="dxa"/>
            <w:vMerge/>
            <w:tcBorders>
              <w:left w:val="single" w:sz="4" w:space="0" w:color="auto"/>
              <w:bottom w:val="double" w:sz="6" w:space="0" w:color="000000"/>
              <w:right w:val="single" w:sz="4" w:space="0" w:color="auto"/>
            </w:tcBorders>
            <w:vAlign w:val="center"/>
          </w:tcPr>
          <w:p w:rsidR="007E5FEE" w:rsidRPr="00625D05" w:rsidRDefault="007E5FEE" w:rsidP="00FF26F7">
            <w:pPr>
              <w:jc w:val="both"/>
              <w:rPr>
                <w:b/>
                <w:bCs/>
                <w:color w:val="FFFFFF"/>
                <w:sz w:val="20"/>
                <w:szCs w:val="20"/>
                <w:lang w:val="sr-Latn-CS" w:eastAsia="sr-Latn-CS"/>
              </w:rPr>
            </w:pP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1</w:t>
            </w:r>
            <w:r w:rsidR="00993541">
              <w:rPr>
                <w:b/>
                <w:bCs/>
                <w:sz w:val="20"/>
                <w:szCs w:val="20"/>
                <w:lang w:val="sr-Latn-CS" w:eastAsia="sr-Latn-CS"/>
              </w:rPr>
              <w:t>6</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9264F" w:rsidP="00993541">
            <w:pPr>
              <w:jc w:val="center"/>
              <w:rPr>
                <w:b/>
                <w:bCs/>
                <w:sz w:val="20"/>
                <w:szCs w:val="20"/>
                <w:lang w:val="sr-Latn-CS" w:eastAsia="sr-Latn-CS"/>
              </w:rPr>
            </w:pPr>
            <w:r>
              <w:rPr>
                <w:b/>
                <w:bCs/>
                <w:sz w:val="20"/>
                <w:szCs w:val="20"/>
                <w:lang w:val="sr-Latn-CS" w:eastAsia="sr-Latn-CS"/>
              </w:rPr>
              <w:t>1</w:t>
            </w:r>
            <w:r w:rsidR="00993541">
              <w:rPr>
                <w:b/>
                <w:bCs/>
                <w:sz w:val="20"/>
                <w:szCs w:val="20"/>
                <w:lang w:val="sr-Latn-CS" w:eastAsia="sr-Latn-CS"/>
              </w:rPr>
              <w:t>5</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BA4EE3" w:rsidP="00993541">
            <w:pPr>
              <w:jc w:val="center"/>
              <w:rPr>
                <w:b/>
                <w:bCs/>
                <w:sz w:val="20"/>
                <w:szCs w:val="20"/>
                <w:lang w:val="sr-Latn-CS" w:eastAsia="sr-Latn-CS"/>
              </w:rPr>
            </w:pPr>
            <w:r>
              <w:rPr>
                <w:b/>
                <w:bCs/>
                <w:sz w:val="20"/>
                <w:szCs w:val="20"/>
                <w:lang w:val="sr-Latn-CS" w:eastAsia="sr-Latn-CS"/>
              </w:rPr>
              <w:t>1</w:t>
            </w:r>
            <w:r w:rsidR="00993541">
              <w:rPr>
                <w:b/>
                <w:bCs/>
                <w:sz w:val="20"/>
                <w:szCs w:val="20"/>
                <w:lang w:val="sr-Latn-CS" w:eastAsia="sr-Latn-CS"/>
              </w:rPr>
              <w:t>4</w:t>
            </w:r>
          </w:p>
        </w:tc>
        <w:tc>
          <w:tcPr>
            <w:tcW w:w="1276"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1. Poslovni prihodi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201</w:t>
            </w:r>
          </w:p>
        </w:tc>
        <w:tc>
          <w:tcPr>
            <w:tcW w:w="1276" w:type="dxa"/>
            <w:tcBorders>
              <w:top w:val="nil"/>
              <w:left w:val="nil"/>
              <w:bottom w:val="single" w:sz="4" w:space="0" w:color="auto"/>
              <w:right w:val="single" w:sz="4" w:space="0" w:color="auto"/>
            </w:tcBorders>
            <w:noWrap/>
            <w:vAlign w:val="center"/>
          </w:tcPr>
          <w:p w:rsidR="00993541" w:rsidRDefault="00993541" w:rsidP="001059C8">
            <w:pPr>
              <w:jc w:val="right"/>
              <w:rPr>
                <w:color w:val="000000"/>
                <w:sz w:val="20"/>
                <w:szCs w:val="20"/>
              </w:rPr>
            </w:pPr>
            <w:r>
              <w:rPr>
                <w:color w:val="000000"/>
                <w:sz w:val="20"/>
                <w:szCs w:val="20"/>
              </w:rPr>
              <w:t>4.374.171</w:t>
            </w:r>
          </w:p>
        </w:tc>
        <w:tc>
          <w:tcPr>
            <w:tcW w:w="690" w:type="dxa"/>
            <w:tcBorders>
              <w:top w:val="nil"/>
              <w:left w:val="nil"/>
              <w:bottom w:val="single" w:sz="4" w:space="0" w:color="auto"/>
              <w:right w:val="single" w:sz="4" w:space="0" w:color="auto"/>
            </w:tcBorders>
            <w:noWrap/>
            <w:vAlign w:val="center"/>
          </w:tcPr>
          <w:p w:rsidR="00993541" w:rsidRDefault="00180F2F" w:rsidP="00137E3B">
            <w:pPr>
              <w:jc w:val="right"/>
              <w:rPr>
                <w:color w:val="000000"/>
                <w:sz w:val="20"/>
                <w:szCs w:val="20"/>
              </w:rPr>
            </w:pPr>
            <w:r>
              <w:rPr>
                <w:color w:val="000000"/>
                <w:sz w:val="20"/>
                <w:szCs w:val="20"/>
              </w:rPr>
              <w:t>91,37</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4.586.701</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97,44</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4.153.557</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96,32</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2. Finansijski prihodi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231</w:t>
            </w:r>
          </w:p>
        </w:tc>
        <w:tc>
          <w:tcPr>
            <w:tcW w:w="1276" w:type="dxa"/>
            <w:tcBorders>
              <w:top w:val="nil"/>
              <w:left w:val="nil"/>
              <w:bottom w:val="single" w:sz="4" w:space="0" w:color="auto"/>
              <w:right w:val="single" w:sz="4" w:space="0" w:color="auto"/>
            </w:tcBorders>
            <w:noWrap/>
            <w:vAlign w:val="center"/>
          </w:tcPr>
          <w:p w:rsidR="00993541" w:rsidRDefault="00993541" w:rsidP="001059C8">
            <w:pPr>
              <w:jc w:val="right"/>
              <w:rPr>
                <w:color w:val="000000"/>
                <w:sz w:val="20"/>
                <w:szCs w:val="20"/>
              </w:rPr>
            </w:pPr>
            <w:r>
              <w:rPr>
                <w:color w:val="000000"/>
                <w:sz w:val="20"/>
                <w:szCs w:val="20"/>
              </w:rPr>
              <w:t>243.408</w:t>
            </w:r>
          </w:p>
        </w:tc>
        <w:tc>
          <w:tcPr>
            <w:tcW w:w="690" w:type="dxa"/>
            <w:tcBorders>
              <w:top w:val="nil"/>
              <w:left w:val="nil"/>
              <w:bottom w:val="single" w:sz="4" w:space="0" w:color="auto"/>
              <w:right w:val="single" w:sz="4" w:space="0" w:color="auto"/>
            </w:tcBorders>
            <w:noWrap/>
            <w:vAlign w:val="center"/>
          </w:tcPr>
          <w:p w:rsidR="00993541" w:rsidRDefault="00180F2F" w:rsidP="001059C8">
            <w:pPr>
              <w:jc w:val="right"/>
              <w:rPr>
                <w:color w:val="000000"/>
                <w:sz w:val="20"/>
                <w:szCs w:val="20"/>
              </w:rPr>
            </w:pPr>
            <w:r>
              <w:rPr>
                <w:color w:val="000000"/>
                <w:sz w:val="20"/>
                <w:szCs w:val="20"/>
              </w:rPr>
              <w:t>5,08</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1.335</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0,03</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18.966</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0,44</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3. Ostali prihodi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246</w:t>
            </w:r>
          </w:p>
        </w:tc>
        <w:tc>
          <w:tcPr>
            <w:tcW w:w="1276" w:type="dxa"/>
            <w:tcBorders>
              <w:top w:val="nil"/>
              <w:left w:val="nil"/>
              <w:bottom w:val="single" w:sz="4" w:space="0" w:color="auto"/>
              <w:right w:val="single" w:sz="4" w:space="0" w:color="auto"/>
            </w:tcBorders>
            <w:noWrap/>
            <w:vAlign w:val="center"/>
          </w:tcPr>
          <w:p w:rsidR="00993541" w:rsidRDefault="00993541" w:rsidP="001059C8">
            <w:pPr>
              <w:jc w:val="right"/>
              <w:rPr>
                <w:color w:val="000000"/>
                <w:sz w:val="20"/>
                <w:szCs w:val="20"/>
              </w:rPr>
            </w:pPr>
            <w:r>
              <w:rPr>
                <w:color w:val="000000"/>
                <w:sz w:val="20"/>
                <w:szCs w:val="20"/>
              </w:rPr>
              <w:t>89.487</w:t>
            </w:r>
          </w:p>
        </w:tc>
        <w:tc>
          <w:tcPr>
            <w:tcW w:w="690" w:type="dxa"/>
            <w:tcBorders>
              <w:top w:val="nil"/>
              <w:left w:val="nil"/>
              <w:bottom w:val="single" w:sz="4" w:space="0" w:color="auto"/>
              <w:right w:val="single" w:sz="4" w:space="0" w:color="auto"/>
            </w:tcBorders>
            <w:noWrap/>
            <w:vAlign w:val="center"/>
          </w:tcPr>
          <w:p w:rsidR="00993541" w:rsidRDefault="00180F2F" w:rsidP="001059C8">
            <w:pPr>
              <w:jc w:val="right"/>
              <w:rPr>
                <w:color w:val="000000"/>
                <w:sz w:val="20"/>
                <w:szCs w:val="20"/>
              </w:rPr>
            </w:pPr>
            <w:r>
              <w:rPr>
                <w:color w:val="000000"/>
                <w:sz w:val="20"/>
                <w:szCs w:val="20"/>
              </w:rPr>
              <w:t>1,87</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70.705</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1,50</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88.298</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2,05</w:t>
            </w:r>
          </w:p>
        </w:tc>
      </w:tr>
      <w:tr w:rsidR="00993541" w:rsidRPr="00625D05" w:rsidTr="00FA5C52">
        <w:trPr>
          <w:trHeight w:val="276"/>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993541" w:rsidRDefault="00993541" w:rsidP="00FF26F7">
            <w:pPr>
              <w:rPr>
                <w:sz w:val="20"/>
                <w:szCs w:val="20"/>
                <w:lang w:val="sr-Latn-CS" w:eastAsia="sr-Latn-CS"/>
              </w:rPr>
            </w:pPr>
            <w:r w:rsidRPr="00625D05">
              <w:rPr>
                <w:sz w:val="20"/>
                <w:szCs w:val="20"/>
                <w:lang w:val="sr-Latn-CS" w:eastAsia="sr-Latn-CS"/>
              </w:rPr>
              <w:t xml:space="preserve">I PRIHODI REDOVNIH </w:t>
            </w:r>
          </w:p>
          <w:p w:rsidR="00993541" w:rsidRPr="00625D05" w:rsidRDefault="00993541"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(1+2+3)</w:t>
            </w:r>
          </w:p>
        </w:tc>
        <w:tc>
          <w:tcPr>
            <w:tcW w:w="553" w:type="dxa"/>
            <w:tcBorders>
              <w:top w:val="nil"/>
              <w:left w:val="nil"/>
              <w:bottom w:val="single" w:sz="4" w:space="0" w:color="auto"/>
              <w:right w:val="single" w:sz="4" w:space="0" w:color="auto"/>
            </w:tcBorders>
            <w:shd w:val="clear" w:color="auto" w:fill="DAEEF3"/>
            <w:noWrap/>
            <w:vAlign w:val="center"/>
          </w:tcPr>
          <w:p w:rsidR="00993541" w:rsidRPr="00625D05" w:rsidRDefault="00993541"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993541" w:rsidRPr="00625D05" w:rsidRDefault="00993541" w:rsidP="0025346D">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993541" w:rsidRPr="00625D05" w:rsidRDefault="00993541"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993541" w:rsidRDefault="00993541" w:rsidP="001059C8">
            <w:pPr>
              <w:jc w:val="right"/>
              <w:rPr>
                <w:color w:val="000000"/>
                <w:sz w:val="20"/>
                <w:szCs w:val="20"/>
              </w:rPr>
            </w:pPr>
            <w:r>
              <w:rPr>
                <w:color w:val="000000"/>
                <w:sz w:val="20"/>
                <w:szCs w:val="20"/>
              </w:rPr>
              <w:t>4.707.066</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180F2F" w:rsidP="001059C8">
            <w:pPr>
              <w:jc w:val="right"/>
              <w:rPr>
                <w:color w:val="000000"/>
                <w:sz w:val="20"/>
                <w:szCs w:val="20"/>
              </w:rPr>
            </w:pPr>
            <w:r>
              <w:rPr>
                <w:color w:val="000000"/>
                <w:sz w:val="20"/>
                <w:szCs w:val="20"/>
              </w:rPr>
              <w:t>98,32</w:t>
            </w:r>
          </w:p>
        </w:tc>
        <w:tc>
          <w:tcPr>
            <w:tcW w:w="1134"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4.658.741</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98,97</w:t>
            </w:r>
          </w:p>
        </w:tc>
        <w:tc>
          <w:tcPr>
            <w:tcW w:w="1134"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4.260.821</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98,81</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4. Vanredni prihodi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Pr>
                <w:sz w:val="20"/>
                <w:szCs w:val="20"/>
                <w:lang w:val="sr-Latn-CS" w:eastAsia="sr-Latn-CS"/>
              </w:rPr>
              <w:t>270</w:t>
            </w:r>
          </w:p>
        </w:tc>
        <w:tc>
          <w:tcPr>
            <w:tcW w:w="1276" w:type="dxa"/>
            <w:tcBorders>
              <w:top w:val="nil"/>
              <w:left w:val="nil"/>
              <w:bottom w:val="single" w:sz="4" w:space="0" w:color="auto"/>
              <w:right w:val="single" w:sz="4" w:space="0" w:color="auto"/>
            </w:tcBorders>
            <w:noWrap/>
            <w:vAlign w:val="center"/>
          </w:tcPr>
          <w:p w:rsidR="00993541" w:rsidRDefault="00993541" w:rsidP="001059C8">
            <w:pPr>
              <w:jc w:val="right"/>
              <w:rPr>
                <w:color w:val="000000"/>
                <w:sz w:val="20"/>
                <w:szCs w:val="20"/>
              </w:rPr>
            </w:pPr>
            <w:r>
              <w:rPr>
                <w:color w:val="000000"/>
                <w:sz w:val="20"/>
                <w:szCs w:val="20"/>
              </w:rPr>
              <w:t>1.202</w:t>
            </w:r>
          </w:p>
        </w:tc>
        <w:tc>
          <w:tcPr>
            <w:tcW w:w="690" w:type="dxa"/>
            <w:tcBorders>
              <w:top w:val="nil"/>
              <w:left w:val="nil"/>
              <w:bottom w:val="single" w:sz="4" w:space="0" w:color="auto"/>
              <w:right w:val="single" w:sz="4" w:space="0" w:color="auto"/>
            </w:tcBorders>
            <w:noWrap/>
            <w:vAlign w:val="center"/>
          </w:tcPr>
          <w:p w:rsidR="00993541" w:rsidRDefault="00180F2F" w:rsidP="000041AA">
            <w:pPr>
              <w:jc w:val="right"/>
              <w:rPr>
                <w:color w:val="000000"/>
                <w:sz w:val="20"/>
                <w:szCs w:val="20"/>
              </w:rPr>
            </w:pPr>
            <w:r>
              <w:rPr>
                <w:color w:val="000000"/>
                <w:sz w:val="20"/>
                <w:szCs w:val="20"/>
              </w:rPr>
              <w:t>0,03</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4.434</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0,09</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367</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0,01</w:t>
            </w:r>
          </w:p>
        </w:tc>
      </w:tr>
      <w:tr w:rsidR="00993541" w:rsidRPr="00625D05" w:rsidTr="00FA5C52">
        <w:trPr>
          <w:trHeight w:val="226"/>
          <w:jc w:val="center"/>
        </w:trPr>
        <w:tc>
          <w:tcPr>
            <w:tcW w:w="3028" w:type="dxa"/>
            <w:tcBorders>
              <w:top w:val="nil"/>
              <w:left w:val="single" w:sz="4" w:space="0" w:color="auto"/>
              <w:bottom w:val="nil"/>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5. Revalorizacioni prihodi</w:t>
            </w:r>
          </w:p>
        </w:tc>
        <w:tc>
          <w:tcPr>
            <w:tcW w:w="553" w:type="dxa"/>
            <w:tcBorders>
              <w:top w:val="nil"/>
              <w:left w:val="nil"/>
              <w:bottom w:val="nil"/>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993541" w:rsidRPr="00625D05" w:rsidRDefault="00993541" w:rsidP="00F960B1">
            <w:pPr>
              <w:jc w:val="center"/>
              <w:rPr>
                <w:sz w:val="20"/>
                <w:szCs w:val="20"/>
                <w:lang w:val="sr-Latn-CS" w:eastAsia="sr-Latn-CS"/>
              </w:rPr>
            </w:pPr>
            <w:r>
              <w:rPr>
                <w:sz w:val="20"/>
                <w:szCs w:val="20"/>
                <w:lang w:val="sr-Latn-CS" w:eastAsia="sr-Latn-CS"/>
              </w:rPr>
              <w:t>301</w:t>
            </w:r>
          </w:p>
        </w:tc>
        <w:tc>
          <w:tcPr>
            <w:tcW w:w="1276" w:type="dxa"/>
            <w:tcBorders>
              <w:top w:val="nil"/>
              <w:left w:val="nil"/>
              <w:bottom w:val="nil"/>
              <w:right w:val="single" w:sz="4" w:space="0" w:color="auto"/>
            </w:tcBorders>
            <w:noWrap/>
            <w:vAlign w:val="center"/>
          </w:tcPr>
          <w:p w:rsidR="00993541" w:rsidRDefault="00993541" w:rsidP="001059C8">
            <w:pPr>
              <w:jc w:val="right"/>
              <w:rPr>
                <w:color w:val="000000"/>
                <w:sz w:val="20"/>
                <w:szCs w:val="20"/>
              </w:rPr>
            </w:pPr>
            <w:r>
              <w:rPr>
                <w:color w:val="000000"/>
                <w:sz w:val="20"/>
                <w:szCs w:val="20"/>
              </w:rPr>
              <w:t>78.818</w:t>
            </w:r>
          </w:p>
        </w:tc>
        <w:tc>
          <w:tcPr>
            <w:tcW w:w="690" w:type="dxa"/>
            <w:tcBorders>
              <w:top w:val="nil"/>
              <w:left w:val="nil"/>
              <w:bottom w:val="nil"/>
              <w:right w:val="single" w:sz="4" w:space="0" w:color="auto"/>
            </w:tcBorders>
            <w:noWrap/>
            <w:vAlign w:val="center"/>
          </w:tcPr>
          <w:p w:rsidR="00993541" w:rsidRDefault="00180F2F" w:rsidP="001059C8">
            <w:pPr>
              <w:jc w:val="right"/>
              <w:rPr>
                <w:color w:val="000000"/>
                <w:sz w:val="20"/>
                <w:szCs w:val="20"/>
              </w:rPr>
            </w:pPr>
            <w:r>
              <w:rPr>
                <w:color w:val="000000"/>
                <w:sz w:val="20"/>
                <w:szCs w:val="20"/>
              </w:rPr>
              <w:t>1,65</w:t>
            </w:r>
          </w:p>
        </w:tc>
        <w:tc>
          <w:tcPr>
            <w:tcW w:w="1134"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44.141</w:t>
            </w:r>
          </w:p>
        </w:tc>
        <w:tc>
          <w:tcPr>
            <w:tcW w:w="690"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0,94</w:t>
            </w:r>
          </w:p>
        </w:tc>
        <w:tc>
          <w:tcPr>
            <w:tcW w:w="1134"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50.848</w:t>
            </w:r>
          </w:p>
        </w:tc>
        <w:tc>
          <w:tcPr>
            <w:tcW w:w="690"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1,18</w:t>
            </w:r>
          </w:p>
        </w:tc>
      </w:tr>
      <w:tr w:rsidR="00993541" w:rsidRPr="00625D05" w:rsidTr="00FA5C52">
        <w:trPr>
          <w:trHeight w:val="238"/>
          <w:jc w:val="center"/>
        </w:trPr>
        <w:tc>
          <w:tcPr>
            <w:tcW w:w="3028" w:type="dxa"/>
            <w:tcBorders>
              <w:top w:val="double" w:sz="6" w:space="0" w:color="auto"/>
              <w:left w:val="single" w:sz="4" w:space="0" w:color="auto"/>
              <w:bottom w:val="double" w:sz="6" w:space="0" w:color="auto"/>
              <w:right w:val="single" w:sz="4" w:space="0" w:color="auto"/>
            </w:tcBorders>
            <w:shd w:val="clear" w:color="auto" w:fill="DAEEF3"/>
            <w:vAlign w:val="center"/>
          </w:tcPr>
          <w:p w:rsidR="00993541" w:rsidRPr="0079264F" w:rsidRDefault="00993541" w:rsidP="00FF26F7">
            <w:pPr>
              <w:rPr>
                <w:bCs/>
                <w:sz w:val="20"/>
                <w:szCs w:val="20"/>
                <w:lang w:val="sr-Latn-CS" w:eastAsia="sr-Latn-CS"/>
              </w:rPr>
            </w:pPr>
            <w:r w:rsidRPr="0079264F">
              <w:rPr>
                <w:bCs/>
                <w:sz w:val="20"/>
                <w:szCs w:val="20"/>
                <w:lang w:val="sr-Latn-CS" w:eastAsia="sr-Latn-CS"/>
              </w:rPr>
              <w:t>II UKUPNI PRIHODI (I+4+5)</w:t>
            </w:r>
          </w:p>
        </w:tc>
        <w:tc>
          <w:tcPr>
            <w:tcW w:w="553"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FF26F7">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993541" w:rsidRPr="0079264F" w:rsidRDefault="00993541" w:rsidP="0025346D">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993541" w:rsidRPr="0079264F" w:rsidRDefault="00993541" w:rsidP="00F960B1">
            <w:pPr>
              <w:jc w:val="center"/>
              <w:rPr>
                <w:bCs/>
                <w:sz w:val="20"/>
                <w:szCs w:val="20"/>
                <w:lang w:val="sr-Latn-CS" w:eastAsia="sr-Latn-CS"/>
              </w:rPr>
            </w:pPr>
          </w:p>
        </w:tc>
        <w:tc>
          <w:tcPr>
            <w:tcW w:w="1276"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1059C8">
            <w:pPr>
              <w:jc w:val="right"/>
              <w:rPr>
                <w:bCs/>
                <w:color w:val="000000"/>
                <w:sz w:val="20"/>
                <w:szCs w:val="20"/>
              </w:rPr>
            </w:pPr>
            <w:r>
              <w:rPr>
                <w:bCs/>
                <w:color w:val="000000"/>
                <w:sz w:val="20"/>
                <w:szCs w:val="20"/>
              </w:rPr>
              <w:t>4.787.086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180F2F" w:rsidP="001059C8">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25346D">
            <w:pPr>
              <w:jc w:val="right"/>
              <w:rPr>
                <w:bCs/>
                <w:color w:val="000000"/>
                <w:sz w:val="20"/>
                <w:szCs w:val="20"/>
              </w:rPr>
            </w:pPr>
            <w:r>
              <w:rPr>
                <w:bCs/>
                <w:color w:val="000000"/>
                <w:sz w:val="20"/>
                <w:szCs w:val="20"/>
              </w:rPr>
              <w:t>4.707.316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25346D">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25346D">
            <w:pPr>
              <w:jc w:val="right"/>
              <w:rPr>
                <w:bCs/>
                <w:color w:val="000000"/>
                <w:sz w:val="20"/>
                <w:szCs w:val="20"/>
              </w:rPr>
            </w:pPr>
            <w:r>
              <w:rPr>
                <w:bCs/>
                <w:color w:val="000000"/>
                <w:sz w:val="20"/>
                <w:szCs w:val="20"/>
              </w:rPr>
              <w:t>4.312.036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993541" w:rsidRPr="0079264F" w:rsidRDefault="00993541" w:rsidP="0025346D">
            <w:pPr>
              <w:jc w:val="right"/>
              <w:rPr>
                <w:bCs/>
                <w:color w:val="000000"/>
                <w:sz w:val="20"/>
                <w:szCs w:val="20"/>
              </w:rPr>
            </w:pPr>
            <w:r>
              <w:rPr>
                <w:bCs/>
                <w:color w:val="000000"/>
                <w:sz w:val="20"/>
                <w:szCs w:val="20"/>
              </w:rPr>
              <w:t>100,00</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6. Poslovni rashodi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216</w:t>
            </w:r>
          </w:p>
        </w:tc>
        <w:tc>
          <w:tcPr>
            <w:tcW w:w="1276" w:type="dxa"/>
            <w:tcBorders>
              <w:top w:val="nil"/>
              <w:left w:val="nil"/>
              <w:bottom w:val="single" w:sz="4" w:space="0" w:color="auto"/>
              <w:right w:val="single" w:sz="4" w:space="0" w:color="auto"/>
            </w:tcBorders>
            <w:noWrap/>
            <w:vAlign w:val="center"/>
          </w:tcPr>
          <w:p w:rsidR="00993541" w:rsidRPr="0025346D" w:rsidRDefault="00180F2F" w:rsidP="001059C8">
            <w:pPr>
              <w:jc w:val="right"/>
              <w:rPr>
                <w:sz w:val="20"/>
                <w:szCs w:val="20"/>
              </w:rPr>
            </w:pPr>
            <w:r w:rsidRPr="0025346D">
              <w:rPr>
                <w:sz w:val="20"/>
                <w:szCs w:val="20"/>
              </w:rPr>
              <w:t>4.486.308</w:t>
            </w:r>
          </w:p>
        </w:tc>
        <w:tc>
          <w:tcPr>
            <w:tcW w:w="690" w:type="dxa"/>
            <w:tcBorders>
              <w:top w:val="nil"/>
              <w:left w:val="nil"/>
              <w:bottom w:val="single" w:sz="4" w:space="0" w:color="auto"/>
              <w:right w:val="single" w:sz="4" w:space="0" w:color="auto"/>
            </w:tcBorders>
            <w:noWrap/>
            <w:vAlign w:val="center"/>
          </w:tcPr>
          <w:p w:rsidR="00993541" w:rsidRDefault="0025346D" w:rsidP="001059C8">
            <w:pPr>
              <w:jc w:val="right"/>
              <w:rPr>
                <w:color w:val="000000"/>
                <w:sz w:val="20"/>
                <w:szCs w:val="20"/>
              </w:rPr>
            </w:pPr>
            <w:r>
              <w:rPr>
                <w:color w:val="000000"/>
                <w:sz w:val="20"/>
                <w:szCs w:val="20"/>
              </w:rPr>
              <w:t>89,45</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4.523.307</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97,03</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4.476.859</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98,16</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7. Finansijski rashodi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238</w:t>
            </w:r>
          </w:p>
        </w:tc>
        <w:tc>
          <w:tcPr>
            <w:tcW w:w="1276" w:type="dxa"/>
            <w:tcBorders>
              <w:top w:val="nil"/>
              <w:left w:val="nil"/>
              <w:bottom w:val="single" w:sz="4" w:space="0" w:color="auto"/>
              <w:right w:val="single" w:sz="4" w:space="0" w:color="auto"/>
            </w:tcBorders>
            <w:noWrap/>
            <w:vAlign w:val="center"/>
          </w:tcPr>
          <w:p w:rsidR="00993541" w:rsidRPr="0025346D" w:rsidRDefault="00180F2F" w:rsidP="001059C8">
            <w:pPr>
              <w:jc w:val="right"/>
              <w:rPr>
                <w:sz w:val="20"/>
                <w:szCs w:val="20"/>
              </w:rPr>
            </w:pPr>
            <w:r w:rsidRPr="0025346D">
              <w:rPr>
                <w:sz w:val="20"/>
                <w:szCs w:val="20"/>
              </w:rPr>
              <w:t>163.933</w:t>
            </w:r>
          </w:p>
        </w:tc>
        <w:tc>
          <w:tcPr>
            <w:tcW w:w="690" w:type="dxa"/>
            <w:tcBorders>
              <w:top w:val="nil"/>
              <w:left w:val="nil"/>
              <w:bottom w:val="single" w:sz="4" w:space="0" w:color="auto"/>
              <w:right w:val="single" w:sz="4" w:space="0" w:color="auto"/>
            </w:tcBorders>
            <w:noWrap/>
            <w:vAlign w:val="center"/>
          </w:tcPr>
          <w:p w:rsidR="00993541" w:rsidRDefault="0025346D" w:rsidP="005D6C76">
            <w:pPr>
              <w:jc w:val="right"/>
              <w:rPr>
                <w:color w:val="000000"/>
                <w:sz w:val="20"/>
                <w:szCs w:val="20"/>
              </w:rPr>
            </w:pPr>
            <w:r>
              <w:rPr>
                <w:color w:val="000000"/>
                <w:sz w:val="20"/>
                <w:szCs w:val="20"/>
              </w:rPr>
              <w:t>3,27</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5.803</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0,13</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3.531</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0,08</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sidRPr="00625D05">
              <w:rPr>
                <w:sz w:val="20"/>
                <w:szCs w:val="20"/>
                <w:lang w:val="sr-Latn-CS" w:eastAsia="sr-Latn-CS"/>
              </w:rPr>
              <w:t>8. Ostali rashodi</w:t>
            </w:r>
          </w:p>
        </w:tc>
        <w:tc>
          <w:tcPr>
            <w:tcW w:w="553" w:type="dxa"/>
            <w:tcBorders>
              <w:top w:val="nil"/>
              <w:left w:val="nil"/>
              <w:bottom w:val="single" w:sz="4" w:space="0" w:color="auto"/>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sidRPr="00625D05">
              <w:rPr>
                <w:sz w:val="20"/>
                <w:szCs w:val="20"/>
                <w:lang w:val="sr-Latn-CS" w:eastAsia="sr-Latn-CS"/>
              </w:rPr>
              <w:t>257</w:t>
            </w:r>
          </w:p>
        </w:tc>
        <w:tc>
          <w:tcPr>
            <w:tcW w:w="1276" w:type="dxa"/>
            <w:tcBorders>
              <w:top w:val="nil"/>
              <w:left w:val="nil"/>
              <w:bottom w:val="single" w:sz="4" w:space="0" w:color="auto"/>
              <w:right w:val="single" w:sz="4" w:space="0" w:color="auto"/>
            </w:tcBorders>
            <w:noWrap/>
            <w:vAlign w:val="center"/>
          </w:tcPr>
          <w:p w:rsidR="00993541" w:rsidRPr="0025346D" w:rsidRDefault="00180F2F" w:rsidP="001059C8">
            <w:pPr>
              <w:jc w:val="right"/>
              <w:rPr>
                <w:sz w:val="20"/>
                <w:szCs w:val="20"/>
              </w:rPr>
            </w:pPr>
            <w:r w:rsidRPr="0025346D">
              <w:rPr>
                <w:sz w:val="20"/>
                <w:szCs w:val="20"/>
              </w:rPr>
              <w:t>360.668</w:t>
            </w:r>
          </w:p>
        </w:tc>
        <w:tc>
          <w:tcPr>
            <w:tcW w:w="690" w:type="dxa"/>
            <w:tcBorders>
              <w:top w:val="nil"/>
              <w:left w:val="nil"/>
              <w:bottom w:val="single" w:sz="4" w:space="0" w:color="auto"/>
              <w:right w:val="single" w:sz="4" w:space="0" w:color="auto"/>
            </w:tcBorders>
            <w:noWrap/>
            <w:vAlign w:val="center"/>
          </w:tcPr>
          <w:p w:rsidR="00993541" w:rsidRDefault="0025346D" w:rsidP="001059C8">
            <w:pPr>
              <w:jc w:val="right"/>
              <w:rPr>
                <w:color w:val="000000"/>
                <w:sz w:val="20"/>
                <w:szCs w:val="20"/>
              </w:rPr>
            </w:pPr>
            <w:r>
              <w:rPr>
                <w:color w:val="000000"/>
                <w:sz w:val="20"/>
                <w:szCs w:val="20"/>
              </w:rPr>
              <w:t>7,19</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84.040</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1,80</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80.379</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1,76</w:t>
            </w:r>
          </w:p>
        </w:tc>
      </w:tr>
      <w:tr w:rsidR="00993541"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Pr>
                <w:sz w:val="20"/>
                <w:szCs w:val="20"/>
                <w:lang w:val="sr-Latn-CS" w:eastAsia="sr-Latn-CS"/>
              </w:rPr>
              <w:t>9. Rashodi po osnovu promjena rač.politika i ispr.grešaka iz ran.god</w:t>
            </w:r>
          </w:p>
        </w:tc>
        <w:tc>
          <w:tcPr>
            <w:tcW w:w="553" w:type="dxa"/>
            <w:tcBorders>
              <w:top w:val="nil"/>
              <w:left w:val="nil"/>
              <w:bottom w:val="single" w:sz="4" w:space="0" w:color="auto"/>
              <w:right w:val="single" w:sz="4" w:space="0" w:color="auto"/>
            </w:tcBorders>
            <w:noWrap/>
            <w:vAlign w:val="center"/>
          </w:tcPr>
          <w:p w:rsidR="00993541" w:rsidRDefault="00993541" w:rsidP="007E5FEE">
            <w:pPr>
              <w:jc w:val="center"/>
              <w:rPr>
                <w:sz w:val="20"/>
                <w:szCs w:val="20"/>
                <w:lang w:val="sr-Latn-CS" w:eastAsia="sr-Latn-CS"/>
              </w:rPr>
            </w:pPr>
            <w:r>
              <w:rPr>
                <w:sz w:val="20"/>
                <w:szCs w:val="20"/>
                <w:lang w:val="sr-Latn-CS" w:eastAsia="sr-Latn-CS"/>
              </w:rPr>
              <w:t>293</w:t>
            </w:r>
          </w:p>
        </w:tc>
        <w:tc>
          <w:tcPr>
            <w:tcW w:w="553" w:type="dxa"/>
            <w:tcBorders>
              <w:top w:val="nil"/>
              <w:left w:val="nil"/>
              <w:bottom w:val="single" w:sz="4" w:space="0" w:color="auto"/>
              <w:right w:val="single" w:sz="4" w:space="0" w:color="auto"/>
            </w:tcBorders>
            <w:vAlign w:val="center"/>
          </w:tcPr>
          <w:p w:rsidR="00993541" w:rsidRDefault="00993541" w:rsidP="0025346D">
            <w:pPr>
              <w:jc w:val="center"/>
              <w:rPr>
                <w:sz w:val="20"/>
                <w:szCs w:val="20"/>
                <w:lang w:val="sr-Latn-CS" w:eastAsia="sr-Latn-CS"/>
              </w:rPr>
            </w:pPr>
            <w:r>
              <w:rPr>
                <w:sz w:val="20"/>
                <w:szCs w:val="20"/>
                <w:lang w:val="sr-Latn-CS" w:eastAsia="sr-Latn-CS"/>
              </w:rPr>
              <w:t>293</w:t>
            </w:r>
          </w:p>
        </w:tc>
        <w:tc>
          <w:tcPr>
            <w:tcW w:w="553" w:type="dxa"/>
            <w:tcBorders>
              <w:top w:val="nil"/>
              <w:left w:val="nil"/>
              <w:bottom w:val="single" w:sz="4" w:space="0" w:color="auto"/>
              <w:right w:val="single" w:sz="4" w:space="0" w:color="auto"/>
            </w:tcBorders>
            <w:vAlign w:val="center"/>
          </w:tcPr>
          <w:p w:rsidR="00993541" w:rsidRPr="00625D05" w:rsidRDefault="00993541" w:rsidP="00F960B1">
            <w:pPr>
              <w:jc w:val="center"/>
              <w:rPr>
                <w:sz w:val="20"/>
                <w:szCs w:val="20"/>
                <w:lang w:val="sr-Latn-CS" w:eastAsia="sr-Latn-CS"/>
              </w:rPr>
            </w:pPr>
            <w:r>
              <w:rPr>
                <w:sz w:val="20"/>
                <w:szCs w:val="20"/>
                <w:lang w:val="sr-Latn-CS" w:eastAsia="sr-Latn-CS"/>
              </w:rPr>
              <w:t>293</w:t>
            </w:r>
          </w:p>
        </w:tc>
        <w:tc>
          <w:tcPr>
            <w:tcW w:w="1276" w:type="dxa"/>
            <w:tcBorders>
              <w:top w:val="nil"/>
              <w:left w:val="nil"/>
              <w:bottom w:val="single" w:sz="4" w:space="0" w:color="auto"/>
              <w:right w:val="single" w:sz="4" w:space="0" w:color="auto"/>
            </w:tcBorders>
            <w:noWrap/>
            <w:vAlign w:val="center"/>
          </w:tcPr>
          <w:p w:rsidR="00993541" w:rsidRPr="0025346D" w:rsidRDefault="00180F2F" w:rsidP="001059C8">
            <w:pPr>
              <w:jc w:val="right"/>
              <w:rPr>
                <w:sz w:val="20"/>
                <w:szCs w:val="20"/>
              </w:rPr>
            </w:pPr>
            <w:r w:rsidRPr="0025346D">
              <w:rPr>
                <w:sz w:val="20"/>
                <w:szCs w:val="20"/>
              </w:rPr>
              <w:t>4.644</w:t>
            </w:r>
          </w:p>
        </w:tc>
        <w:tc>
          <w:tcPr>
            <w:tcW w:w="690" w:type="dxa"/>
            <w:tcBorders>
              <w:top w:val="nil"/>
              <w:left w:val="nil"/>
              <w:bottom w:val="single" w:sz="4" w:space="0" w:color="auto"/>
              <w:right w:val="single" w:sz="4" w:space="0" w:color="auto"/>
            </w:tcBorders>
            <w:noWrap/>
            <w:vAlign w:val="center"/>
          </w:tcPr>
          <w:p w:rsidR="00993541" w:rsidRDefault="0025346D" w:rsidP="001059C8">
            <w:pPr>
              <w:jc w:val="right"/>
              <w:rPr>
                <w:color w:val="000000"/>
                <w:sz w:val="20"/>
                <w:szCs w:val="20"/>
              </w:rPr>
            </w:pPr>
            <w:r>
              <w:rPr>
                <w:color w:val="000000"/>
                <w:sz w:val="20"/>
                <w:szCs w:val="20"/>
              </w:rPr>
              <w:t>0,09</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48.538</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1,04</w:t>
            </w:r>
          </w:p>
        </w:tc>
        <w:tc>
          <w:tcPr>
            <w:tcW w:w="1134"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r>
      <w:tr w:rsidR="00993541" w:rsidRPr="00625D05" w:rsidTr="00FA5C52">
        <w:trPr>
          <w:trHeight w:val="427"/>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993541" w:rsidRDefault="00993541" w:rsidP="00FF26F7">
            <w:pPr>
              <w:rPr>
                <w:sz w:val="20"/>
                <w:szCs w:val="20"/>
                <w:lang w:val="sr-Latn-CS" w:eastAsia="sr-Latn-CS"/>
              </w:rPr>
            </w:pPr>
            <w:r w:rsidRPr="00625D05">
              <w:rPr>
                <w:sz w:val="20"/>
                <w:szCs w:val="20"/>
                <w:lang w:val="sr-Latn-CS" w:eastAsia="sr-Latn-CS"/>
              </w:rPr>
              <w:t xml:space="preserve">III RASHODI REDOVNIH </w:t>
            </w:r>
          </w:p>
          <w:p w:rsidR="00993541" w:rsidRPr="00625D05" w:rsidRDefault="00993541"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(6+7+8</w:t>
            </w:r>
            <w:r>
              <w:rPr>
                <w:sz w:val="20"/>
                <w:szCs w:val="20"/>
                <w:lang w:val="sr-Latn-CS" w:eastAsia="sr-Latn-CS"/>
              </w:rPr>
              <w:t>+9</w:t>
            </w:r>
            <w:r w:rsidRPr="00625D05">
              <w:rPr>
                <w:sz w:val="20"/>
                <w:szCs w:val="20"/>
                <w:lang w:val="sr-Latn-CS" w:eastAsia="sr-Latn-CS"/>
              </w:rPr>
              <w:t>)</w:t>
            </w:r>
          </w:p>
        </w:tc>
        <w:tc>
          <w:tcPr>
            <w:tcW w:w="553" w:type="dxa"/>
            <w:tcBorders>
              <w:top w:val="nil"/>
              <w:left w:val="nil"/>
              <w:bottom w:val="single" w:sz="4" w:space="0" w:color="auto"/>
              <w:right w:val="single" w:sz="4" w:space="0" w:color="auto"/>
            </w:tcBorders>
            <w:shd w:val="clear" w:color="auto" w:fill="DAEEF3"/>
            <w:noWrap/>
            <w:vAlign w:val="center"/>
          </w:tcPr>
          <w:p w:rsidR="00993541" w:rsidRPr="00625D05" w:rsidRDefault="00993541"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993541" w:rsidRPr="00625D05" w:rsidRDefault="00993541" w:rsidP="0025346D">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993541" w:rsidRPr="00625D05" w:rsidRDefault="00993541"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993541" w:rsidRPr="0025346D" w:rsidRDefault="00180F2F" w:rsidP="001059C8">
            <w:pPr>
              <w:jc w:val="right"/>
              <w:rPr>
                <w:sz w:val="20"/>
                <w:szCs w:val="20"/>
              </w:rPr>
            </w:pPr>
            <w:r w:rsidRPr="0025346D">
              <w:rPr>
                <w:sz w:val="20"/>
                <w:szCs w:val="20"/>
              </w:rPr>
              <w:t>5.01</w:t>
            </w:r>
            <w:r w:rsidR="0025346D" w:rsidRPr="0025346D">
              <w:rPr>
                <w:sz w:val="20"/>
                <w:szCs w:val="20"/>
              </w:rPr>
              <w:t>5.553</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25346D" w:rsidP="00484E6D">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4.661.688</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4.560.769</w:t>
            </w:r>
          </w:p>
        </w:tc>
        <w:tc>
          <w:tcPr>
            <w:tcW w:w="690" w:type="dxa"/>
            <w:tcBorders>
              <w:top w:val="nil"/>
              <w:left w:val="nil"/>
              <w:bottom w:val="single" w:sz="4" w:space="0" w:color="auto"/>
              <w:right w:val="single" w:sz="4" w:space="0" w:color="auto"/>
            </w:tcBorders>
            <w:shd w:val="clear" w:color="auto" w:fill="DAEEF3"/>
            <w:noWrap/>
            <w:vAlign w:val="center"/>
          </w:tcPr>
          <w:p w:rsidR="00993541" w:rsidRDefault="00993541" w:rsidP="0025346D">
            <w:pPr>
              <w:jc w:val="right"/>
              <w:rPr>
                <w:color w:val="000000"/>
                <w:sz w:val="20"/>
                <w:szCs w:val="20"/>
              </w:rPr>
            </w:pPr>
            <w:r>
              <w:rPr>
                <w:color w:val="000000"/>
                <w:sz w:val="20"/>
                <w:szCs w:val="20"/>
              </w:rPr>
              <w:t>100,00</w:t>
            </w:r>
          </w:p>
        </w:tc>
      </w:tr>
      <w:tr w:rsidR="00993541" w:rsidRPr="00625D05" w:rsidTr="0025346D">
        <w:trPr>
          <w:trHeight w:val="213"/>
          <w:jc w:val="center"/>
        </w:trPr>
        <w:tc>
          <w:tcPr>
            <w:tcW w:w="3028" w:type="dxa"/>
            <w:tcBorders>
              <w:top w:val="nil"/>
              <w:left w:val="single" w:sz="4" w:space="0" w:color="auto"/>
              <w:bottom w:val="single" w:sz="4" w:space="0" w:color="auto"/>
              <w:right w:val="single" w:sz="4" w:space="0" w:color="auto"/>
            </w:tcBorders>
            <w:vAlign w:val="center"/>
          </w:tcPr>
          <w:p w:rsidR="00993541" w:rsidRPr="00625D05" w:rsidRDefault="00993541" w:rsidP="00FF26F7">
            <w:pPr>
              <w:rPr>
                <w:sz w:val="20"/>
                <w:szCs w:val="20"/>
                <w:lang w:val="sr-Latn-CS" w:eastAsia="sr-Latn-CS"/>
              </w:rPr>
            </w:pPr>
            <w:r>
              <w:rPr>
                <w:sz w:val="20"/>
                <w:szCs w:val="20"/>
                <w:lang w:val="sr-Latn-CS" w:eastAsia="sr-Latn-CS"/>
              </w:rPr>
              <w:t>10</w:t>
            </w:r>
            <w:r w:rsidRPr="00625D05">
              <w:rPr>
                <w:sz w:val="20"/>
                <w:szCs w:val="20"/>
                <w:lang w:val="sr-Latn-CS" w:eastAsia="sr-Latn-CS"/>
              </w:rPr>
              <w:t xml:space="preserve">. </w:t>
            </w:r>
            <w:r>
              <w:rPr>
                <w:sz w:val="20"/>
                <w:szCs w:val="20"/>
                <w:lang w:val="sr-Latn-CS" w:eastAsia="sr-Latn-CS"/>
              </w:rPr>
              <w:t xml:space="preserve">  </w:t>
            </w:r>
            <w:r w:rsidRPr="00625D05">
              <w:rPr>
                <w:sz w:val="20"/>
                <w:szCs w:val="20"/>
                <w:lang w:val="sr-Latn-CS" w:eastAsia="sr-Latn-CS"/>
              </w:rPr>
              <w:t>Vanredni rashodi</w:t>
            </w:r>
          </w:p>
        </w:tc>
        <w:tc>
          <w:tcPr>
            <w:tcW w:w="553" w:type="dxa"/>
            <w:tcBorders>
              <w:top w:val="nil"/>
              <w:left w:val="nil"/>
              <w:bottom w:val="single" w:sz="4" w:space="0" w:color="auto"/>
              <w:right w:val="single" w:sz="4" w:space="0" w:color="auto"/>
            </w:tcBorders>
            <w:noWrap/>
            <w:vAlign w:val="center"/>
          </w:tcPr>
          <w:p w:rsidR="00993541" w:rsidRPr="00863B0E" w:rsidRDefault="00993541" w:rsidP="0025346D">
            <w:pPr>
              <w:jc w:val="center"/>
              <w:rPr>
                <w:sz w:val="20"/>
                <w:szCs w:val="20"/>
                <w:lang w:val="sr-Latn-CS" w:eastAsia="sr-Latn-CS"/>
              </w:rPr>
            </w:pPr>
            <w:r w:rsidRPr="00863B0E">
              <w:rPr>
                <w:sz w:val="20"/>
                <w:szCs w:val="20"/>
                <w:lang w:val="sr-Latn-CS" w:eastAsia="sr-Latn-CS"/>
              </w:rPr>
              <w:t>280</w:t>
            </w:r>
          </w:p>
        </w:tc>
        <w:tc>
          <w:tcPr>
            <w:tcW w:w="553" w:type="dxa"/>
            <w:tcBorders>
              <w:top w:val="nil"/>
              <w:left w:val="nil"/>
              <w:bottom w:val="single" w:sz="4" w:space="0" w:color="auto"/>
              <w:right w:val="single" w:sz="4" w:space="0" w:color="auto"/>
            </w:tcBorders>
            <w:vAlign w:val="center"/>
          </w:tcPr>
          <w:p w:rsidR="00993541" w:rsidRPr="00863B0E" w:rsidRDefault="00993541" w:rsidP="0025346D">
            <w:pPr>
              <w:jc w:val="center"/>
              <w:rPr>
                <w:sz w:val="20"/>
                <w:szCs w:val="20"/>
                <w:lang w:val="sr-Latn-CS" w:eastAsia="sr-Latn-CS"/>
              </w:rPr>
            </w:pPr>
            <w:r w:rsidRPr="00863B0E">
              <w:rPr>
                <w:sz w:val="20"/>
                <w:szCs w:val="20"/>
                <w:lang w:val="sr-Latn-CS" w:eastAsia="sr-Latn-CS"/>
              </w:rPr>
              <w:t>280</w:t>
            </w:r>
          </w:p>
        </w:tc>
        <w:tc>
          <w:tcPr>
            <w:tcW w:w="553" w:type="dxa"/>
            <w:tcBorders>
              <w:top w:val="nil"/>
              <w:left w:val="nil"/>
              <w:bottom w:val="single" w:sz="4" w:space="0" w:color="auto"/>
              <w:right w:val="single" w:sz="4" w:space="0" w:color="auto"/>
            </w:tcBorders>
          </w:tcPr>
          <w:p w:rsidR="00993541" w:rsidRPr="00863B0E" w:rsidRDefault="00993541" w:rsidP="0025346D">
            <w:pPr>
              <w:jc w:val="center"/>
              <w:rPr>
                <w:sz w:val="20"/>
                <w:szCs w:val="20"/>
                <w:lang w:val="sr-Latn-CS" w:eastAsia="sr-Latn-CS"/>
              </w:rPr>
            </w:pPr>
            <w:r w:rsidRPr="00863B0E">
              <w:rPr>
                <w:sz w:val="20"/>
                <w:szCs w:val="20"/>
                <w:lang w:val="sr-Latn-CS" w:eastAsia="sr-Latn-CS"/>
              </w:rPr>
              <w:t>280</w:t>
            </w:r>
          </w:p>
        </w:tc>
        <w:tc>
          <w:tcPr>
            <w:tcW w:w="1276" w:type="dxa"/>
            <w:tcBorders>
              <w:top w:val="nil"/>
              <w:left w:val="nil"/>
              <w:bottom w:val="single" w:sz="4" w:space="0" w:color="auto"/>
              <w:right w:val="single" w:sz="4" w:space="0" w:color="auto"/>
            </w:tcBorders>
            <w:noWrap/>
            <w:vAlign w:val="center"/>
          </w:tcPr>
          <w:p w:rsidR="00993541" w:rsidRPr="00863B0E" w:rsidRDefault="0025346D" w:rsidP="0025346D">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993541" w:rsidRDefault="0025346D" w:rsidP="001059C8">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993541" w:rsidRPr="00863B0E" w:rsidRDefault="00993541" w:rsidP="0025346D">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993541" w:rsidRPr="00863B0E" w:rsidRDefault="00993541" w:rsidP="0025346D">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r>
      <w:tr w:rsidR="00993541" w:rsidRPr="00625D05" w:rsidTr="00FA5C52">
        <w:trPr>
          <w:trHeight w:val="439"/>
          <w:jc w:val="center"/>
        </w:trPr>
        <w:tc>
          <w:tcPr>
            <w:tcW w:w="3028" w:type="dxa"/>
            <w:tcBorders>
              <w:top w:val="nil"/>
              <w:left w:val="single" w:sz="4" w:space="0" w:color="auto"/>
              <w:bottom w:val="nil"/>
              <w:right w:val="single" w:sz="4" w:space="0" w:color="auto"/>
            </w:tcBorders>
            <w:vAlign w:val="center"/>
          </w:tcPr>
          <w:p w:rsidR="00993541" w:rsidRDefault="00993541" w:rsidP="00FF26F7">
            <w:pPr>
              <w:rPr>
                <w:sz w:val="20"/>
                <w:szCs w:val="20"/>
                <w:lang w:val="sr-Latn-CS" w:eastAsia="sr-Latn-CS"/>
              </w:rPr>
            </w:pPr>
            <w:r>
              <w:rPr>
                <w:sz w:val="20"/>
                <w:szCs w:val="20"/>
                <w:lang w:val="sr-Latn-CS" w:eastAsia="sr-Latn-CS"/>
              </w:rPr>
              <w:t>11</w:t>
            </w:r>
            <w:r w:rsidRPr="00625D05">
              <w:rPr>
                <w:sz w:val="20"/>
                <w:szCs w:val="20"/>
                <w:lang w:val="sr-Latn-CS" w:eastAsia="sr-Latn-CS"/>
              </w:rPr>
              <w:t xml:space="preserve">. Rashodi revalorizacije i </w:t>
            </w:r>
          </w:p>
          <w:p w:rsidR="00993541" w:rsidRDefault="00993541" w:rsidP="00FF26F7">
            <w:pPr>
              <w:rPr>
                <w:sz w:val="20"/>
                <w:szCs w:val="20"/>
                <w:lang w:val="sr-Latn-CS" w:eastAsia="sr-Latn-CS"/>
              </w:rPr>
            </w:pPr>
            <w:r>
              <w:rPr>
                <w:sz w:val="20"/>
                <w:szCs w:val="20"/>
                <w:lang w:val="sr-Latn-CS" w:eastAsia="sr-Latn-CS"/>
              </w:rPr>
              <w:t xml:space="preserve">       priznavanja </w:t>
            </w:r>
            <w:r w:rsidRPr="00625D05">
              <w:rPr>
                <w:sz w:val="20"/>
                <w:szCs w:val="20"/>
                <w:lang w:val="sr-Latn-CS" w:eastAsia="sr-Latn-CS"/>
              </w:rPr>
              <w:t xml:space="preserve">imparitetnih </w:t>
            </w:r>
          </w:p>
          <w:p w:rsidR="00993541" w:rsidRPr="00625D05" w:rsidRDefault="00993541"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gubitaka</w:t>
            </w:r>
          </w:p>
        </w:tc>
        <w:tc>
          <w:tcPr>
            <w:tcW w:w="553" w:type="dxa"/>
            <w:tcBorders>
              <w:top w:val="nil"/>
              <w:left w:val="nil"/>
              <w:bottom w:val="nil"/>
              <w:right w:val="single" w:sz="4" w:space="0" w:color="auto"/>
            </w:tcBorders>
            <w:noWrap/>
            <w:vAlign w:val="center"/>
          </w:tcPr>
          <w:p w:rsidR="00993541" w:rsidRPr="00625D05" w:rsidRDefault="00993541" w:rsidP="007E5FEE">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993541" w:rsidRPr="00625D05" w:rsidRDefault="00993541" w:rsidP="0025346D">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993541" w:rsidRPr="00625D05" w:rsidRDefault="00993541" w:rsidP="00F960B1">
            <w:pPr>
              <w:jc w:val="center"/>
              <w:rPr>
                <w:sz w:val="20"/>
                <w:szCs w:val="20"/>
                <w:lang w:val="sr-Latn-CS" w:eastAsia="sr-Latn-CS"/>
              </w:rPr>
            </w:pPr>
            <w:r>
              <w:rPr>
                <w:sz w:val="20"/>
                <w:szCs w:val="20"/>
                <w:lang w:val="sr-Latn-CS" w:eastAsia="sr-Latn-CS"/>
              </w:rPr>
              <w:t>408</w:t>
            </w:r>
          </w:p>
        </w:tc>
        <w:tc>
          <w:tcPr>
            <w:tcW w:w="1276" w:type="dxa"/>
            <w:tcBorders>
              <w:top w:val="nil"/>
              <w:left w:val="nil"/>
              <w:bottom w:val="nil"/>
              <w:right w:val="single" w:sz="4" w:space="0" w:color="auto"/>
            </w:tcBorders>
            <w:noWrap/>
            <w:vAlign w:val="center"/>
          </w:tcPr>
          <w:p w:rsidR="00993541" w:rsidRDefault="0025346D" w:rsidP="001059C8">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993541" w:rsidRDefault="0025346D" w:rsidP="001059C8">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993541" w:rsidRDefault="00993541" w:rsidP="0025346D">
            <w:pPr>
              <w:jc w:val="right"/>
              <w:rPr>
                <w:color w:val="000000"/>
                <w:sz w:val="20"/>
                <w:szCs w:val="20"/>
              </w:rPr>
            </w:pPr>
            <w:r>
              <w:rPr>
                <w:color w:val="000000"/>
                <w:sz w:val="20"/>
                <w:szCs w:val="20"/>
              </w:rPr>
              <w:t>0</w:t>
            </w:r>
          </w:p>
        </w:tc>
      </w:tr>
      <w:tr w:rsidR="00993541" w:rsidRPr="00625D05" w:rsidTr="00FA5C52">
        <w:trPr>
          <w:trHeight w:val="226"/>
          <w:jc w:val="center"/>
        </w:trPr>
        <w:tc>
          <w:tcPr>
            <w:tcW w:w="3028"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993541" w:rsidRDefault="00993541" w:rsidP="00FF26F7">
            <w:pPr>
              <w:rPr>
                <w:b/>
                <w:bCs/>
                <w:sz w:val="20"/>
                <w:szCs w:val="20"/>
                <w:lang w:val="sr-Latn-CS" w:eastAsia="sr-Latn-CS"/>
              </w:rPr>
            </w:pPr>
            <w:r w:rsidRPr="00625D05">
              <w:rPr>
                <w:b/>
                <w:bCs/>
                <w:sz w:val="20"/>
                <w:szCs w:val="20"/>
                <w:lang w:val="sr-Latn-CS" w:eastAsia="sr-Latn-CS"/>
              </w:rPr>
              <w:t xml:space="preserve">IV UKUPNI RASHODI </w:t>
            </w:r>
          </w:p>
          <w:p w:rsidR="00993541" w:rsidRPr="00625D05" w:rsidRDefault="00993541" w:rsidP="00137E3B">
            <w:pPr>
              <w:rPr>
                <w:b/>
                <w:bCs/>
                <w:sz w:val="20"/>
                <w:szCs w:val="20"/>
                <w:lang w:val="sr-Latn-CS" w:eastAsia="sr-Latn-CS"/>
              </w:rPr>
            </w:pPr>
            <w:r>
              <w:rPr>
                <w:b/>
                <w:bCs/>
                <w:sz w:val="20"/>
                <w:szCs w:val="20"/>
                <w:lang w:val="sr-Latn-CS" w:eastAsia="sr-Latn-CS"/>
              </w:rPr>
              <w:t xml:space="preserve">     (III+10</w:t>
            </w:r>
            <w:r w:rsidRPr="00625D05">
              <w:rPr>
                <w:b/>
                <w:bCs/>
                <w:sz w:val="20"/>
                <w:szCs w:val="20"/>
                <w:lang w:val="sr-Latn-CS" w:eastAsia="sr-Latn-CS"/>
              </w:rPr>
              <w:t>+</w:t>
            </w:r>
            <w:r>
              <w:rPr>
                <w:b/>
                <w:bCs/>
                <w:sz w:val="20"/>
                <w:szCs w:val="20"/>
                <w:lang w:val="sr-Latn-CS" w:eastAsia="sr-Latn-CS"/>
              </w:rPr>
              <w:t>11</w:t>
            </w:r>
            <w:r w:rsidRPr="00625D05">
              <w:rPr>
                <w:b/>
                <w:bCs/>
                <w:sz w:val="20"/>
                <w:szCs w:val="20"/>
                <w:lang w:val="sr-Latn-CS" w:eastAsia="sr-Latn-CS"/>
              </w:rPr>
              <w:t>)</w:t>
            </w:r>
          </w:p>
        </w:tc>
        <w:tc>
          <w:tcPr>
            <w:tcW w:w="553" w:type="dxa"/>
            <w:tcBorders>
              <w:top w:val="double" w:sz="6" w:space="0" w:color="auto"/>
              <w:left w:val="nil"/>
              <w:bottom w:val="single" w:sz="4" w:space="0" w:color="auto"/>
              <w:right w:val="single" w:sz="4" w:space="0" w:color="auto"/>
            </w:tcBorders>
            <w:shd w:val="clear" w:color="auto" w:fill="DAEEF3"/>
            <w:noWrap/>
            <w:vAlign w:val="center"/>
          </w:tcPr>
          <w:p w:rsidR="00993541" w:rsidRPr="00625D05" w:rsidRDefault="00993541"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993541" w:rsidRPr="00625D05" w:rsidRDefault="00993541"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993541" w:rsidRPr="00625D05" w:rsidRDefault="00993541" w:rsidP="00FF26F7">
            <w:pPr>
              <w:jc w:val="center"/>
              <w:rPr>
                <w:b/>
                <w:bCs/>
                <w:sz w:val="20"/>
                <w:szCs w:val="20"/>
                <w:lang w:val="sr-Latn-CS" w:eastAsia="sr-Latn-CS"/>
              </w:rPr>
            </w:pPr>
          </w:p>
        </w:tc>
        <w:tc>
          <w:tcPr>
            <w:tcW w:w="1276" w:type="dxa"/>
            <w:tcBorders>
              <w:top w:val="double" w:sz="6" w:space="0" w:color="auto"/>
              <w:left w:val="nil"/>
              <w:bottom w:val="single" w:sz="4" w:space="0" w:color="auto"/>
              <w:right w:val="single" w:sz="4" w:space="0" w:color="auto"/>
            </w:tcBorders>
            <w:shd w:val="clear" w:color="auto" w:fill="DAEEF3"/>
            <w:noWrap/>
            <w:vAlign w:val="center"/>
          </w:tcPr>
          <w:p w:rsidR="00993541" w:rsidRPr="00863B0E" w:rsidRDefault="0025346D" w:rsidP="001059C8">
            <w:pPr>
              <w:jc w:val="right"/>
              <w:rPr>
                <w:b/>
                <w:bCs/>
                <w:sz w:val="20"/>
                <w:szCs w:val="20"/>
              </w:rPr>
            </w:pPr>
            <w:r>
              <w:rPr>
                <w:b/>
                <w:bCs/>
                <w:sz w:val="20"/>
                <w:szCs w:val="20"/>
              </w:rPr>
              <w:t>5.015.553</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993541" w:rsidRDefault="0025346D" w:rsidP="001059C8">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993541" w:rsidRPr="00863B0E" w:rsidRDefault="00993541" w:rsidP="0025346D">
            <w:pPr>
              <w:jc w:val="right"/>
              <w:rPr>
                <w:b/>
                <w:bCs/>
                <w:sz w:val="20"/>
                <w:szCs w:val="20"/>
              </w:rPr>
            </w:pPr>
            <w:r>
              <w:rPr>
                <w:b/>
                <w:bCs/>
                <w:sz w:val="20"/>
                <w:szCs w:val="20"/>
              </w:rPr>
              <w:t>4.661.688</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993541" w:rsidRDefault="00993541" w:rsidP="0025346D">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993541" w:rsidRPr="00863B0E" w:rsidRDefault="00993541" w:rsidP="0025346D">
            <w:pPr>
              <w:jc w:val="right"/>
              <w:rPr>
                <w:b/>
                <w:bCs/>
                <w:sz w:val="20"/>
                <w:szCs w:val="20"/>
              </w:rPr>
            </w:pPr>
            <w:r>
              <w:rPr>
                <w:b/>
                <w:bCs/>
                <w:sz w:val="20"/>
                <w:szCs w:val="20"/>
              </w:rPr>
              <w:t>4.560.769</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993541" w:rsidRDefault="00993541" w:rsidP="0025346D">
            <w:pPr>
              <w:jc w:val="right"/>
              <w:rPr>
                <w:b/>
                <w:bCs/>
                <w:color w:val="000000"/>
                <w:sz w:val="20"/>
                <w:szCs w:val="20"/>
              </w:rPr>
            </w:pPr>
            <w:r>
              <w:rPr>
                <w:b/>
                <w:bCs/>
                <w:color w:val="000000"/>
                <w:sz w:val="20"/>
                <w:szCs w:val="20"/>
              </w:rPr>
              <w:t>100,00</w:t>
            </w:r>
          </w:p>
        </w:tc>
      </w:tr>
    </w:tbl>
    <w:p w:rsidR="00702556" w:rsidRDefault="007B6707" w:rsidP="00702556">
      <w:pPr>
        <w:spacing w:before="240" w:after="240"/>
        <w:ind w:firstLine="720"/>
        <w:jc w:val="both"/>
        <w:rPr>
          <w:lang w:val="hr-HR"/>
        </w:rPr>
      </w:pPr>
      <w:r>
        <w:rPr>
          <w:lang w:val="hr-HR"/>
        </w:rPr>
        <w:t>U tabeli br.20</w:t>
      </w:r>
      <w:r w:rsidR="001059C8">
        <w:rPr>
          <w:lang w:val="hr-HR"/>
        </w:rPr>
        <w:t xml:space="preserve"> prikazana je struktura prihoda i rashoda</w:t>
      </w:r>
      <w:r w:rsidR="000C319C">
        <w:rPr>
          <w:lang w:val="hr-HR"/>
        </w:rPr>
        <w:t>, kao i procentualno učešće pojedinih pri</w:t>
      </w:r>
      <w:r w:rsidR="00AE6A74">
        <w:rPr>
          <w:lang w:val="hr-HR"/>
        </w:rPr>
        <w:t xml:space="preserve">hoda </w:t>
      </w:r>
      <w:r w:rsidR="008903A6">
        <w:rPr>
          <w:lang w:val="hr-HR"/>
        </w:rPr>
        <w:t>i rashoda u ukupnim.</w:t>
      </w:r>
      <w:r w:rsidR="000041AA">
        <w:rPr>
          <w:lang w:val="hr-HR"/>
        </w:rPr>
        <w:t xml:space="preserve"> Najveće učešće u ukupnim prihod</w:t>
      </w:r>
      <w:r w:rsidR="0025346D">
        <w:rPr>
          <w:lang w:val="hr-HR"/>
        </w:rPr>
        <w:t>ima imaju poslovni prihodi (sa 91,37</w:t>
      </w:r>
      <w:r w:rsidR="000F62DF">
        <w:rPr>
          <w:lang w:val="hr-HR"/>
        </w:rPr>
        <w:t>%), koji se najvećim dijelom ostvaruju pružanjem usluga odvoza otpada, dok finansijski prihodi, ostali prihodi, vanredni prihodi i r</w:t>
      </w:r>
      <w:r w:rsidR="004F3A7A">
        <w:rPr>
          <w:lang w:val="hr-HR"/>
        </w:rPr>
        <w:t>evalorizacioni učestvuju sa 8,63</w:t>
      </w:r>
      <w:r w:rsidR="000F62DF">
        <w:rPr>
          <w:lang w:val="hr-HR"/>
        </w:rPr>
        <w:t xml:space="preserve">% u ukupnim prihodima. </w:t>
      </w:r>
      <w:r w:rsidR="006456D3">
        <w:rPr>
          <w:lang w:val="hr-HR"/>
        </w:rPr>
        <w:t>Najveće učešće u ukupnim rashodima imaju poslovni rasho</w:t>
      </w:r>
      <w:r w:rsidR="004F3A7A">
        <w:rPr>
          <w:lang w:val="hr-HR"/>
        </w:rPr>
        <w:t xml:space="preserve">di sa 89,45%, dok finansijski, </w:t>
      </w:r>
      <w:r w:rsidR="005D6C76">
        <w:rPr>
          <w:lang w:val="hr-HR"/>
        </w:rPr>
        <w:t xml:space="preserve">ostali rashodi </w:t>
      </w:r>
      <w:r w:rsidR="004F3A7A">
        <w:rPr>
          <w:lang w:val="hr-HR"/>
        </w:rPr>
        <w:t>i rashodi po osnovu promjena računovodstvenih politika i ispravke grešaka iz ranijih godina učestvuju sa 10,55</w:t>
      </w:r>
      <w:r w:rsidR="006456D3">
        <w:rPr>
          <w:lang w:val="hr-HR"/>
        </w:rPr>
        <w:t>%.</w:t>
      </w:r>
      <w:r w:rsidR="000C319C">
        <w:rPr>
          <w:lang w:val="hr-HR"/>
        </w:rPr>
        <w:t xml:space="preserve"> </w:t>
      </w:r>
    </w:p>
    <w:p w:rsidR="00702556" w:rsidRDefault="00702556" w:rsidP="00702556">
      <w:pPr>
        <w:spacing w:before="240" w:after="240"/>
        <w:ind w:firstLine="720"/>
        <w:jc w:val="both"/>
        <w:rPr>
          <w:lang w:val="hr-HR"/>
        </w:rPr>
      </w:pPr>
    </w:p>
    <w:p w:rsidR="004F3A7A" w:rsidRDefault="004F3A7A" w:rsidP="00702556">
      <w:pPr>
        <w:spacing w:before="240" w:after="240"/>
        <w:ind w:firstLine="720"/>
        <w:jc w:val="both"/>
        <w:rPr>
          <w:lang w:val="hr-HR"/>
        </w:rPr>
      </w:pPr>
    </w:p>
    <w:p w:rsidR="004F3A7A" w:rsidRDefault="004F3A7A" w:rsidP="00702556">
      <w:pPr>
        <w:spacing w:before="240" w:after="240"/>
        <w:ind w:firstLine="720"/>
        <w:jc w:val="both"/>
        <w:rPr>
          <w:lang w:val="hr-HR"/>
        </w:rPr>
      </w:pPr>
    </w:p>
    <w:p w:rsidR="005D6C76" w:rsidRDefault="005D6C76" w:rsidP="00702556">
      <w:pPr>
        <w:spacing w:before="240" w:after="240"/>
        <w:ind w:firstLine="720"/>
        <w:jc w:val="both"/>
        <w:rPr>
          <w:lang w:val="hr-HR"/>
        </w:rPr>
      </w:pPr>
    </w:p>
    <w:p w:rsidR="00673E51" w:rsidRPr="00975E16" w:rsidRDefault="00252C13" w:rsidP="00702556">
      <w:pPr>
        <w:spacing w:before="240" w:after="240"/>
        <w:jc w:val="both"/>
        <w:rPr>
          <w:b/>
          <w:i/>
          <w:u w:val="single"/>
          <w:lang w:val="hr-HR"/>
        </w:rPr>
      </w:pPr>
      <w:r w:rsidRPr="00975E16">
        <w:rPr>
          <w:b/>
          <w:i/>
          <w:u w:val="single"/>
        </w:rPr>
        <w:lastRenderedPageBreak/>
        <w:t>Profitabilnost preduzeća</w:t>
      </w:r>
      <w:r w:rsidR="000C319C" w:rsidRPr="00975E16">
        <w:rPr>
          <w:b/>
          <w:i/>
          <w:u w:val="single"/>
          <w:lang w:val="hr-HR"/>
        </w:rPr>
        <w:t xml:space="preserve"> </w:t>
      </w:r>
    </w:p>
    <w:p w:rsidR="002424ED" w:rsidRPr="00E71481" w:rsidRDefault="00E71481" w:rsidP="002424ED">
      <w:pPr>
        <w:jc w:val="right"/>
        <w:rPr>
          <w:i/>
          <w:sz w:val="20"/>
          <w:szCs w:val="20"/>
          <w:lang w:val="hr-HR"/>
        </w:rPr>
      </w:pPr>
      <w:r w:rsidRPr="00E71481">
        <w:rPr>
          <w:i/>
          <w:sz w:val="20"/>
          <w:szCs w:val="20"/>
          <w:lang w:val="hr-HR"/>
        </w:rPr>
        <w:t>Tabela br.21</w:t>
      </w:r>
    </w:p>
    <w:tbl>
      <w:tblPr>
        <w:tblW w:w="9902" w:type="dxa"/>
        <w:jc w:val="center"/>
        <w:tblInd w:w="65" w:type="dxa"/>
        <w:tblCellMar>
          <w:left w:w="70" w:type="dxa"/>
          <w:right w:w="70" w:type="dxa"/>
        </w:tblCellMar>
        <w:tblLook w:val="0000" w:firstRow="0" w:lastRow="0" w:firstColumn="0" w:lastColumn="0" w:noHBand="0" w:noVBand="0"/>
      </w:tblPr>
      <w:tblGrid>
        <w:gridCol w:w="4175"/>
        <w:gridCol w:w="626"/>
        <w:gridCol w:w="508"/>
        <w:gridCol w:w="567"/>
        <w:gridCol w:w="1246"/>
        <w:gridCol w:w="1468"/>
        <w:gridCol w:w="1312"/>
      </w:tblGrid>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PROFITABILNOST PREDUZEĆA</w:t>
            </w:r>
          </w:p>
        </w:tc>
      </w:tr>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right"/>
              <w:rPr>
                <w:b/>
                <w:bCs/>
                <w:sz w:val="20"/>
                <w:szCs w:val="20"/>
                <w:lang w:val="sr-Latn-CS" w:eastAsia="sr-Latn-CS"/>
              </w:rPr>
            </w:pPr>
            <w:r w:rsidRPr="00AE6A74">
              <w:rPr>
                <w:b/>
                <w:bCs/>
                <w:sz w:val="20"/>
                <w:szCs w:val="20"/>
                <w:lang w:val="sr-Latn-CS" w:eastAsia="sr-Latn-CS"/>
              </w:rPr>
              <w:t>u KM</w:t>
            </w:r>
          </w:p>
        </w:tc>
      </w:tr>
      <w:tr w:rsidR="00252C13" w:rsidRPr="00F861C9" w:rsidTr="00DC4250">
        <w:trPr>
          <w:cantSplit/>
          <w:trHeight w:val="178"/>
          <w:jc w:val="center"/>
        </w:trPr>
        <w:tc>
          <w:tcPr>
            <w:tcW w:w="4175" w:type="dxa"/>
            <w:vMerge w:val="restart"/>
            <w:tcBorders>
              <w:top w:val="nil"/>
              <w:left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 O Z I C I J A</w:t>
            </w:r>
          </w:p>
        </w:tc>
        <w:tc>
          <w:tcPr>
            <w:tcW w:w="1701" w:type="dxa"/>
            <w:gridSpan w:val="3"/>
            <w:tcBorders>
              <w:top w:val="nil"/>
              <w:left w:val="single" w:sz="4" w:space="0" w:color="auto"/>
              <w:bottom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AOP</w:t>
            </w:r>
          </w:p>
        </w:tc>
        <w:tc>
          <w:tcPr>
            <w:tcW w:w="1246" w:type="dxa"/>
            <w:vMerge w:val="restart"/>
            <w:tcBorders>
              <w:top w:val="single" w:sz="4" w:space="0" w:color="auto"/>
              <w:left w:val="nil"/>
              <w:bottom w:val="double" w:sz="4" w:space="0" w:color="auto"/>
              <w:right w:val="single" w:sz="4" w:space="0" w:color="auto"/>
            </w:tcBorders>
            <w:shd w:val="clear" w:color="auto" w:fill="B6DDE8"/>
            <w:noWrap/>
            <w:vAlign w:val="center"/>
          </w:tcPr>
          <w:p w:rsidR="00252C13" w:rsidRPr="00AE6A74" w:rsidRDefault="006245EC" w:rsidP="005D6C76">
            <w:pPr>
              <w:jc w:val="center"/>
              <w:rPr>
                <w:b/>
                <w:bCs/>
                <w:sz w:val="20"/>
                <w:szCs w:val="20"/>
                <w:lang w:val="sr-Latn-CS" w:eastAsia="sr-Latn-CS"/>
              </w:rPr>
            </w:pPr>
            <w:r>
              <w:rPr>
                <w:b/>
                <w:bCs/>
                <w:sz w:val="20"/>
                <w:szCs w:val="20"/>
                <w:lang w:val="sr-Latn-CS" w:eastAsia="sr-Latn-CS"/>
              </w:rPr>
              <w:t>201</w:t>
            </w:r>
            <w:r w:rsidR="004F3A7A">
              <w:rPr>
                <w:b/>
                <w:bCs/>
                <w:sz w:val="20"/>
                <w:szCs w:val="20"/>
                <w:lang w:val="sr-Latn-CS" w:eastAsia="sr-Latn-CS"/>
              </w:rPr>
              <w:t>6</w:t>
            </w:r>
            <w:r w:rsidR="00252C13" w:rsidRPr="00AE6A74">
              <w:rPr>
                <w:b/>
                <w:bCs/>
                <w:sz w:val="20"/>
                <w:szCs w:val="20"/>
                <w:lang w:val="sr-Latn-CS" w:eastAsia="sr-Latn-CS"/>
              </w:rPr>
              <w:t>.</w:t>
            </w:r>
          </w:p>
        </w:tc>
        <w:tc>
          <w:tcPr>
            <w:tcW w:w="1468" w:type="dxa"/>
            <w:vMerge w:val="restart"/>
            <w:tcBorders>
              <w:top w:val="single" w:sz="4" w:space="0" w:color="auto"/>
              <w:left w:val="nil"/>
              <w:bottom w:val="double" w:sz="4" w:space="0" w:color="auto"/>
              <w:right w:val="single" w:sz="4" w:space="0" w:color="auto"/>
            </w:tcBorders>
            <w:shd w:val="clear" w:color="auto" w:fill="B6DDE8"/>
            <w:vAlign w:val="center"/>
          </w:tcPr>
          <w:p w:rsidR="00252C13" w:rsidRPr="00AE6A74" w:rsidRDefault="006456D3" w:rsidP="006245EC">
            <w:pPr>
              <w:jc w:val="center"/>
              <w:rPr>
                <w:b/>
                <w:bCs/>
                <w:sz w:val="20"/>
                <w:szCs w:val="20"/>
                <w:lang w:val="sr-Latn-CS" w:eastAsia="sr-Latn-CS"/>
              </w:rPr>
            </w:pPr>
            <w:r>
              <w:rPr>
                <w:b/>
                <w:bCs/>
                <w:sz w:val="20"/>
                <w:szCs w:val="20"/>
                <w:lang w:val="sr-Latn-CS" w:eastAsia="sr-Latn-CS"/>
              </w:rPr>
              <w:t>201</w:t>
            </w:r>
            <w:r w:rsidR="004F3A7A">
              <w:rPr>
                <w:b/>
                <w:bCs/>
                <w:sz w:val="20"/>
                <w:szCs w:val="20"/>
                <w:lang w:val="sr-Latn-CS" w:eastAsia="sr-Latn-CS"/>
              </w:rPr>
              <w:t>5</w:t>
            </w:r>
            <w:r w:rsidR="00252C13" w:rsidRPr="00AE6A74">
              <w:rPr>
                <w:b/>
                <w:bCs/>
                <w:sz w:val="20"/>
                <w:szCs w:val="20"/>
                <w:lang w:val="sr-Latn-CS" w:eastAsia="sr-Latn-CS"/>
              </w:rPr>
              <w:t>.</w:t>
            </w:r>
          </w:p>
        </w:tc>
        <w:tc>
          <w:tcPr>
            <w:tcW w:w="1312" w:type="dxa"/>
            <w:vMerge w:val="restart"/>
            <w:tcBorders>
              <w:top w:val="single" w:sz="4" w:space="0" w:color="auto"/>
              <w:left w:val="nil"/>
              <w:bottom w:val="double" w:sz="4" w:space="0" w:color="auto"/>
              <w:right w:val="single" w:sz="4" w:space="0" w:color="auto"/>
            </w:tcBorders>
            <w:shd w:val="clear" w:color="auto" w:fill="B6DDE8"/>
            <w:vAlign w:val="center"/>
          </w:tcPr>
          <w:p w:rsidR="00252C13" w:rsidRPr="00AE6A74" w:rsidRDefault="004F3A7A" w:rsidP="00FF26F7">
            <w:pPr>
              <w:jc w:val="center"/>
              <w:rPr>
                <w:b/>
                <w:bCs/>
                <w:sz w:val="20"/>
                <w:szCs w:val="20"/>
                <w:lang w:val="sr-Latn-CS" w:eastAsia="sr-Latn-CS"/>
              </w:rPr>
            </w:pPr>
            <w:r>
              <w:rPr>
                <w:b/>
                <w:bCs/>
                <w:sz w:val="20"/>
                <w:szCs w:val="20"/>
                <w:lang w:val="sr-Latn-CS" w:eastAsia="sr-Latn-CS"/>
              </w:rPr>
              <w:t>2014</w:t>
            </w:r>
            <w:r w:rsidR="00252C13" w:rsidRPr="00AE6A74">
              <w:rPr>
                <w:b/>
                <w:bCs/>
                <w:sz w:val="20"/>
                <w:szCs w:val="20"/>
                <w:lang w:val="sr-Latn-CS" w:eastAsia="sr-Latn-CS"/>
              </w:rPr>
              <w:t>.</w:t>
            </w:r>
          </w:p>
        </w:tc>
      </w:tr>
      <w:tr w:rsidR="00252C13" w:rsidRPr="00F861C9" w:rsidTr="005D6C76">
        <w:trPr>
          <w:cantSplit/>
          <w:trHeight w:val="274"/>
          <w:jc w:val="center"/>
        </w:trPr>
        <w:tc>
          <w:tcPr>
            <w:tcW w:w="4175" w:type="dxa"/>
            <w:vMerge/>
            <w:tcBorders>
              <w:left w:val="single" w:sz="4" w:space="0" w:color="auto"/>
              <w:bottom w:val="double" w:sz="6" w:space="0" w:color="000000"/>
              <w:right w:val="single" w:sz="4" w:space="0" w:color="auto"/>
            </w:tcBorders>
            <w:shd w:val="clear" w:color="auto" w:fill="333399"/>
            <w:noWrap/>
            <w:vAlign w:val="center"/>
          </w:tcPr>
          <w:p w:rsidR="00252C13" w:rsidRPr="00F861C9" w:rsidRDefault="00252C13" w:rsidP="00FF26F7">
            <w:pPr>
              <w:jc w:val="center"/>
              <w:rPr>
                <w:b/>
                <w:bCs/>
                <w:color w:val="FFFFFF"/>
                <w:sz w:val="20"/>
                <w:szCs w:val="20"/>
                <w:lang w:val="sr-Latn-CS" w:eastAsia="sr-Latn-CS"/>
              </w:rPr>
            </w:pPr>
          </w:p>
        </w:tc>
        <w:tc>
          <w:tcPr>
            <w:tcW w:w="626" w:type="dxa"/>
            <w:tcBorders>
              <w:top w:val="single" w:sz="4" w:space="0" w:color="auto"/>
              <w:left w:val="single" w:sz="4" w:space="0" w:color="auto"/>
              <w:bottom w:val="double" w:sz="6" w:space="0" w:color="000000"/>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1</w:t>
            </w:r>
            <w:r w:rsidR="004F3A7A">
              <w:rPr>
                <w:b/>
                <w:bCs/>
                <w:sz w:val="20"/>
                <w:szCs w:val="20"/>
                <w:lang w:val="sr-Latn-CS" w:eastAsia="sr-Latn-CS"/>
              </w:rPr>
              <w:t>6</w:t>
            </w:r>
          </w:p>
        </w:tc>
        <w:tc>
          <w:tcPr>
            <w:tcW w:w="508"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AE6A74" w:rsidP="00FF26F7">
            <w:pPr>
              <w:jc w:val="center"/>
              <w:rPr>
                <w:b/>
                <w:bCs/>
                <w:sz w:val="20"/>
                <w:szCs w:val="20"/>
                <w:lang w:val="sr-Latn-CS" w:eastAsia="sr-Latn-CS"/>
              </w:rPr>
            </w:pPr>
            <w:r>
              <w:rPr>
                <w:b/>
                <w:bCs/>
                <w:sz w:val="20"/>
                <w:szCs w:val="20"/>
                <w:lang w:val="sr-Latn-CS" w:eastAsia="sr-Latn-CS"/>
              </w:rPr>
              <w:t>1</w:t>
            </w:r>
            <w:r w:rsidR="004F3A7A">
              <w:rPr>
                <w:b/>
                <w:bCs/>
                <w:sz w:val="20"/>
                <w:szCs w:val="20"/>
                <w:lang w:val="sr-Latn-CS" w:eastAsia="sr-Latn-CS"/>
              </w:rPr>
              <w:t>5</w:t>
            </w:r>
          </w:p>
        </w:tc>
        <w:tc>
          <w:tcPr>
            <w:tcW w:w="567"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8903A6" w:rsidP="00AE6A74">
            <w:pPr>
              <w:jc w:val="center"/>
              <w:rPr>
                <w:b/>
                <w:bCs/>
                <w:sz w:val="20"/>
                <w:szCs w:val="20"/>
                <w:lang w:val="sr-Latn-CS" w:eastAsia="sr-Latn-CS"/>
              </w:rPr>
            </w:pPr>
            <w:r>
              <w:rPr>
                <w:b/>
                <w:bCs/>
                <w:sz w:val="20"/>
                <w:szCs w:val="20"/>
                <w:lang w:val="sr-Latn-CS" w:eastAsia="sr-Latn-CS"/>
              </w:rPr>
              <w:t>1</w:t>
            </w:r>
            <w:r w:rsidR="004F3A7A">
              <w:rPr>
                <w:b/>
                <w:bCs/>
                <w:sz w:val="20"/>
                <w:szCs w:val="20"/>
                <w:lang w:val="sr-Latn-CS" w:eastAsia="sr-Latn-CS"/>
              </w:rPr>
              <w:t>4</w:t>
            </w:r>
          </w:p>
        </w:tc>
        <w:tc>
          <w:tcPr>
            <w:tcW w:w="1246" w:type="dxa"/>
            <w:vMerge/>
            <w:tcBorders>
              <w:top w:val="single" w:sz="4" w:space="0" w:color="auto"/>
              <w:left w:val="nil"/>
              <w:bottom w:val="double" w:sz="4" w:space="0" w:color="auto"/>
              <w:right w:val="single" w:sz="4" w:space="0" w:color="auto"/>
            </w:tcBorders>
            <w:shd w:val="clear" w:color="auto" w:fill="333399"/>
            <w:noWrap/>
            <w:vAlign w:val="center"/>
          </w:tcPr>
          <w:p w:rsidR="00252C13" w:rsidRDefault="00252C13" w:rsidP="00FF26F7">
            <w:pPr>
              <w:jc w:val="center"/>
              <w:rPr>
                <w:b/>
                <w:bCs/>
                <w:color w:val="FFFFFF"/>
                <w:sz w:val="20"/>
                <w:szCs w:val="20"/>
                <w:lang w:val="sr-Latn-CS" w:eastAsia="sr-Latn-CS"/>
              </w:rPr>
            </w:pPr>
          </w:p>
        </w:tc>
        <w:tc>
          <w:tcPr>
            <w:tcW w:w="1468" w:type="dxa"/>
            <w:vMerge/>
            <w:tcBorders>
              <w:top w:val="single" w:sz="4" w:space="0" w:color="auto"/>
              <w:left w:val="nil"/>
              <w:bottom w:val="double" w:sz="4" w:space="0" w:color="auto"/>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c>
          <w:tcPr>
            <w:tcW w:w="1312" w:type="dxa"/>
            <w:vMerge/>
            <w:tcBorders>
              <w:top w:val="single" w:sz="4" w:space="0" w:color="auto"/>
              <w:left w:val="nil"/>
              <w:bottom w:val="double" w:sz="4" w:space="0" w:color="auto"/>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r>
      <w:tr w:rsidR="0019469C" w:rsidRPr="00625D05" w:rsidTr="00DC4250">
        <w:trPr>
          <w:trHeight w:val="421"/>
          <w:jc w:val="center"/>
        </w:trPr>
        <w:tc>
          <w:tcPr>
            <w:tcW w:w="4175"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1. Dobitak/(Gubitak) pr</w:t>
            </w:r>
            <w:r>
              <w:rPr>
                <w:sz w:val="20"/>
                <w:szCs w:val="20"/>
                <w:lang w:val="sr-Latn-CS" w:eastAsia="sr-Latn-CS"/>
              </w:rPr>
              <w:t>ij</w:t>
            </w:r>
            <w:r w:rsidRPr="00625D05">
              <w:rPr>
                <w:sz w:val="20"/>
                <w:szCs w:val="20"/>
                <w:lang w:val="sr-Latn-CS" w:eastAsia="sr-Latn-CS"/>
              </w:rPr>
              <w:t>e oporezivanja</w:t>
            </w:r>
          </w:p>
        </w:tc>
        <w:tc>
          <w:tcPr>
            <w:tcW w:w="626" w:type="dxa"/>
            <w:tcBorders>
              <w:top w:val="nil"/>
              <w:left w:val="nil"/>
              <w:bottom w:val="single" w:sz="4" w:space="0" w:color="auto"/>
              <w:right w:val="single" w:sz="4" w:space="0" w:color="auto"/>
            </w:tcBorders>
            <w:noWrap/>
            <w:vAlign w:val="center"/>
          </w:tcPr>
          <w:p w:rsidR="0019469C" w:rsidRDefault="0019469C" w:rsidP="00FF26F7">
            <w:pPr>
              <w:jc w:val="center"/>
              <w:rPr>
                <w:sz w:val="20"/>
                <w:szCs w:val="20"/>
                <w:lang w:val="sr-Latn-CS" w:eastAsia="sr-Latn-CS"/>
              </w:rPr>
            </w:pPr>
            <w:r w:rsidRPr="00625D05">
              <w:rPr>
                <w:sz w:val="20"/>
                <w:szCs w:val="20"/>
                <w:lang w:val="sr-Latn-CS" w:eastAsia="sr-Latn-CS"/>
              </w:rPr>
              <w:t>29</w:t>
            </w:r>
            <w:r>
              <w:rPr>
                <w:sz w:val="20"/>
                <w:szCs w:val="20"/>
                <w:lang w:val="sr-Latn-CS" w:eastAsia="sr-Latn-CS"/>
              </w:rPr>
              <w:t>4/</w:t>
            </w:r>
          </w:p>
          <w:p w:rsidR="0019469C" w:rsidRPr="00625D05" w:rsidRDefault="0019469C" w:rsidP="00FF26F7">
            <w:pPr>
              <w:jc w:val="center"/>
              <w:rPr>
                <w:sz w:val="20"/>
                <w:szCs w:val="20"/>
                <w:lang w:val="sr-Latn-CS" w:eastAsia="sr-Latn-CS"/>
              </w:rPr>
            </w:pPr>
            <w:r>
              <w:rPr>
                <w:sz w:val="20"/>
                <w:szCs w:val="20"/>
                <w:lang w:val="sr-Latn-CS" w:eastAsia="sr-Latn-CS"/>
              </w:rPr>
              <w:t>295</w:t>
            </w:r>
          </w:p>
        </w:tc>
        <w:tc>
          <w:tcPr>
            <w:tcW w:w="508" w:type="dxa"/>
            <w:tcBorders>
              <w:top w:val="nil"/>
              <w:left w:val="nil"/>
              <w:bottom w:val="single" w:sz="4" w:space="0" w:color="auto"/>
              <w:right w:val="single" w:sz="4" w:space="0" w:color="auto"/>
            </w:tcBorders>
            <w:vAlign w:val="center"/>
          </w:tcPr>
          <w:p w:rsidR="0019469C" w:rsidRDefault="0019469C" w:rsidP="00E26DD8">
            <w:pPr>
              <w:jc w:val="center"/>
              <w:rPr>
                <w:sz w:val="20"/>
                <w:szCs w:val="20"/>
                <w:lang w:val="sr-Latn-CS" w:eastAsia="sr-Latn-CS"/>
              </w:rPr>
            </w:pPr>
            <w:r w:rsidRPr="00625D05">
              <w:rPr>
                <w:sz w:val="20"/>
                <w:szCs w:val="20"/>
                <w:lang w:val="sr-Latn-CS" w:eastAsia="sr-Latn-CS"/>
              </w:rPr>
              <w:t>29</w:t>
            </w:r>
            <w:r>
              <w:rPr>
                <w:sz w:val="20"/>
                <w:szCs w:val="20"/>
                <w:lang w:val="sr-Latn-CS" w:eastAsia="sr-Latn-CS"/>
              </w:rPr>
              <w:t>4/</w:t>
            </w:r>
          </w:p>
          <w:p w:rsidR="0019469C" w:rsidRPr="00625D05" w:rsidRDefault="0019469C" w:rsidP="00E26DD8">
            <w:pPr>
              <w:jc w:val="center"/>
              <w:rPr>
                <w:sz w:val="20"/>
                <w:szCs w:val="20"/>
                <w:lang w:val="sr-Latn-CS" w:eastAsia="sr-Latn-CS"/>
              </w:rPr>
            </w:pPr>
            <w:r>
              <w:rPr>
                <w:sz w:val="20"/>
                <w:szCs w:val="20"/>
                <w:lang w:val="sr-Latn-CS" w:eastAsia="sr-Latn-CS"/>
              </w:rPr>
              <w:t>295</w:t>
            </w:r>
          </w:p>
        </w:tc>
        <w:tc>
          <w:tcPr>
            <w:tcW w:w="567" w:type="dxa"/>
            <w:tcBorders>
              <w:top w:val="nil"/>
              <w:left w:val="nil"/>
              <w:bottom w:val="single" w:sz="4" w:space="0" w:color="auto"/>
              <w:right w:val="single" w:sz="4" w:space="0" w:color="auto"/>
            </w:tcBorders>
            <w:vAlign w:val="center"/>
          </w:tcPr>
          <w:p w:rsidR="0019469C" w:rsidRDefault="0019469C" w:rsidP="00F960B1">
            <w:pPr>
              <w:jc w:val="center"/>
              <w:rPr>
                <w:sz w:val="20"/>
                <w:szCs w:val="20"/>
                <w:lang w:val="sr-Latn-CS" w:eastAsia="sr-Latn-CS"/>
              </w:rPr>
            </w:pPr>
            <w:r>
              <w:rPr>
                <w:sz w:val="20"/>
                <w:szCs w:val="20"/>
                <w:lang w:val="sr-Latn-CS" w:eastAsia="sr-Latn-CS"/>
              </w:rPr>
              <w:t>293/</w:t>
            </w:r>
          </w:p>
          <w:p w:rsidR="0019469C" w:rsidRPr="00625D05" w:rsidRDefault="0019469C" w:rsidP="00F960B1">
            <w:pPr>
              <w:jc w:val="center"/>
              <w:rPr>
                <w:sz w:val="20"/>
                <w:szCs w:val="20"/>
                <w:lang w:val="sr-Latn-CS" w:eastAsia="sr-Latn-CS"/>
              </w:rPr>
            </w:pPr>
            <w:r>
              <w:rPr>
                <w:sz w:val="20"/>
                <w:szCs w:val="20"/>
                <w:lang w:val="sr-Latn-CS" w:eastAsia="sr-Latn-CS"/>
              </w:rPr>
              <w:t>294</w:t>
            </w:r>
          </w:p>
        </w:tc>
        <w:tc>
          <w:tcPr>
            <w:tcW w:w="1246" w:type="dxa"/>
            <w:tcBorders>
              <w:top w:val="double" w:sz="4" w:space="0" w:color="auto"/>
              <w:left w:val="nil"/>
              <w:bottom w:val="single" w:sz="4" w:space="0" w:color="auto"/>
              <w:right w:val="single" w:sz="4" w:space="0" w:color="000000"/>
            </w:tcBorders>
            <w:noWrap/>
            <w:vAlign w:val="center"/>
          </w:tcPr>
          <w:p w:rsidR="0019469C" w:rsidRPr="006245EC" w:rsidRDefault="0019469C" w:rsidP="00E26DD8">
            <w:pPr>
              <w:jc w:val="right"/>
              <w:rPr>
                <w:color w:val="FF0000"/>
                <w:sz w:val="20"/>
                <w:szCs w:val="20"/>
                <w:lang w:val="sr-Latn-CS" w:eastAsia="sr-Latn-CS"/>
              </w:rPr>
            </w:pPr>
            <w:r>
              <w:rPr>
                <w:color w:val="FF0000"/>
                <w:sz w:val="20"/>
                <w:szCs w:val="20"/>
                <w:lang w:val="sr-Latn-CS" w:eastAsia="sr-Latn-CS"/>
              </w:rPr>
              <w:t>(307.285</w:t>
            </w:r>
            <w:r w:rsidRPr="006245EC">
              <w:rPr>
                <w:color w:val="FF0000"/>
                <w:sz w:val="20"/>
                <w:szCs w:val="20"/>
                <w:lang w:val="sr-Latn-CS" w:eastAsia="sr-Latn-CS"/>
              </w:rPr>
              <w:t>)</w:t>
            </w:r>
          </w:p>
        </w:tc>
        <w:tc>
          <w:tcPr>
            <w:tcW w:w="1468" w:type="dxa"/>
            <w:tcBorders>
              <w:top w:val="double" w:sz="4" w:space="0" w:color="auto"/>
              <w:left w:val="nil"/>
              <w:bottom w:val="single" w:sz="4" w:space="0" w:color="auto"/>
              <w:right w:val="single" w:sz="4" w:space="0" w:color="000000"/>
            </w:tcBorders>
            <w:noWrap/>
            <w:vAlign w:val="center"/>
          </w:tcPr>
          <w:p w:rsidR="0019469C" w:rsidRPr="005D6C76" w:rsidRDefault="0019469C" w:rsidP="00E26DD8">
            <w:pPr>
              <w:jc w:val="right"/>
              <w:rPr>
                <w:sz w:val="20"/>
                <w:szCs w:val="20"/>
                <w:lang w:val="sr-Latn-CS" w:eastAsia="sr-Latn-CS"/>
              </w:rPr>
            </w:pPr>
            <w:r>
              <w:rPr>
                <w:sz w:val="20"/>
                <w:szCs w:val="20"/>
                <w:lang w:val="sr-Latn-CS" w:eastAsia="sr-Latn-CS"/>
              </w:rPr>
              <w:t>1.487</w:t>
            </w:r>
          </w:p>
        </w:tc>
        <w:tc>
          <w:tcPr>
            <w:tcW w:w="1312" w:type="dxa"/>
            <w:tcBorders>
              <w:top w:val="double" w:sz="4" w:space="0" w:color="auto"/>
              <w:left w:val="nil"/>
              <w:bottom w:val="single" w:sz="4" w:space="0" w:color="auto"/>
              <w:right w:val="single" w:sz="4" w:space="0" w:color="000000"/>
            </w:tcBorders>
            <w:noWrap/>
            <w:vAlign w:val="center"/>
          </w:tcPr>
          <w:p w:rsidR="0019469C" w:rsidRPr="006245EC" w:rsidRDefault="0019469C" w:rsidP="00E26DD8">
            <w:pPr>
              <w:jc w:val="right"/>
              <w:rPr>
                <w:color w:val="FF0000"/>
                <w:sz w:val="20"/>
                <w:szCs w:val="20"/>
                <w:lang w:val="sr-Latn-CS" w:eastAsia="sr-Latn-CS"/>
              </w:rPr>
            </w:pPr>
            <w:r w:rsidRPr="006245EC">
              <w:rPr>
                <w:color w:val="FF0000"/>
                <w:sz w:val="20"/>
                <w:szCs w:val="20"/>
                <w:lang w:val="sr-Latn-CS" w:eastAsia="sr-Latn-CS"/>
              </w:rPr>
              <w:t>(299.581)</w:t>
            </w:r>
          </w:p>
        </w:tc>
      </w:tr>
      <w:tr w:rsidR="0019469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Pr>
                <w:sz w:val="20"/>
                <w:szCs w:val="20"/>
                <w:lang w:val="sr-Latn-CS" w:eastAsia="sr-Latn-CS"/>
              </w:rPr>
              <w:t>2. Tekući i</w:t>
            </w:r>
            <w:r w:rsidRPr="00625D05">
              <w:rPr>
                <w:sz w:val="20"/>
                <w:szCs w:val="20"/>
                <w:lang w:val="sr-Latn-CS" w:eastAsia="sr-Latn-CS"/>
              </w:rPr>
              <w:t xml:space="preserve"> odloženi porez na dobit</w:t>
            </w:r>
          </w:p>
        </w:tc>
        <w:tc>
          <w:tcPr>
            <w:tcW w:w="626" w:type="dxa"/>
            <w:tcBorders>
              <w:top w:val="nil"/>
              <w:left w:val="nil"/>
              <w:bottom w:val="single" w:sz="4" w:space="0" w:color="auto"/>
              <w:right w:val="single" w:sz="4" w:space="0" w:color="auto"/>
            </w:tcBorders>
            <w:noWrap/>
            <w:vAlign w:val="center"/>
          </w:tcPr>
          <w:p w:rsidR="0019469C" w:rsidRPr="00625D05" w:rsidRDefault="0019469C" w:rsidP="00252C13">
            <w:pPr>
              <w:jc w:val="center"/>
              <w:rPr>
                <w:sz w:val="20"/>
                <w:szCs w:val="20"/>
                <w:lang w:val="sr-Latn-CS" w:eastAsia="sr-Latn-CS"/>
              </w:rPr>
            </w:pPr>
            <w:r>
              <w:rPr>
                <w:sz w:val="20"/>
                <w:szCs w:val="20"/>
                <w:lang w:val="sr-Latn-CS" w:eastAsia="sr-Latn-CS"/>
              </w:rPr>
              <w:t>296</w:t>
            </w:r>
          </w:p>
        </w:tc>
        <w:tc>
          <w:tcPr>
            <w:tcW w:w="508" w:type="dxa"/>
            <w:tcBorders>
              <w:top w:val="nil"/>
              <w:left w:val="nil"/>
              <w:bottom w:val="single" w:sz="4" w:space="0" w:color="auto"/>
              <w:right w:val="single" w:sz="4" w:space="0" w:color="auto"/>
            </w:tcBorders>
            <w:vAlign w:val="center"/>
          </w:tcPr>
          <w:p w:rsidR="0019469C" w:rsidRPr="00625D05" w:rsidRDefault="0019469C" w:rsidP="00E26DD8">
            <w:pPr>
              <w:jc w:val="center"/>
              <w:rPr>
                <w:sz w:val="20"/>
                <w:szCs w:val="20"/>
                <w:lang w:val="sr-Latn-CS" w:eastAsia="sr-Latn-CS"/>
              </w:rPr>
            </w:pPr>
            <w:r>
              <w:rPr>
                <w:sz w:val="20"/>
                <w:szCs w:val="20"/>
                <w:lang w:val="sr-Latn-CS" w:eastAsia="sr-Latn-CS"/>
              </w:rPr>
              <w:t>296</w:t>
            </w:r>
          </w:p>
        </w:tc>
        <w:tc>
          <w:tcPr>
            <w:tcW w:w="567" w:type="dxa"/>
            <w:tcBorders>
              <w:top w:val="nil"/>
              <w:left w:val="nil"/>
              <w:bottom w:val="single" w:sz="4" w:space="0" w:color="auto"/>
              <w:right w:val="single" w:sz="4" w:space="0" w:color="auto"/>
            </w:tcBorders>
            <w:vAlign w:val="center"/>
          </w:tcPr>
          <w:p w:rsidR="0019469C" w:rsidRPr="00625D05" w:rsidRDefault="0019469C" w:rsidP="00F960B1">
            <w:pPr>
              <w:jc w:val="center"/>
              <w:rPr>
                <w:sz w:val="20"/>
                <w:szCs w:val="20"/>
                <w:lang w:val="sr-Latn-CS" w:eastAsia="sr-Latn-CS"/>
              </w:rPr>
            </w:pPr>
            <w:r>
              <w:rPr>
                <w:sz w:val="20"/>
                <w:szCs w:val="20"/>
                <w:lang w:val="sr-Latn-CS" w:eastAsia="sr-Latn-CS"/>
              </w:rPr>
              <w:t>295</w:t>
            </w:r>
          </w:p>
        </w:tc>
        <w:tc>
          <w:tcPr>
            <w:tcW w:w="1246" w:type="dxa"/>
            <w:tcBorders>
              <w:top w:val="single" w:sz="4" w:space="0" w:color="auto"/>
              <w:left w:val="nil"/>
              <w:bottom w:val="single" w:sz="4" w:space="0" w:color="auto"/>
              <w:right w:val="single" w:sz="4" w:space="0" w:color="000000"/>
            </w:tcBorders>
            <w:noWrap/>
            <w:vAlign w:val="center"/>
          </w:tcPr>
          <w:p w:rsidR="0019469C" w:rsidRPr="00625D05" w:rsidRDefault="0019469C" w:rsidP="00E26DD8">
            <w:pPr>
              <w:jc w:val="right"/>
              <w:rPr>
                <w:sz w:val="20"/>
                <w:szCs w:val="20"/>
                <w:lang w:val="sr-Latn-CS" w:eastAsia="sr-Latn-CS"/>
              </w:rPr>
            </w:pPr>
            <w:r>
              <w:rPr>
                <w:sz w:val="20"/>
                <w:szCs w:val="20"/>
                <w:lang w:val="sr-Latn-CS" w:eastAsia="sr-Latn-CS"/>
              </w:rPr>
              <w:t>0</w:t>
            </w:r>
          </w:p>
        </w:tc>
        <w:tc>
          <w:tcPr>
            <w:tcW w:w="1468" w:type="dxa"/>
            <w:tcBorders>
              <w:top w:val="single" w:sz="4" w:space="0" w:color="auto"/>
              <w:left w:val="nil"/>
              <w:bottom w:val="single" w:sz="4" w:space="0" w:color="auto"/>
              <w:right w:val="single" w:sz="4" w:space="0" w:color="000000"/>
            </w:tcBorders>
            <w:noWrap/>
            <w:vAlign w:val="center"/>
          </w:tcPr>
          <w:p w:rsidR="0019469C" w:rsidRPr="005D6C76" w:rsidRDefault="0019469C" w:rsidP="00E26DD8">
            <w:pPr>
              <w:jc w:val="right"/>
              <w:rPr>
                <w:sz w:val="20"/>
                <w:szCs w:val="20"/>
                <w:lang w:val="sr-Latn-CS" w:eastAsia="sr-Latn-CS"/>
              </w:rPr>
            </w:pPr>
            <w:r>
              <w:rPr>
                <w:sz w:val="20"/>
                <w:szCs w:val="20"/>
                <w:lang w:val="sr-Latn-CS" w:eastAsia="sr-Latn-CS"/>
              </w:rPr>
              <w:t>0</w:t>
            </w:r>
          </w:p>
        </w:tc>
        <w:tc>
          <w:tcPr>
            <w:tcW w:w="1312" w:type="dxa"/>
            <w:tcBorders>
              <w:top w:val="single" w:sz="4" w:space="0" w:color="auto"/>
              <w:left w:val="nil"/>
              <w:bottom w:val="single" w:sz="4" w:space="0" w:color="auto"/>
              <w:right w:val="single" w:sz="4" w:space="0" w:color="000000"/>
            </w:tcBorders>
            <w:noWrap/>
            <w:vAlign w:val="center"/>
          </w:tcPr>
          <w:p w:rsidR="0019469C" w:rsidRPr="00625D05" w:rsidRDefault="0019469C" w:rsidP="00E26DD8">
            <w:pPr>
              <w:jc w:val="right"/>
              <w:rPr>
                <w:sz w:val="20"/>
                <w:szCs w:val="20"/>
                <w:lang w:val="sr-Latn-CS" w:eastAsia="sr-Latn-CS"/>
              </w:rPr>
            </w:pPr>
            <w:r>
              <w:rPr>
                <w:sz w:val="20"/>
                <w:szCs w:val="20"/>
                <w:lang w:val="sr-Latn-CS" w:eastAsia="sr-Latn-CS"/>
              </w:rPr>
              <w:t>0</w:t>
            </w:r>
          </w:p>
        </w:tc>
      </w:tr>
      <w:tr w:rsidR="0019469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19469C" w:rsidRDefault="0019469C" w:rsidP="00FF26F7">
            <w:pPr>
              <w:rPr>
                <w:sz w:val="20"/>
                <w:szCs w:val="20"/>
                <w:lang w:val="sr-Latn-CS" w:eastAsia="sr-Latn-CS"/>
              </w:rPr>
            </w:pPr>
            <w:r w:rsidRPr="00625D05">
              <w:rPr>
                <w:sz w:val="20"/>
                <w:szCs w:val="20"/>
                <w:lang w:val="sr-Latn-CS" w:eastAsia="sr-Latn-CS"/>
              </w:rPr>
              <w:t xml:space="preserve">3. Ukupni neto dobitak (gubitak) u obračunskom </w:t>
            </w:r>
            <w:r>
              <w:rPr>
                <w:sz w:val="20"/>
                <w:szCs w:val="20"/>
                <w:lang w:val="sr-Latn-CS" w:eastAsia="sr-Latn-CS"/>
              </w:rPr>
              <w:t xml:space="preserve"> </w:t>
            </w:r>
          </w:p>
          <w:p w:rsidR="0019469C" w:rsidRPr="00625D05" w:rsidRDefault="0019469C"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periodu</w:t>
            </w:r>
          </w:p>
        </w:tc>
        <w:tc>
          <w:tcPr>
            <w:tcW w:w="626" w:type="dxa"/>
            <w:tcBorders>
              <w:top w:val="nil"/>
              <w:left w:val="nil"/>
              <w:bottom w:val="single" w:sz="4" w:space="0" w:color="auto"/>
              <w:right w:val="single" w:sz="4" w:space="0" w:color="auto"/>
            </w:tcBorders>
            <w:noWrap/>
            <w:vAlign w:val="center"/>
          </w:tcPr>
          <w:p w:rsidR="0019469C" w:rsidRDefault="0019469C" w:rsidP="00FF26F7">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19469C" w:rsidRPr="00625D05" w:rsidRDefault="0019469C" w:rsidP="00FF26F7">
            <w:pPr>
              <w:jc w:val="center"/>
              <w:rPr>
                <w:sz w:val="20"/>
                <w:szCs w:val="20"/>
                <w:lang w:val="sr-Latn-CS" w:eastAsia="sr-Latn-CS"/>
              </w:rPr>
            </w:pPr>
            <w:r>
              <w:rPr>
                <w:sz w:val="20"/>
                <w:szCs w:val="20"/>
                <w:lang w:val="sr-Latn-CS" w:eastAsia="sr-Latn-CS"/>
              </w:rPr>
              <w:t>418</w:t>
            </w:r>
          </w:p>
        </w:tc>
        <w:tc>
          <w:tcPr>
            <w:tcW w:w="508" w:type="dxa"/>
            <w:tcBorders>
              <w:top w:val="nil"/>
              <w:left w:val="nil"/>
              <w:bottom w:val="single" w:sz="4" w:space="0" w:color="auto"/>
              <w:right w:val="single" w:sz="4" w:space="0" w:color="auto"/>
            </w:tcBorders>
            <w:vAlign w:val="center"/>
          </w:tcPr>
          <w:p w:rsidR="0019469C" w:rsidRDefault="0019469C" w:rsidP="00E26DD8">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19469C" w:rsidRPr="00625D05" w:rsidRDefault="0019469C" w:rsidP="00E26DD8">
            <w:pPr>
              <w:jc w:val="center"/>
              <w:rPr>
                <w:sz w:val="20"/>
                <w:szCs w:val="20"/>
                <w:lang w:val="sr-Latn-CS" w:eastAsia="sr-Latn-CS"/>
              </w:rPr>
            </w:pPr>
            <w:r>
              <w:rPr>
                <w:sz w:val="20"/>
                <w:szCs w:val="20"/>
                <w:lang w:val="sr-Latn-CS" w:eastAsia="sr-Latn-CS"/>
              </w:rPr>
              <w:t>418</w:t>
            </w:r>
          </w:p>
        </w:tc>
        <w:tc>
          <w:tcPr>
            <w:tcW w:w="567" w:type="dxa"/>
            <w:tcBorders>
              <w:top w:val="nil"/>
              <w:left w:val="nil"/>
              <w:bottom w:val="single" w:sz="4" w:space="0" w:color="auto"/>
              <w:right w:val="single" w:sz="4" w:space="0" w:color="auto"/>
            </w:tcBorders>
            <w:vAlign w:val="center"/>
          </w:tcPr>
          <w:p w:rsidR="0019469C" w:rsidRDefault="0019469C" w:rsidP="00F960B1">
            <w:pPr>
              <w:jc w:val="center"/>
              <w:rPr>
                <w:sz w:val="20"/>
                <w:szCs w:val="20"/>
                <w:lang w:val="sr-Latn-CS" w:eastAsia="sr-Latn-CS"/>
              </w:rPr>
            </w:pPr>
            <w:r>
              <w:rPr>
                <w:sz w:val="20"/>
                <w:szCs w:val="20"/>
                <w:lang w:val="sr-Latn-CS" w:eastAsia="sr-Latn-CS"/>
              </w:rPr>
              <w:t>417/</w:t>
            </w:r>
          </w:p>
          <w:p w:rsidR="0019469C" w:rsidRPr="00625D05" w:rsidRDefault="0019469C" w:rsidP="00F960B1">
            <w:pPr>
              <w:jc w:val="center"/>
              <w:rPr>
                <w:sz w:val="20"/>
                <w:szCs w:val="20"/>
                <w:lang w:val="sr-Latn-CS" w:eastAsia="sr-Latn-CS"/>
              </w:rPr>
            </w:pPr>
            <w:r>
              <w:rPr>
                <w:sz w:val="20"/>
                <w:szCs w:val="20"/>
                <w:lang w:val="sr-Latn-CS" w:eastAsia="sr-Latn-CS"/>
              </w:rPr>
              <w:t>418</w:t>
            </w:r>
          </w:p>
        </w:tc>
        <w:tc>
          <w:tcPr>
            <w:tcW w:w="1246" w:type="dxa"/>
            <w:tcBorders>
              <w:top w:val="single" w:sz="4" w:space="0" w:color="auto"/>
              <w:left w:val="nil"/>
              <w:bottom w:val="single" w:sz="4" w:space="0" w:color="auto"/>
              <w:right w:val="single" w:sz="4" w:space="0" w:color="auto"/>
            </w:tcBorders>
            <w:noWrap/>
            <w:vAlign w:val="center"/>
          </w:tcPr>
          <w:p w:rsidR="0019469C" w:rsidRPr="00E71481" w:rsidRDefault="0019469C" w:rsidP="00E26DD8">
            <w:pPr>
              <w:jc w:val="right"/>
              <w:rPr>
                <w:color w:val="FF0000"/>
                <w:sz w:val="20"/>
                <w:szCs w:val="20"/>
                <w:lang w:val="sr-Latn-CS" w:eastAsia="sr-Latn-CS"/>
              </w:rPr>
            </w:pPr>
            <w:r>
              <w:rPr>
                <w:color w:val="FF0000"/>
                <w:sz w:val="20"/>
                <w:szCs w:val="20"/>
                <w:lang w:val="sr-Latn-CS" w:eastAsia="sr-Latn-CS"/>
              </w:rPr>
              <w:t>(228.467</w:t>
            </w:r>
            <w:r w:rsidRPr="00E71481">
              <w:rPr>
                <w:color w:val="FF0000"/>
                <w:sz w:val="20"/>
                <w:szCs w:val="20"/>
                <w:lang w:val="sr-Latn-CS" w:eastAsia="sr-Latn-CS"/>
              </w:rPr>
              <w:t>)</w:t>
            </w:r>
          </w:p>
        </w:tc>
        <w:tc>
          <w:tcPr>
            <w:tcW w:w="1468" w:type="dxa"/>
            <w:tcBorders>
              <w:top w:val="single" w:sz="4" w:space="0" w:color="auto"/>
              <w:left w:val="nil"/>
              <w:bottom w:val="single" w:sz="4" w:space="0" w:color="auto"/>
              <w:right w:val="single" w:sz="4" w:space="0" w:color="auto"/>
            </w:tcBorders>
            <w:noWrap/>
            <w:vAlign w:val="center"/>
          </w:tcPr>
          <w:p w:rsidR="0019469C" w:rsidRPr="005D6C76" w:rsidRDefault="0019469C" w:rsidP="00E26DD8">
            <w:pPr>
              <w:jc w:val="right"/>
              <w:rPr>
                <w:sz w:val="20"/>
                <w:szCs w:val="20"/>
                <w:lang w:val="sr-Latn-CS" w:eastAsia="sr-Latn-CS"/>
              </w:rPr>
            </w:pPr>
            <w:r>
              <w:rPr>
                <w:sz w:val="20"/>
                <w:szCs w:val="20"/>
                <w:lang w:val="sr-Latn-CS" w:eastAsia="sr-Latn-CS"/>
              </w:rPr>
              <w:t>45.628</w:t>
            </w:r>
          </w:p>
        </w:tc>
        <w:tc>
          <w:tcPr>
            <w:tcW w:w="1312" w:type="dxa"/>
            <w:tcBorders>
              <w:top w:val="single" w:sz="4" w:space="0" w:color="auto"/>
              <w:left w:val="nil"/>
              <w:bottom w:val="single" w:sz="4" w:space="0" w:color="auto"/>
              <w:right w:val="single" w:sz="4" w:space="0" w:color="auto"/>
            </w:tcBorders>
            <w:noWrap/>
            <w:vAlign w:val="center"/>
          </w:tcPr>
          <w:p w:rsidR="0019469C" w:rsidRPr="00E71481" w:rsidRDefault="0019469C" w:rsidP="00E26DD8">
            <w:pPr>
              <w:jc w:val="right"/>
              <w:rPr>
                <w:color w:val="FF0000"/>
                <w:sz w:val="20"/>
                <w:szCs w:val="20"/>
                <w:lang w:val="sr-Latn-CS" w:eastAsia="sr-Latn-CS"/>
              </w:rPr>
            </w:pPr>
            <w:r w:rsidRPr="00E71481">
              <w:rPr>
                <w:color w:val="FF0000"/>
                <w:sz w:val="20"/>
                <w:szCs w:val="20"/>
                <w:lang w:val="sr-Latn-CS" w:eastAsia="sr-Latn-CS"/>
              </w:rPr>
              <w:t>(248.733)</w:t>
            </w:r>
          </w:p>
        </w:tc>
      </w:tr>
      <w:tr w:rsidR="0019469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4. Ukupan prihod</w:t>
            </w:r>
          </w:p>
        </w:tc>
        <w:tc>
          <w:tcPr>
            <w:tcW w:w="626" w:type="dxa"/>
            <w:tcBorders>
              <w:top w:val="nil"/>
              <w:left w:val="nil"/>
              <w:bottom w:val="single" w:sz="4" w:space="0" w:color="auto"/>
              <w:right w:val="single" w:sz="4" w:space="0" w:color="auto"/>
            </w:tcBorders>
            <w:noWrap/>
            <w:vAlign w:val="center"/>
          </w:tcPr>
          <w:p w:rsidR="0019469C" w:rsidRPr="00625D05" w:rsidRDefault="0019469C" w:rsidP="00252C13">
            <w:pPr>
              <w:jc w:val="center"/>
              <w:rPr>
                <w:sz w:val="20"/>
                <w:szCs w:val="20"/>
                <w:lang w:val="sr-Latn-CS" w:eastAsia="sr-Latn-CS"/>
              </w:rPr>
            </w:pPr>
            <w:r>
              <w:rPr>
                <w:sz w:val="20"/>
                <w:szCs w:val="20"/>
                <w:lang w:val="sr-Latn-CS" w:eastAsia="sr-Latn-CS"/>
              </w:rPr>
              <w:t>301</w:t>
            </w:r>
          </w:p>
        </w:tc>
        <w:tc>
          <w:tcPr>
            <w:tcW w:w="508" w:type="dxa"/>
            <w:tcBorders>
              <w:top w:val="nil"/>
              <w:left w:val="nil"/>
              <w:bottom w:val="single" w:sz="4" w:space="0" w:color="auto"/>
              <w:right w:val="single" w:sz="4" w:space="0" w:color="auto"/>
            </w:tcBorders>
            <w:vAlign w:val="center"/>
          </w:tcPr>
          <w:p w:rsidR="0019469C" w:rsidRPr="00625D05" w:rsidRDefault="0019469C" w:rsidP="00E26DD8">
            <w:pPr>
              <w:jc w:val="center"/>
              <w:rPr>
                <w:sz w:val="20"/>
                <w:szCs w:val="20"/>
                <w:lang w:val="sr-Latn-CS" w:eastAsia="sr-Latn-CS"/>
              </w:rPr>
            </w:pPr>
            <w:r>
              <w:rPr>
                <w:sz w:val="20"/>
                <w:szCs w:val="20"/>
                <w:lang w:val="sr-Latn-CS" w:eastAsia="sr-Latn-CS"/>
              </w:rPr>
              <w:t>301</w:t>
            </w:r>
          </w:p>
        </w:tc>
        <w:tc>
          <w:tcPr>
            <w:tcW w:w="567" w:type="dxa"/>
            <w:tcBorders>
              <w:top w:val="nil"/>
              <w:left w:val="nil"/>
              <w:bottom w:val="single" w:sz="4" w:space="0" w:color="auto"/>
              <w:right w:val="single" w:sz="4" w:space="0" w:color="auto"/>
            </w:tcBorders>
            <w:vAlign w:val="center"/>
          </w:tcPr>
          <w:p w:rsidR="0019469C" w:rsidRPr="00625D05" w:rsidRDefault="0019469C" w:rsidP="006245EC">
            <w:pPr>
              <w:jc w:val="center"/>
              <w:rPr>
                <w:sz w:val="20"/>
                <w:szCs w:val="20"/>
                <w:lang w:val="sr-Latn-CS" w:eastAsia="sr-Latn-CS"/>
              </w:rPr>
            </w:pPr>
            <w:r>
              <w:rPr>
                <w:sz w:val="20"/>
                <w:szCs w:val="20"/>
                <w:lang w:val="sr-Latn-CS" w:eastAsia="sr-Latn-CS"/>
              </w:rPr>
              <w:t>300</w:t>
            </w:r>
          </w:p>
        </w:tc>
        <w:tc>
          <w:tcPr>
            <w:tcW w:w="1246" w:type="dxa"/>
            <w:tcBorders>
              <w:top w:val="single" w:sz="4" w:space="0" w:color="auto"/>
              <w:left w:val="nil"/>
              <w:bottom w:val="single" w:sz="4" w:space="0" w:color="auto"/>
              <w:right w:val="single" w:sz="4" w:space="0" w:color="auto"/>
            </w:tcBorders>
            <w:noWrap/>
            <w:vAlign w:val="center"/>
          </w:tcPr>
          <w:p w:rsidR="0019469C" w:rsidRPr="00625D05" w:rsidRDefault="0019469C" w:rsidP="00E26DD8">
            <w:pPr>
              <w:jc w:val="right"/>
              <w:rPr>
                <w:sz w:val="20"/>
                <w:szCs w:val="20"/>
                <w:lang w:val="sr-Latn-CS" w:eastAsia="sr-Latn-CS"/>
              </w:rPr>
            </w:pPr>
            <w:r>
              <w:rPr>
                <w:sz w:val="20"/>
                <w:szCs w:val="20"/>
                <w:lang w:val="sr-Latn-CS" w:eastAsia="sr-Latn-CS"/>
              </w:rPr>
              <w:t>4.708.268</w:t>
            </w:r>
          </w:p>
        </w:tc>
        <w:tc>
          <w:tcPr>
            <w:tcW w:w="1468" w:type="dxa"/>
            <w:tcBorders>
              <w:top w:val="single" w:sz="4" w:space="0" w:color="auto"/>
              <w:left w:val="nil"/>
              <w:bottom w:val="single" w:sz="4" w:space="0" w:color="auto"/>
              <w:right w:val="single" w:sz="4" w:space="0" w:color="auto"/>
            </w:tcBorders>
            <w:noWrap/>
            <w:vAlign w:val="center"/>
          </w:tcPr>
          <w:p w:rsidR="0019469C" w:rsidRPr="005D6C76" w:rsidRDefault="0019469C" w:rsidP="00E26DD8">
            <w:pPr>
              <w:jc w:val="right"/>
              <w:rPr>
                <w:sz w:val="20"/>
                <w:szCs w:val="20"/>
                <w:lang w:val="sr-Latn-CS" w:eastAsia="sr-Latn-CS"/>
              </w:rPr>
            </w:pPr>
            <w:r>
              <w:rPr>
                <w:sz w:val="20"/>
                <w:szCs w:val="20"/>
                <w:lang w:val="sr-Latn-CS" w:eastAsia="sr-Latn-CS"/>
              </w:rPr>
              <w:t>4.663.175</w:t>
            </w:r>
          </w:p>
        </w:tc>
        <w:tc>
          <w:tcPr>
            <w:tcW w:w="1312" w:type="dxa"/>
            <w:tcBorders>
              <w:top w:val="single" w:sz="4" w:space="0" w:color="auto"/>
              <w:left w:val="nil"/>
              <w:bottom w:val="single" w:sz="4" w:space="0" w:color="auto"/>
              <w:right w:val="single" w:sz="4" w:space="0" w:color="auto"/>
            </w:tcBorders>
            <w:noWrap/>
            <w:vAlign w:val="center"/>
          </w:tcPr>
          <w:p w:rsidR="0019469C" w:rsidRPr="00625D05" w:rsidRDefault="0019469C" w:rsidP="00E26DD8">
            <w:pPr>
              <w:jc w:val="right"/>
              <w:rPr>
                <w:sz w:val="20"/>
                <w:szCs w:val="20"/>
                <w:lang w:val="sr-Latn-CS" w:eastAsia="sr-Latn-CS"/>
              </w:rPr>
            </w:pPr>
            <w:r>
              <w:rPr>
                <w:sz w:val="20"/>
                <w:szCs w:val="20"/>
                <w:lang w:val="sr-Latn-CS" w:eastAsia="sr-Latn-CS"/>
              </w:rPr>
              <w:t>4.261.188</w:t>
            </w:r>
          </w:p>
        </w:tc>
      </w:tr>
      <w:tr w:rsidR="0019469C"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KOEFICIJENT PROFITABILNOSTI PREDUZEĆA (3/4)</w:t>
            </w:r>
          </w:p>
        </w:tc>
        <w:tc>
          <w:tcPr>
            <w:tcW w:w="626" w:type="dxa"/>
            <w:tcBorders>
              <w:top w:val="nil"/>
              <w:left w:val="nil"/>
              <w:bottom w:val="single" w:sz="4" w:space="0" w:color="auto"/>
              <w:right w:val="single" w:sz="4" w:space="0" w:color="auto"/>
            </w:tcBorders>
            <w:shd w:val="clear" w:color="auto" w:fill="DAEEF3"/>
            <w:noWrap/>
            <w:vAlign w:val="center"/>
          </w:tcPr>
          <w:p w:rsidR="0019469C" w:rsidRPr="00625D05" w:rsidRDefault="0019469C" w:rsidP="00FF26F7">
            <w:pPr>
              <w:jc w:val="center"/>
              <w:rPr>
                <w:b/>
                <w:bCs/>
                <w:sz w:val="20"/>
                <w:szCs w:val="20"/>
                <w:lang w:val="sr-Latn-CS" w:eastAsia="sr-Latn-CS"/>
              </w:rPr>
            </w:pPr>
          </w:p>
        </w:tc>
        <w:tc>
          <w:tcPr>
            <w:tcW w:w="508" w:type="dxa"/>
            <w:tcBorders>
              <w:top w:val="nil"/>
              <w:left w:val="nil"/>
              <w:bottom w:val="single" w:sz="4" w:space="0" w:color="auto"/>
              <w:right w:val="single" w:sz="4" w:space="0" w:color="auto"/>
            </w:tcBorders>
            <w:shd w:val="clear" w:color="auto" w:fill="DAEEF3"/>
            <w:vAlign w:val="center"/>
          </w:tcPr>
          <w:p w:rsidR="0019469C" w:rsidRPr="00625D05" w:rsidRDefault="0019469C" w:rsidP="00FF26F7">
            <w:pPr>
              <w:jc w:val="center"/>
              <w:rPr>
                <w:b/>
                <w:bCs/>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19469C" w:rsidRPr="00625D05" w:rsidRDefault="0019469C" w:rsidP="00FF26F7">
            <w:pPr>
              <w:jc w:val="center"/>
              <w:rPr>
                <w:b/>
                <w:bCs/>
                <w:sz w:val="20"/>
                <w:szCs w:val="20"/>
                <w:lang w:val="sr-Latn-CS" w:eastAsia="sr-Latn-CS"/>
              </w:rPr>
            </w:pPr>
          </w:p>
        </w:tc>
        <w:tc>
          <w:tcPr>
            <w:tcW w:w="1246" w:type="dxa"/>
            <w:tcBorders>
              <w:top w:val="single" w:sz="4" w:space="0" w:color="auto"/>
              <w:left w:val="nil"/>
              <w:bottom w:val="single" w:sz="4" w:space="0" w:color="auto"/>
              <w:right w:val="single" w:sz="4" w:space="0" w:color="000000"/>
            </w:tcBorders>
            <w:shd w:val="clear" w:color="auto" w:fill="DAEEF3"/>
            <w:noWrap/>
            <w:vAlign w:val="center"/>
          </w:tcPr>
          <w:p w:rsidR="0019469C" w:rsidRPr="00625D05" w:rsidRDefault="0019469C" w:rsidP="00E26DD8">
            <w:pPr>
              <w:jc w:val="right"/>
              <w:rPr>
                <w:b/>
                <w:bCs/>
                <w:sz w:val="20"/>
                <w:szCs w:val="20"/>
                <w:lang w:val="sr-Latn-CS" w:eastAsia="sr-Latn-CS"/>
              </w:rPr>
            </w:pPr>
            <w:r>
              <w:rPr>
                <w:b/>
                <w:bCs/>
                <w:sz w:val="20"/>
                <w:szCs w:val="20"/>
                <w:lang w:val="sr-Latn-CS" w:eastAsia="sr-Latn-CS"/>
              </w:rPr>
              <w:t>-0,049</w:t>
            </w:r>
          </w:p>
        </w:tc>
        <w:tc>
          <w:tcPr>
            <w:tcW w:w="1468" w:type="dxa"/>
            <w:tcBorders>
              <w:top w:val="single" w:sz="4" w:space="0" w:color="auto"/>
              <w:left w:val="nil"/>
              <w:bottom w:val="single" w:sz="4" w:space="0" w:color="auto"/>
              <w:right w:val="single" w:sz="4" w:space="0" w:color="000000"/>
            </w:tcBorders>
            <w:shd w:val="clear" w:color="auto" w:fill="DAEEF3"/>
            <w:noWrap/>
            <w:vAlign w:val="center"/>
          </w:tcPr>
          <w:p w:rsidR="0019469C" w:rsidRPr="005D6C76" w:rsidRDefault="0019469C" w:rsidP="00E26DD8">
            <w:pPr>
              <w:jc w:val="right"/>
              <w:rPr>
                <w:b/>
                <w:bCs/>
                <w:sz w:val="20"/>
                <w:szCs w:val="20"/>
                <w:lang w:val="sr-Latn-CS" w:eastAsia="sr-Latn-CS"/>
              </w:rPr>
            </w:pPr>
            <w:r>
              <w:rPr>
                <w:b/>
                <w:bCs/>
                <w:sz w:val="20"/>
                <w:szCs w:val="20"/>
                <w:lang w:val="sr-Latn-CS" w:eastAsia="sr-Latn-CS"/>
              </w:rPr>
              <w:t>0,010</w:t>
            </w:r>
          </w:p>
        </w:tc>
        <w:tc>
          <w:tcPr>
            <w:tcW w:w="1312" w:type="dxa"/>
            <w:tcBorders>
              <w:top w:val="single" w:sz="4" w:space="0" w:color="auto"/>
              <w:left w:val="nil"/>
              <w:bottom w:val="single" w:sz="4" w:space="0" w:color="auto"/>
              <w:right w:val="single" w:sz="4" w:space="0" w:color="000000"/>
            </w:tcBorders>
            <w:shd w:val="clear" w:color="auto" w:fill="DAEEF3"/>
            <w:noWrap/>
            <w:vAlign w:val="center"/>
          </w:tcPr>
          <w:p w:rsidR="0019469C" w:rsidRPr="00625D05" w:rsidRDefault="0019469C" w:rsidP="00E26DD8">
            <w:pPr>
              <w:jc w:val="right"/>
              <w:rPr>
                <w:b/>
                <w:bCs/>
                <w:sz w:val="20"/>
                <w:szCs w:val="20"/>
                <w:lang w:val="sr-Latn-CS" w:eastAsia="sr-Latn-CS"/>
              </w:rPr>
            </w:pPr>
            <w:r>
              <w:rPr>
                <w:b/>
                <w:bCs/>
                <w:sz w:val="20"/>
                <w:szCs w:val="20"/>
                <w:lang w:val="sr-Latn-CS" w:eastAsia="sr-Latn-CS"/>
              </w:rPr>
              <w:t>-0,058</w:t>
            </w:r>
          </w:p>
        </w:tc>
      </w:tr>
      <w:tr w:rsidR="0019469C"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Koef. profitabilnosti (Veće od ...)</w:t>
            </w:r>
          </w:p>
        </w:tc>
        <w:tc>
          <w:tcPr>
            <w:tcW w:w="626" w:type="dxa"/>
            <w:tcBorders>
              <w:top w:val="nil"/>
              <w:left w:val="nil"/>
              <w:bottom w:val="single" w:sz="4" w:space="0" w:color="auto"/>
              <w:right w:val="single" w:sz="4" w:space="0" w:color="auto"/>
            </w:tcBorders>
            <w:shd w:val="clear" w:color="auto" w:fill="DAEEF3"/>
            <w:noWrap/>
            <w:vAlign w:val="center"/>
          </w:tcPr>
          <w:p w:rsidR="0019469C" w:rsidRPr="00625D05" w:rsidRDefault="0019469C" w:rsidP="00FF26F7">
            <w:pPr>
              <w:jc w:val="both"/>
              <w:rPr>
                <w:sz w:val="20"/>
                <w:szCs w:val="20"/>
                <w:lang w:val="sr-Latn-CS" w:eastAsia="sr-Latn-CS"/>
              </w:rPr>
            </w:pPr>
            <w:r w:rsidRPr="00625D05">
              <w:rPr>
                <w:sz w:val="20"/>
                <w:szCs w:val="20"/>
                <w:lang w:val="sr-Latn-CS" w:eastAsia="sr-Latn-CS"/>
              </w:rPr>
              <w:t> </w:t>
            </w:r>
          </w:p>
        </w:tc>
        <w:tc>
          <w:tcPr>
            <w:tcW w:w="508" w:type="dxa"/>
            <w:tcBorders>
              <w:top w:val="nil"/>
              <w:left w:val="nil"/>
              <w:bottom w:val="single" w:sz="4" w:space="0" w:color="auto"/>
              <w:right w:val="single" w:sz="4" w:space="0" w:color="auto"/>
            </w:tcBorders>
            <w:shd w:val="clear" w:color="auto" w:fill="DAEEF3"/>
            <w:vAlign w:val="center"/>
          </w:tcPr>
          <w:p w:rsidR="0019469C" w:rsidRPr="00625D05" w:rsidRDefault="0019469C" w:rsidP="00252C13">
            <w:pPr>
              <w:jc w:val="both"/>
              <w:rPr>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19469C" w:rsidRPr="00625D05" w:rsidRDefault="0019469C" w:rsidP="00252C13">
            <w:pPr>
              <w:jc w:val="both"/>
              <w:rPr>
                <w:sz w:val="20"/>
                <w:szCs w:val="20"/>
                <w:lang w:val="sr-Latn-CS" w:eastAsia="sr-Latn-CS"/>
              </w:rPr>
            </w:pPr>
          </w:p>
        </w:tc>
        <w:tc>
          <w:tcPr>
            <w:tcW w:w="1246" w:type="dxa"/>
            <w:tcBorders>
              <w:top w:val="single" w:sz="4" w:space="0" w:color="auto"/>
              <w:left w:val="nil"/>
              <w:bottom w:val="single" w:sz="4" w:space="0" w:color="auto"/>
              <w:right w:val="single" w:sz="4" w:space="0" w:color="auto"/>
            </w:tcBorders>
            <w:shd w:val="clear" w:color="auto" w:fill="DAEEF3"/>
            <w:noWrap/>
            <w:vAlign w:val="center"/>
          </w:tcPr>
          <w:p w:rsidR="0019469C" w:rsidRPr="00625D05" w:rsidRDefault="0019469C" w:rsidP="00E26DD8">
            <w:pPr>
              <w:jc w:val="right"/>
              <w:rPr>
                <w:sz w:val="20"/>
                <w:szCs w:val="20"/>
                <w:lang w:val="sr-Latn-CS" w:eastAsia="sr-Latn-CS"/>
              </w:rPr>
            </w:pPr>
            <w:r>
              <w:rPr>
                <w:sz w:val="20"/>
                <w:szCs w:val="20"/>
                <w:lang w:val="sr-Latn-CS" w:eastAsia="sr-Latn-CS"/>
              </w:rPr>
              <w:t>0,000</w:t>
            </w:r>
          </w:p>
        </w:tc>
        <w:tc>
          <w:tcPr>
            <w:tcW w:w="1468" w:type="dxa"/>
            <w:tcBorders>
              <w:top w:val="single" w:sz="4" w:space="0" w:color="auto"/>
              <w:left w:val="nil"/>
              <w:bottom w:val="single" w:sz="4" w:space="0" w:color="auto"/>
              <w:right w:val="single" w:sz="4" w:space="0" w:color="auto"/>
            </w:tcBorders>
            <w:shd w:val="clear" w:color="auto" w:fill="DAEEF3"/>
            <w:noWrap/>
            <w:vAlign w:val="center"/>
          </w:tcPr>
          <w:p w:rsidR="0019469C" w:rsidRPr="005D6C76" w:rsidRDefault="0019469C" w:rsidP="00E26DD8">
            <w:pPr>
              <w:jc w:val="right"/>
              <w:rPr>
                <w:sz w:val="20"/>
                <w:szCs w:val="20"/>
                <w:lang w:val="sr-Latn-CS" w:eastAsia="sr-Latn-CS"/>
              </w:rPr>
            </w:pPr>
            <w:r w:rsidRPr="005D6C76">
              <w:rPr>
                <w:sz w:val="20"/>
                <w:szCs w:val="20"/>
                <w:lang w:val="sr-Latn-CS" w:eastAsia="sr-Latn-CS"/>
              </w:rPr>
              <w:t>0,000</w:t>
            </w:r>
          </w:p>
        </w:tc>
        <w:tc>
          <w:tcPr>
            <w:tcW w:w="1312" w:type="dxa"/>
            <w:tcBorders>
              <w:top w:val="single" w:sz="4" w:space="0" w:color="auto"/>
              <w:left w:val="nil"/>
              <w:bottom w:val="single" w:sz="4" w:space="0" w:color="auto"/>
              <w:right w:val="single" w:sz="4" w:space="0" w:color="auto"/>
            </w:tcBorders>
            <w:shd w:val="clear" w:color="auto" w:fill="DAEEF3"/>
            <w:noWrap/>
            <w:vAlign w:val="center"/>
          </w:tcPr>
          <w:p w:rsidR="0019469C" w:rsidRPr="00625D05" w:rsidRDefault="0019469C" w:rsidP="00E26DD8">
            <w:pPr>
              <w:jc w:val="right"/>
              <w:rPr>
                <w:sz w:val="20"/>
                <w:szCs w:val="20"/>
                <w:lang w:val="sr-Latn-CS" w:eastAsia="sr-Latn-CS"/>
              </w:rPr>
            </w:pPr>
            <w:r>
              <w:rPr>
                <w:sz w:val="20"/>
                <w:szCs w:val="20"/>
                <w:lang w:val="sr-Latn-CS" w:eastAsia="sr-Latn-CS"/>
              </w:rPr>
              <w:t>0,000</w:t>
            </w:r>
          </w:p>
        </w:tc>
      </w:tr>
    </w:tbl>
    <w:p w:rsidR="00071DDF" w:rsidRPr="00D24D20" w:rsidRDefault="002424ED" w:rsidP="00111FAE">
      <w:pPr>
        <w:spacing w:before="240" w:after="240"/>
        <w:ind w:firstLine="720"/>
        <w:jc w:val="both"/>
        <w:rPr>
          <w:lang w:val="hr-HR"/>
        </w:rPr>
      </w:pPr>
      <w:r w:rsidRPr="00D24D20">
        <w:rPr>
          <w:lang w:val="hr-HR"/>
        </w:rPr>
        <w:t>Koeficijent profitabilnosti je jedan od najvažnijih finansijskih pokazatelja. Poželjno je da referenta vrijednost koeficijenta profitabilnosti bud</w:t>
      </w:r>
      <w:r w:rsidR="00E71481">
        <w:rPr>
          <w:lang w:val="hr-HR"/>
        </w:rPr>
        <w:t>e znatno iznad vrijednosti 0</w:t>
      </w:r>
      <w:r w:rsidRPr="00D24D20">
        <w:rPr>
          <w:lang w:val="hr-HR"/>
        </w:rPr>
        <w:t>. U analizi profitabilnosti AD „Komunalac“</w:t>
      </w:r>
      <w:r w:rsidR="00A84A62" w:rsidRPr="00D24D20">
        <w:rPr>
          <w:lang w:val="hr-HR"/>
        </w:rPr>
        <w:t xml:space="preserve"> Bijeljina</w:t>
      </w:r>
      <w:r w:rsidRPr="00D24D20">
        <w:rPr>
          <w:lang w:val="hr-HR"/>
        </w:rPr>
        <w:t xml:space="preserve"> primjetno je da je koeficijent </w:t>
      </w:r>
      <w:r w:rsidR="00E71481">
        <w:rPr>
          <w:lang w:val="hr-HR"/>
        </w:rPr>
        <w:t xml:space="preserve">profitabilnosti </w:t>
      </w:r>
      <w:r w:rsidRPr="00D24D20">
        <w:rPr>
          <w:lang w:val="hr-HR"/>
        </w:rPr>
        <w:t>u 20</w:t>
      </w:r>
      <w:r w:rsidR="003A5A2F" w:rsidRPr="00D24D20">
        <w:rPr>
          <w:lang w:val="hr-HR"/>
        </w:rPr>
        <w:t>1</w:t>
      </w:r>
      <w:r w:rsidR="0019469C">
        <w:rPr>
          <w:lang w:val="hr-HR"/>
        </w:rPr>
        <w:t>6</w:t>
      </w:r>
      <w:r w:rsidRPr="00D24D20">
        <w:rPr>
          <w:lang w:val="hr-HR"/>
        </w:rPr>
        <w:t>.</w:t>
      </w:r>
      <w:r w:rsidR="00E71481">
        <w:rPr>
          <w:lang w:val="hr-HR"/>
        </w:rPr>
        <w:t xml:space="preserve"> </w:t>
      </w:r>
      <w:r w:rsidR="0019469C">
        <w:rPr>
          <w:lang w:val="hr-HR"/>
        </w:rPr>
        <w:t>godini ispo</w:t>
      </w:r>
      <w:r w:rsidR="00B11D8A">
        <w:rPr>
          <w:lang w:val="hr-HR"/>
        </w:rPr>
        <w:t>d</w:t>
      </w:r>
      <w:r w:rsidR="003A5A2F" w:rsidRPr="00D24D20">
        <w:rPr>
          <w:lang w:val="hr-HR"/>
        </w:rPr>
        <w:t xml:space="preserve"> referentne vrijednosti</w:t>
      </w:r>
      <w:r w:rsidRPr="00D24D20">
        <w:rPr>
          <w:lang w:val="hr-HR"/>
        </w:rPr>
        <w:t xml:space="preserve">, </w:t>
      </w:r>
      <w:r w:rsidR="00E71481">
        <w:rPr>
          <w:lang w:val="hr-HR"/>
        </w:rPr>
        <w:t xml:space="preserve">što pokazuje </w:t>
      </w:r>
      <w:r w:rsidR="0019469C">
        <w:rPr>
          <w:lang w:val="hr-HR"/>
        </w:rPr>
        <w:t>ne</w:t>
      </w:r>
      <w:r w:rsidR="003A5A2F" w:rsidRPr="00D24D20">
        <w:rPr>
          <w:lang w:val="hr-HR"/>
        </w:rPr>
        <w:t xml:space="preserve">profitabilnost poslovanja Društva. </w:t>
      </w:r>
      <w:r w:rsidR="00FF26F7" w:rsidRPr="00D24D20">
        <w:rPr>
          <w:lang w:val="hr-HR"/>
        </w:rPr>
        <w:t xml:space="preserve">Potrebno je </w:t>
      </w:r>
      <w:r w:rsidR="00E71481">
        <w:rPr>
          <w:lang w:val="hr-HR"/>
        </w:rPr>
        <w:t>sačiniti program mjera za povećanje</w:t>
      </w:r>
      <w:r w:rsidR="00FF26F7" w:rsidRPr="00D24D20">
        <w:rPr>
          <w:lang w:val="hr-HR"/>
        </w:rPr>
        <w:t xml:space="preserve"> prihoda</w:t>
      </w:r>
      <w:r w:rsidR="00E71481">
        <w:rPr>
          <w:lang w:val="hr-HR"/>
        </w:rPr>
        <w:t xml:space="preserve"> i smanjenje troškova, kako b</w:t>
      </w:r>
      <w:r w:rsidR="00B11D8A">
        <w:rPr>
          <w:lang w:val="hr-HR"/>
        </w:rPr>
        <w:t>i Društvo povećalo profitabilnost poslovanja</w:t>
      </w:r>
      <w:r w:rsidR="00FF26F7" w:rsidRPr="00D24D20">
        <w:rPr>
          <w:lang w:val="hr-HR"/>
        </w:rPr>
        <w:t>.</w:t>
      </w:r>
    </w:p>
    <w:p w:rsidR="00FF26F7" w:rsidRPr="00FF0D24" w:rsidRDefault="00FF26F7" w:rsidP="00FB7140">
      <w:pPr>
        <w:spacing w:before="240" w:after="240"/>
        <w:jc w:val="both"/>
        <w:rPr>
          <w:b/>
          <w:bCs/>
          <w:i/>
          <w:u w:val="single"/>
          <w:lang w:val="sr-Latn-CS"/>
        </w:rPr>
      </w:pPr>
      <w:r w:rsidRPr="00FF0D24">
        <w:rPr>
          <w:b/>
          <w:bCs/>
          <w:i/>
          <w:u w:val="single"/>
          <w:lang w:val="sr-Latn-CS"/>
        </w:rPr>
        <w:t>Rizik ostvarenja finansijskog rezultata</w:t>
      </w:r>
    </w:p>
    <w:p w:rsidR="003E615C" w:rsidRPr="00FF0D24" w:rsidRDefault="00FF0D24" w:rsidP="003E615C">
      <w:pPr>
        <w:jc w:val="right"/>
        <w:rPr>
          <w:i/>
          <w:sz w:val="20"/>
          <w:szCs w:val="20"/>
          <w:lang w:val="hr-HR"/>
        </w:rPr>
      </w:pPr>
      <w:r w:rsidRPr="00FF0D24">
        <w:rPr>
          <w:i/>
          <w:sz w:val="20"/>
          <w:szCs w:val="20"/>
          <w:lang w:val="hr-HR"/>
        </w:rPr>
        <w:t>Tabela br.22</w:t>
      </w:r>
    </w:p>
    <w:tbl>
      <w:tblPr>
        <w:tblW w:w="9719" w:type="dxa"/>
        <w:jc w:val="center"/>
        <w:tblInd w:w="65" w:type="dxa"/>
        <w:tblCellMar>
          <w:left w:w="70" w:type="dxa"/>
          <w:right w:w="70" w:type="dxa"/>
        </w:tblCellMar>
        <w:tblLook w:val="0000" w:firstRow="0" w:lastRow="0" w:firstColumn="0" w:lastColumn="0" w:noHBand="0" w:noVBand="0"/>
      </w:tblPr>
      <w:tblGrid>
        <w:gridCol w:w="4720"/>
        <w:gridCol w:w="1774"/>
        <w:gridCol w:w="1559"/>
        <w:gridCol w:w="1666"/>
      </w:tblGrid>
      <w:tr w:rsidR="00FF26F7" w:rsidRPr="00625D05" w:rsidTr="00702556">
        <w:trPr>
          <w:trHeight w:val="20"/>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RIZIK OSTVARENJA FINANSIJSKOG REZULTATA</w:t>
            </w:r>
          </w:p>
        </w:tc>
      </w:tr>
      <w:tr w:rsidR="00FF26F7" w:rsidRPr="00625D05" w:rsidTr="00DC4250">
        <w:trPr>
          <w:trHeight w:val="172"/>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right"/>
              <w:rPr>
                <w:b/>
                <w:bCs/>
                <w:sz w:val="20"/>
                <w:szCs w:val="20"/>
                <w:lang w:val="sr-Latn-CS" w:eastAsia="sr-Latn-CS"/>
              </w:rPr>
            </w:pPr>
            <w:r w:rsidRPr="00A84A62">
              <w:rPr>
                <w:b/>
                <w:bCs/>
                <w:sz w:val="20"/>
                <w:szCs w:val="20"/>
                <w:lang w:val="sr-Latn-CS" w:eastAsia="sr-Latn-CS"/>
              </w:rPr>
              <w:t>u KM</w:t>
            </w:r>
          </w:p>
        </w:tc>
      </w:tr>
      <w:tr w:rsidR="00FF26F7" w:rsidRPr="00625D05" w:rsidTr="00702556">
        <w:trPr>
          <w:trHeight w:val="20"/>
          <w:jc w:val="center"/>
        </w:trPr>
        <w:tc>
          <w:tcPr>
            <w:tcW w:w="4720" w:type="dxa"/>
            <w:tcBorders>
              <w:top w:val="nil"/>
              <w:left w:val="single" w:sz="4" w:space="0" w:color="auto"/>
              <w:bottom w:val="double" w:sz="6" w:space="0" w:color="auto"/>
              <w:right w:val="single" w:sz="4" w:space="0" w:color="auto"/>
            </w:tcBorders>
            <w:shd w:val="clear" w:color="auto" w:fill="B6DDE8"/>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P O Z I C I J A</w:t>
            </w:r>
          </w:p>
        </w:tc>
        <w:tc>
          <w:tcPr>
            <w:tcW w:w="1774" w:type="dxa"/>
            <w:tcBorders>
              <w:top w:val="nil"/>
              <w:left w:val="nil"/>
              <w:bottom w:val="double" w:sz="6" w:space="0" w:color="auto"/>
              <w:right w:val="single" w:sz="4" w:space="0" w:color="auto"/>
            </w:tcBorders>
            <w:shd w:val="clear" w:color="auto" w:fill="B6DDE8"/>
            <w:vAlign w:val="center"/>
          </w:tcPr>
          <w:p w:rsidR="00FF26F7" w:rsidRPr="00A84A62" w:rsidRDefault="0019469C" w:rsidP="00FF26F7">
            <w:pPr>
              <w:jc w:val="center"/>
              <w:rPr>
                <w:b/>
                <w:bCs/>
                <w:sz w:val="20"/>
                <w:szCs w:val="20"/>
                <w:lang w:val="sr-Latn-CS" w:eastAsia="sr-Latn-CS"/>
              </w:rPr>
            </w:pPr>
            <w:r>
              <w:rPr>
                <w:b/>
                <w:bCs/>
                <w:sz w:val="20"/>
                <w:szCs w:val="20"/>
                <w:lang w:val="sr-Latn-CS" w:eastAsia="sr-Latn-CS"/>
              </w:rPr>
              <w:t>2016</w:t>
            </w:r>
            <w:r w:rsidR="00FF26F7" w:rsidRPr="00A84A62">
              <w:rPr>
                <w:b/>
                <w:bCs/>
                <w:sz w:val="20"/>
                <w:szCs w:val="20"/>
                <w:lang w:val="sr-Latn-CS" w:eastAsia="sr-Latn-CS"/>
              </w:rPr>
              <w:t>.</w:t>
            </w:r>
          </w:p>
        </w:tc>
        <w:tc>
          <w:tcPr>
            <w:tcW w:w="1559" w:type="dxa"/>
            <w:tcBorders>
              <w:top w:val="nil"/>
              <w:left w:val="nil"/>
              <w:bottom w:val="double" w:sz="6" w:space="0" w:color="auto"/>
              <w:right w:val="single" w:sz="4" w:space="0" w:color="auto"/>
            </w:tcBorders>
            <w:shd w:val="clear" w:color="auto" w:fill="B6DDE8"/>
            <w:vAlign w:val="center"/>
          </w:tcPr>
          <w:p w:rsidR="00FF26F7" w:rsidRPr="00A84A62" w:rsidRDefault="00FF26F7" w:rsidP="00A84A62">
            <w:pPr>
              <w:jc w:val="center"/>
              <w:rPr>
                <w:b/>
                <w:bCs/>
                <w:sz w:val="20"/>
                <w:szCs w:val="20"/>
                <w:lang w:val="sr-Latn-CS" w:eastAsia="sr-Latn-CS"/>
              </w:rPr>
            </w:pPr>
            <w:r w:rsidRPr="00A84A62">
              <w:rPr>
                <w:b/>
                <w:bCs/>
                <w:sz w:val="20"/>
                <w:szCs w:val="20"/>
                <w:lang w:val="sr-Latn-CS" w:eastAsia="sr-Latn-CS"/>
              </w:rPr>
              <w:t>20</w:t>
            </w:r>
            <w:r w:rsidR="0019469C">
              <w:rPr>
                <w:b/>
                <w:bCs/>
                <w:sz w:val="20"/>
                <w:szCs w:val="20"/>
                <w:lang w:val="sr-Latn-CS" w:eastAsia="sr-Latn-CS"/>
              </w:rPr>
              <w:t>15</w:t>
            </w:r>
            <w:r w:rsidRPr="00A84A62">
              <w:rPr>
                <w:b/>
                <w:bCs/>
                <w:sz w:val="20"/>
                <w:szCs w:val="20"/>
                <w:lang w:val="sr-Latn-CS" w:eastAsia="sr-Latn-CS"/>
              </w:rPr>
              <w:t>.</w:t>
            </w:r>
          </w:p>
        </w:tc>
        <w:tc>
          <w:tcPr>
            <w:tcW w:w="1666" w:type="dxa"/>
            <w:tcBorders>
              <w:top w:val="nil"/>
              <w:left w:val="nil"/>
              <w:bottom w:val="double" w:sz="6" w:space="0" w:color="auto"/>
              <w:right w:val="single" w:sz="4" w:space="0" w:color="auto"/>
            </w:tcBorders>
            <w:shd w:val="clear" w:color="auto" w:fill="B6DDE8"/>
            <w:noWrap/>
            <w:vAlign w:val="center"/>
          </w:tcPr>
          <w:p w:rsidR="00FF26F7" w:rsidRPr="00A84A62" w:rsidRDefault="0019469C" w:rsidP="00FF26F7">
            <w:pPr>
              <w:jc w:val="center"/>
              <w:rPr>
                <w:b/>
                <w:bCs/>
                <w:sz w:val="20"/>
                <w:szCs w:val="20"/>
                <w:lang w:val="sr-Latn-CS" w:eastAsia="sr-Latn-CS"/>
              </w:rPr>
            </w:pPr>
            <w:r>
              <w:rPr>
                <w:b/>
                <w:bCs/>
                <w:sz w:val="20"/>
                <w:szCs w:val="20"/>
                <w:lang w:val="sr-Latn-CS" w:eastAsia="sr-Latn-CS"/>
              </w:rPr>
              <w:t>2014</w:t>
            </w:r>
            <w:r w:rsidR="00FF26F7" w:rsidRPr="00A84A62">
              <w:rPr>
                <w:b/>
                <w:bCs/>
                <w:sz w:val="20"/>
                <w:szCs w:val="20"/>
                <w:lang w:val="sr-Latn-CS" w:eastAsia="sr-Latn-CS"/>
              </w:rPr>
              <w:t>.</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1. Poslovni prihodi</w:t>
            </w:r>
          </w:p>
        </w:tc>
        <w:tc>
          <w:tcPr>
            <w:tcW w:w="1774"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4.374.171</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4.586.701</w:t>
            </w:r>
          </w:p>
        </w:tc>
        <w:tc>
          <w:tcPr>
            <w:tcW w:w="1666"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4.153.557</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2. Varijabilni rashodi</w:t>
            </w:r>
          </w:p>
        </w:tc>
        <w:tc>
          <w:tcPr>
            <w:tcW w:w="1774"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1.</w:t>
            </w:r>
            <w:r w:rsidR="00121C41">
              <w:rPr>
                <w:sz w:val="20"/>
                <w:szCs w:val="20"/>
                <w:lang w:val="sr-Latn-CS" w:eastAsia="sr-Latn-CS"/>
              </w:rPr>
              <w:t>654.008</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1.565.697</w:t>
            </w:r>
          </w:p>
        </w:tc>
        <w:tc>
          <w:tcPr>
            <w:tcW w:w="1666"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1.549.782</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3. Marža pokrića  (1 - 2)</w:t>
            </w:r>
          </w:p>
        </w:tc>
        <w:tc>
          <w:tcPr>
            <w:tcW w:w="1774"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2.</w:t>
            </w:r>
            <w:r w:rsidR="00121C41">
              <w:rPr>
                <w:sz w:val="20"/>
                <w:szCs w:val="20"/>
                <w:lang w:val="sr-Latn-CS" w:eastAsia="sr-Latn-CS"/>
              </w:rPr>
              <w:t>720.163</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3.021.004</w:t>
            </w:r>
          </w:p>
        </w:tc>
        <w:tc>
          <w:tcPr>
            <w:tcW w:w="1666"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2.603.775</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4. Fiksni i pretežno fiksni rashodi</w:t>
            </w:r>
          </w:p>
        </w:tc>
        <w:tc>
          <w:tcPr>
            <w:tcW w:w="1774"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2.</w:t>
            </w:r>
            <w:r w:rsidR="00121C41">
              <w:rPr>
                <w:sz w:val="20"/>
                <w:szCs w:val="20"/>
                <w:lang w:val="sr-Latn-CS" w:eastAsia="sr-Latn-CS"/>
              </w:rPr>
              <w:t>832.300</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2.957.610</w:t>
            </w:r>
          </w:p>
        </w:tc>
        <w:tc>
          <w:tcPr>
            <w:tcW w:w="1666"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2.927.077</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5. Rashodi kamata</w:t>
            </w:r>
          </w:p>
        </w:tc>
        <w:tc>
          <w:tcPr>
            <w:tcW w:w="1774" w:type="dxa"/>
            <w:tcBorders>
              <w:top w:val="nil"/>
              <w:left w:val="nil"/>
              <w:bottom w:val="single" w:sz="4" w:space="0" w:color="auto"/>
              <w:right w:val="single" w:sz="4" w:space="0" w:color="auto"/>
            </w:tcBorders>
            <w:vAlign w:val="center"/>
          </w:tcPr>
          <w:p w:rsidR="0019469C" w:rsidRPr="00BF0499" w:rsidRDefault="00121C41" w:rsidP="00E26DD8">
            <w:pPr>
              <w:jc w:val="right"/>
              <w:rPr>
                <w:sz w:val="20"/>
                <w:szCs w:val="20"/>
                <w:lang w:val="sr-Latn-CS" w:eastAsia="sr-Latn-CS"/>
              </w:rPr>
            </w:pPr>
            <w:r>
              <w:rPr>
                <w:sz w:val="20"/>
                <w:szCs w:val="20"/>
                <w:lang w:val="sr-Latn-CS" w:eastAsia="sr-Latn-CS"/>
              </w:rPr>
              <w:t>498</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5.803</w:t>
            </w:r>
          </w:p>
        </w:tc>
        <w:tc>
          <w:tcPr>
            <w:tcW w:w="1666" w:type="dxa"/>
            <w:tcBorders>
              <w:top w:val="nil"/>
              <w:left w:val="nil"/>
              <w:bottom w:val="single" w:sz="4" w:space="0" w:color="auto"/>
              <w:right w:val="single" w:sz="4" w:space="0" w:color="auto"/>
            </w:tcBorders>
            <w:vAlign w:val="center"/>
          </w:tcPr>
          <w:p w:rsidR="0019469C" w:rsidRPr="00BF0499" w:rsidRDefault="0019469C" w:rsidP="00E26DD8">
            <w:pPr>
              <w:jc w:val="right"/>
              <w:rPr>
                <w:sz w:val="20"/>
                <w:szCs w:val="20"/>
                <w:lang w:val="sr-Latn-CS" w:eastAsia="sr-Latn-CS"/>
              </w:rPr>
            </w:pPr>
            <w:r>
              <w:rPr>
                <w:sz w:val="20"/>
                <w:szCs w:val="20"/>
                <w:lang w:val="sr-Latn-CS" w:eastAsia="sr-Latn-CS"/>
              </w:rPr>
              <w:t>3.531</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6. Poslovni rezultat (3 - 4)</w:t>
            </w:r>
          </w:p>
        </w:tc>
        <w:tc>
          <w:tcPr>
            <w:tcW w:w="1774" w:type="dxa"/>
            <w:tcBorders>
              <w:top w:val="nil"/>
              <w:left w:val="nil"/>
              <w:bottom w:val="single" w:sz="4" w:space="0" w:color="auto"/>
              <w:right w:val="single" w:sz="4" w:space="0" w:color="auto"/>
            </w:tcBorders>
            <w:vAlign w:val="center"/>
          </w:tcPr>
          <w:p w:rsidR="0019469C" w:rsidRPr="00A15302" w:rsidRDefault="00121C41" w:rsidP="00E26DD8">
            <w:pPr>
              <w:jc w:val="right"/>
              <w:rPr>
                <w:color w:val="C00000"/>
                <w:sz w:val="20"/>
                <w:szCs w:val="20"/>
                <w:lang w:val="sr-Latn-CS" w:eastAsia="sr-Latn-CS"/>
              </w:rPr>
            </w:pPr>
            <w:r>
              <w:rPr>
                <w:color w:val="C00000"/>
                <w:sz w:val="20"/>
                <w:szCs w:val="20"/>
                <w:lang w:val="sr-Latn-CS" w:eastAsia="sr-Latn-CS"/>
              </w:rPr>
              <w:t>(112.137</w:t>
            </w:r>
            <w:r w:rsidR="0019469C" w:rsidRPr="00A15302">
              <w:rPr>
                <w:color w:val="C00000"/>
                <w:sz w:val="20"/>
                <w:szCs w:val="20"/>
                <w:lang w:val="sr-Latn-CS" w:eastAsia="sr-Latn-CS"/>
              </w:rPr>
              <w:t>)</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63.394</w:t>
            </w:r>
          </w:p>
        </w:tc>
        <w:tc>
          <w:tcPr>
            <w:tcW w:w="1666" w:type="dxa"/>
            <w:tcBorders>
              <w:top w:val="nil"/>
              <w:left w:val="nil"/>
              <w:bottom w:val="single" w:sz="4" w:space="0" w:color="auto"/>
              <w:right w:val="single" w:sz="4" w:space="0" w:color="auto"/>
            </w:tcBorders>
            <w:vAlign w:val="center"/>
          </w:tcPr>
          <w:p w:rsidR="0019469C" w:rsidRPr="00A15302" w:rsidRDefault="0019469C" w:rsidP="00E26DD8">
            <w:pPr>
              <w:jc w:val="right"/>
              <w:rPr>
                <w:color w:val="C00000"/>
                <w:sz w:val="20"/>
                <w:szCs w:val="20"/>
                <w:lang w:val="sr-Latn-CS" w:eastAsia="sr-Latn-CS"/>
              </w:rPr>
            </w:pPr>
            <w:r w:rsidRPr="00A15302">
              <w:rPr>
                <w:color w:val="C00000"/>
                <w:sz w:val="20"/>
                <w:szCs w:val="20"/>
                <w:lang w:val="sr-Latn-CS" w:eastAsia="sr-Latn-CS"/>
              </w:rPr>
              <w:t>(323.302)</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19469C" w:rsidRPr="00625D05" w:rsidRDefault="0019469C" w:rsidP="00FF26F7">
            <w:pPr>
              <w:rPr>
                <w:sz w:val="20"/>
                <w:szCs w:val="20"/>
                <w:lang w:val="sr-Latn-CS" w:eastAsia="sr-Latn-CS"/>
              </w:rPr>
            </w:pPr>
            <w:r w:rsidRPr="00625D05">
              <w:rPr>
                <w:sz w:val="20"/>
                <w:szCs w:val="20"/>
                <w:lang w:val="sr-Latn-CS" w:eastAsia="sr-Latn-CS"/>
              </w:rPr>
              <w:t>7. Bruto finansijski rezultat (6 - 5)</w:t>
            </w:r>
          </w:p>
        </w:tc>
        <w:tc>
          <w:tcPr>
            <w:tcW w:w="1774" w:type="dxa"/>
            <w:tcBorders>
              <w:top w:val="nil"/>
              <w:left w:val="nil"/>
              <w:bottom w:val="single" w:sz="4" w:space="0" w:color="auto"/>
              <w:right w:val="single" w:sz="4" w:space="0" w:color="auto"/>
            </w:tcBorders>
            <w:vAlign w:val="center"/>
          </w:tcPr>
          <w:p w:rsidR="0019469C" w:rsidRPr="00A15302" w:rsidRDefault="00121C41" w:rsidP="00E26DD8">
            <w:pPr>
              <w:jc w:val="right"/>
              <w:rPr>
                <w:color w:val="C00000"/>
                <w:sz w:val="20"/>
                <w:szCs w:val="20"/>
                <w:lang w:val="sr-Latn-CS" w:eastAsia="sr-Latn-CS"/>
              </w:rPr>
            </w:pPr>
            <w:r>
              <w:rPr>
                <w:color w:val="C00000"/>
                <w:sz w:val="20"/>
                <w:szCs w:val="20"/>
                <w:lang w:val="sr-Latn-CS" w:eastAsia="sr-Latn-CS"/>
              </w:rPr>
              <w:t>(111.639</w:t>
            </w:r>
            <w:r w:rsidR="0019469C" w:rsidRPr="00A15302">
              <w:rPr>
                <w:color w:val="C00000"/>
                <w:sz w:val="20"/>
                <w:szCs w:val="20"/>
                <w:lang w:val="sr-Latn-CS" w:eastAsia="sr-Latn-CS"/>
              </w:rPr>
              <w:t>)</w:t>
            </w:r>
          </w:p>
        </w:tc>
        <w:tc>
          <w:tcPr>
            <w:tcW w:w="1559" w:type="dxa"/>
            <w:tcBorders>
              <w:top w:val="nil"/>
              <w:left w:val="nil"/>
              <w:bottom w:val="single" w:sz="4" w:space="0" w:color="auto"/>
              <w:right w:val="single" w:sz="4" w:space="0" w:color="auto"/>
            </w:tcBorders>
            <w:vAlign w:val="center"/>
          </w:tcPr>
          <w:p w:rsidR="0019469C" w:rsidRPr="00DC4250" w:rsidRDefault="0019469C" w:rsidP="00E26DD8">
            <w:pPr>
              <w:jc w:val="right"/>
              <w:rPr>
                <w:sz w:val="20"/>
                <w:szCs w:val="20"/>
                <w:lang w:val="sr-Latn-CS" w:eastAsia="sr-Latn-CS"/>
              </w:rPr>
            </w:pPr>
            <w:r>
              <w:rPr>
                <w:sz w:val="20"/>
                <w:szCs w:val="20"/>
                <w:lang w:val="sr-Latn-CS" w:eastAsia="sr-Latn-CS"/>
              </w:rPr>
              <w:t>57.591</w:t>
            </w:r>
          </w:p>
        </w:tc>
        <w:tc>
          <w:tcPr>
            <w:tcW w:w="1666" w:type="dxa"/>
            <w:tcBorders>
              <w:top w:val="nil"/>
              <w:left w:val="nil"/>
              <w:bottom w:val="single" w:sz="4" w:space="0" w:color="auto"/>
              <w:right w:val="single" w:sz="4" w:space="0" w:color="auto"/>
            </w:tcBorders>
            <w:vAlign w:val="center"/>
          </w:tcPr>
          <w:p w:rsidR="0019469C" w:rsidRPr="00A15302" w:rsidRDefault="0019469C" w:rsidP="00E26DD8">
            <w:pPr>
              <w:jc w:val="right"/>
              <w:rPr>
                <w:color w:val="C00000"/>
                <w:sz w:val="20"/>
                <w:szCs w:val="20"/>
                <w:lang w:val="sr-Latn-CS" w:eastAsia="sr-Latn-CS"/>
              </w:rPr>
            </w:pPr>
            <w:r w:rsidRPr="00A15302">
              <w:rPr>
                <w:color w:val="C00000"/>
                <w:sz w:val="20"/>
                <w:szCs w:val="20"/>
                <w:lang w:val="sr-Latn-CS" w:eastAsia="sr-Latn-CS"/>
              </w:rPr>
              <w:t>(326.833)</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8. FAKTORI RIZIKA :</w:t>
            </w:r>
          </w:p>
        </w:tc>
        <w:tc>
          <w:tcPr>
            <w:tcW w:w="1774" w:type="dxa"/>
            <w:tcBorders>
              <w:top w:val="nil"/>
              <w:left w:val="nil"/>
              <w:bottom w:val="single" w:sz="4" w:space="0" w:color="auto"/>
              <w:right w:val="single" w:sz="4" w:space="0" w:color="auto"/>
            </w:tcBorders>
            <w:shd w:val="clear" w:color="auto" w:fill="DAEEF3"/>
            <w:vAlign w:val="center"/>
          </w:tcPr>
          <w:p w:rsidR="0019469C" w:rsidRPr="00BF0499" w:rsidRDefault="0019469C" w:rsidP="00E26DD8">
            <w:pPr>
              <w:jc w:val="right"/>
              <w:rPr>
                <w:b/>
                <w:bCs/>
                <w:sz w:val="20"/>
                <w:szCs w:val="20"/>
                <w:lang w:val="sr-Latn-CS" w:eastAsia="sr-Latn-CS"/>
              </w:rPr>
            </w:pPr>
          </w:p>
        </w:tc>
        <w:tc>
          <w:tcPr>
            <w:tcW w:w="1559" w:type="dxa"/>
            <w:tcBorders>
              <w:top w:val="nil"/>
              <w:left w:val="nil"/>
              <w:bottom w:val="single" w:sz="4" w:space="0" w:color="auto"/>
              <w:right w:val="single" w:sz="4" w:space="0" w:color="auto"/>
            </w:tcBorders>
            <w:shd w:val="clear" w:color="auto" w:fill="DAEEF3"/>
            <w:vAlign w:val="center"/>
          </w:tcPr>
          <w:p w:rsidR="0019469C" w:rsidRPr="00DC4250" w:rsidRDefault="0019469C" w:rsidP="00E26DD8">
            <w:pPr>
              <w:jc w:val="right"/>
              <w:rPr>
                <w:b/>
                <w:bCs/>
                <w:sz w:val="20"/>
                <w:szCs w:val="20"/>
                <w:lang w:val="sr-Latn-CS" w:eastAsia="sr-Latn-CS"/>
              </w:rPr>
            </w:pPr>
          </w:p>
        </w:tc>
        <w:tc>
          <w:tcPr>
            <w:tcW w:w="1666" w:type="dxa"/>
            <w:tcBorders>
              <w:top w:val="nil"/>
              <w:left w:val="nil"/>
              <w:bottom w:val="single" w:sz="4" w:space="0" w:color="auto"/>
              <w:right w:val="single" w:sz="4" w:space="0" w:color="auto"/>
            </w:tcBorders>
            <w:shd w:val="clear" w:color="auto" w:fill="DAEEF3"/>
            <w:vAlign w:val="center"/>
          </w:tcPr>
          <w:p w:rsidR="0019469C" w:rsidRPr="00BF0499" w:rsidRDefault="0019469C" w:rsidP="00E26DD8">
            <w:pPr>
              <w:jc w:val="right"/>
              <w:rPr>
                <w:b/>
                <w:bCs/>
                <w:sz w:val="20"/>
                <w:szCs w:val="20"/>
                <w:lang w:val="sr-Latn-CS" w:eastAsia="sr-Latn-CS"/>
              </w:rPr>
            </w:pP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8.1. Poslovnog (3/6)</w:t>
            </w:r>
          </w:p>
        </w:tc>
        <w:tc>
          <w:tcPr>
            <w:tcW w:w="1774" w:type="dxa"/>
            <w:tcBorders>
              <w:top w:val="nil"/>
              <w:left w:val="nil"/>
              <w:bottom w:val="single" w:sz="4" w:space="0" w:color="auto"/>
              <w:right w:val="single" w:sz="4" w:space="0" w:color="auto"/>
            </w:tcBorders>
            <w:shd w:val="clear" w:color="auto" w:fill="DAEEF3"/>
            <w:vAlign w:val="center"/>
          </w:tcPr>
          <w:p w:rsidR="0019469C" w:rsidRPr="007011A3" w:rsidRDefault="000D4A7D" w:rsidP="00E26DD8">
            <w:pPr>
              <w:jc w:val="right"/>
              <w:rPr>
                <w:b/>
                <w:bCs/>
                <w:color w:val="C00000"/>
                <w:sz w:val="20"/>
                <w:szCs w:val="20"/>
                <w:lang w:val="sr-Latn-CS" w:eastAsia="sr-Latn-CS"/>
              </w:rPr>
            </w:pPr>
            <w:r>
              <w:rPr>
                <w:b/>
                <w:bCs/>
                <w:color w:val="C00000"/>
                <w:sz w:val="20"/>
                <w:szCs w:val="20"/>
                <w:lang w:val="sr-Latn-CS" w:eastAsia="sr-Latn-CS"/>
              </w:rPr>
              <w:t>(24,26</w:t>
            </w:r>
            <w:r w:rsidR="0019469C" w:rsidRPr="007011A3">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47,65</w:t>
            </w:r>
          </w:p>
        </w:tc>
        <w:tc>
          <w:tcPr>
            <w:tcW w:w="1666" w:type="dxa"/>
            <w:tcBorders>
              <w:top w:val="nil"/>
              <w:left w:val="nil"/>
              <w:bottom w:val="single" w:sz="4" w:space="0" w:color="auto"/>
              <w:right w:val="single" w:sz="4" w:space="0" w:color="auto"/>
            </w:tcBorders>
            <w:shd w:val="clear" w:color="auto" w:fill="DAEEF3"/>
            <w:vAlign w:val="center"/>
          </w:tcPr>
          <w:p w:rsidR="0019469C" w:rsidRPr="007011A3" w:rsidRDefault="0019469C" w:rsidP="00E26DD8">
            <w:pPr>
              <w:jc w:val="right"/>
              <w:rPr>
                <w:b/>
                <w:bCs/>
                <w:color w:val="C00000"/>
                <w:sz w:val="20"/>
                <w:szCs w:val="20"/>
                <w:lang w:val="sr-Latn-CS" w:eastAsia="sr-Latn-CS"/>
              </w:rPr>
            </w:pPr>
            <w:r w:rsidRPr="007011A3">
              <w:rPr>
                <w:b/>
                <w:bCs/>
                <w:color w:val="C00000"/>
                <w:sz w:val="20"/>
                <w:szCs w:val="20"/>
                <w:lang w:val="sr-Latn-CS" w:eastAsia="sr-Latn-CS"/>
              </w:rPr>
              <w:t>(8,05)</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8.2. Finansijskog (6/7)</w:t>
            </w:r>
          </w:p>
        </w:tc>
        <w:tc>
          <w:tcPr>
            <w:tcW w:w="1774" w:type="dxa"/>
            <w:tcBorders>
              <w:top w:val="nil"/>
              <w:left w:val="nil"/>
              <w:bottom w:val="single" w:sz="4" w:space="0" w:color="auto"/>
              <w:right w:val="single" w:sz="4" w:space="0" w:color="auto"/>
            </w:tcBorders>
            <w:shd w:val="clear" w:color="auto" w:fill="DAEEF3"/>
            <w:vAlign w:val="center"/>
          </w:tcPr>
          <w:p w:rsidR="0019469C" w:rsidRPr="00BF0499" w:rsidRDefault="000D4A7D" w:rsidP="00E26DD8">
            <w:pPr>
              <w:jc w:val="right"/>
              <w:rPr>
                <w:b/>
                <w:bCs/>
                <w:sz w:val="20"/>
                <w:szCs w:val="20"/>
                <w:lang w:val="sr-Latn-CS" w:eastAsia="sr-Latn-CS"/>
              </w:rPr>
            </w:pPr>
            <w:r>
              <w:rPr>
                <w:b/>
                <w:bCs/>
                <w:sz w:val="20"/>
                <w:szCs w:val="20"/>
                <w:lang w:val="sr-Latn-CS" w:eastAsia="sr-Latn-CS"/>
              </w:rPr>
              <w:t>1,01</w:t>
            </w:r>
          </w:p>
        </w:tc>
        <w:tc>
          <w:tcPr>
            <w:tcW w:w="1559" w:type="dxa"/>
            <w:tcBorders>
              <w:top w:val="nil"/>
              <w:left w:val="nil"/>
              <w:bottom w:val="single" w:sz="4" w:space="0" w:color="auto"/>
              <w:right w:val="single" w:sz="4" w:space="0" w:color="auto"/>
            </w:tcBorders>
            <w:shd w:val="clear" w:color="auto" w:fill="DAEEF3"/>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1,10</w:t>
            </w:r>
          </w:p>
        </w:tc>
        <w:tc>
          <w:tcPr>
            <w:tcW w:w="1666" w:type="dxa"/>
            <w:tcBorders>
              <w:top w:val="nil"/>
              <w:left w:val="nil"/>
              <w:bottom w:val="single" w:sz="4" w:space="0" w:color="auto"/>
              <w:right w:val="single" w:sz="4" w:space="0" w:color="auto"/>
            </w:tcBorders>
            <w:shd w:val="clear" w:color="auto" w:fill="DAEEF3"/>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0,99</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8.3. Ukupnog (8.1. * 8.2.)</w:t>
            </w:r>
          </w:p>
        </w:tc>
        <w:tc>
          <w:tcPr>
            <w:tcW w:w="1774" w:type="dxa"/>
            <w:tcBorders>
              <w:top w:val="nil"/>
              <w:left w:val="nil"/>
              <w:bottom w:val="single" w:sz="4" w:space="0" w:color="auto"/>
              <w:right w:val="single" w:sz="4" w:space="0" w:color="auto"/>
            </w:tcBorders>
            <w:shd w:val="clear" w:color="auto" w:fill="DAEEF3"/>
            <w:vAlign w:val="center"/>
          </w:tcPr>
          <w:p w:rsidR="0019469C" w:rsidRPr="007011A3" w:rsidRDefault="00302A5D" w:rsidP="00E26DD8">
            <w:pPr>
              <w:jc w:val="right"/>
              <w:rPr>
                <w:b/>
                <w:bCs/>
                <w:color w:val="C00000"/>
                <w:sz w:val="20"/>
                <w:szCs w:val="20"/>
                <w:lang w:val="sr-Latn-CS" w:eastAsia="sr-Latn-CS"/>
              </w:rPr>
            </w:pPr>
            <w:r>
              <w:rPr>
                <w:b/>
                <w:bCs/>
                <w:color w:val="C00000"/>
                <w:sz w:val="20"/>
                <w:szCs w:val="20"/>
                <w:lang w:val="sr-Latn-CS" w:eastAsia="sr-Latn-CS"/>
              </w:rPr>
              <w:t>(24,50</w:t>
            </w:r>
            <w:r w:rsidR="0019469C" w:rsidRPr="007011A3">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52,42</w:t>
            </w:r>
          </w:p>
        </w:tc>
        <w:tc>
          <w:tcPr>
            <w:tcW w:w="1666" w:type="dxa"/>
            <w:tcBorders>
              <w:top w:val="nil"/>
              <w:left w:val="nil"/>
              <w:bottom w:val="single" w:sz="4" w:space="0" w:color="auto"/>
              <w:right w:val="single" w:sz="4" w:space="0" w:color="auto"/>
            </w:tcBorders>
            <w:shd w:val="clear" w:color="auto" w:fill="DAEEF3"/>
            <w:vAlign w:val="center"/>
          </w:tcPr>
          <w:p w:rsidR="0019469C" w:rsidRPr="007011A3" w:rsidRDefault="0019469C" w:rsidP="00E26DD8">
            <w:pPr>
              <w:jc w:val="right"/>
              <w:rPr>
                <w:b/>
                <w:bCs/>
                <w:color w:val="C00000"/>
                <w:sz w:val="20"/>
                <w:szCs w:val="20"/>
                <w:lang w:val="sr-Latn-CS" w:eastAsia="sr-Latn-CS"/>
              </w:rPr>
            </w:pPr>
            <w:r w:rsidRPr="007011A3">
              <w:rPr>
                <w:b/>
                <w:bCs/>
                <w:color w:val="C00000"/>
                <w:sz w:val="20"/>
                <w:szCs w:val="20"/>
                <w:lang w:val="sr-Latn-CS" w:eastAsia="sr-Latn-CS"/>
              </w:rPr>
              <w:t>(7,97)</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9. Koeficijent marže pokrića (3/1)</w:t>
            </w:r>
          </w:p>
        </w:tc>
        <w:tc>
          <w:tcPr>
            <w:tcW w:w="1774"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0,62</w:t>
            </w:r>
            <w:r w:rsidR="00302A5D">
              <w:rPr>
                <w:b/>
                <w:bCs/>
                <w:sz w:val="20"/>
                <w:szCs w:val="20"/>
                <w:lang w:val="sr-Latn-CS" w:eastAsia="sr-Latn-CS"/>
              </w:rPr>
              <w:t>19</w:t>
            </w:r>
          </w:p>
        </w:tc>
        <w:tc>
          <w:tcPr>
            <w:tcW w:w="1559" w:type="dxa"/>
            <w:tcBorders>
              <w:top w:val="nil"/>
              <w:left w:val="nil"/>
              <w:bottom w:val="single" w:sz="4" w:space="0" w:color="auto"/>
              <w:right w:val="single" w:sz="4" w:space="0" w:color="auto"/>
            </w:tcBorders>
            <w:shd w:val="clear" w:color="auto" w:fill="DAEEF3"/>
            <w:noWrap/>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0,6586</w:t>
            </w:r>
          </w:p>
        </w:tc>
        <w:tc>
          <w:tcPr>
            <w:tcW w:w="1666"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0,6269</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10. Potreba</w:t>
            </w:r>
            <w:r>
              <w:rPr>
                <w:b/>
                <w:bCs/>
                <w:sz w:val="20"/>
                <w:szCs w:val="20"/>
                <w:lang w:val="sr-Latn-CS" w:eastAsia="sr-Latn-CS"/>
              </w:rPr>
              <w:t xml:space="preserve">n poslovni prihod za ostvarenje </w:t>
            </w:r>
            <w:r w:rsidRPr="00625D05">
              <w:rPr>
                <w:b/>
                <w:bCs/>
                <w:sz w:val="20"/>
                <w:szCs w:val="20"/>
                <w:lang w:val="sr-Latn-CS" w:eastAsia="sr-Latn-CS"/>
              </w:rPr>
              <w:t>neutralnog poslovnog dobitka (4/9)</w:t>
            </w:r>
          </w:p>
        </w:tc>
        <w:tc>
          <w:tcPr>
            <w:tcW w:w="1774"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4.</w:t>
            </w:r>
            <w:r w:rsidR="00302A5D">
              <w:rPr>
                <w:b/>
                <w:bCs/>
                <w:sz w:val="20"/>
                <w:szCs w:val="20"/>
                <w:lang w:val="sr-Latn-CS" w:eastAsia="sr-Latn-CS"/>
              </w:rPr>
              <w:t>554.269</w:t>
            </w:r>
          </w:p>
        </w:tc>
        <w:tc>
          <w:tcPr>
            <w:tcW w:w="1559" w:type="dxa"/>
            <w:tcBorders>
              <w:top w:val="nil"/>
              <w:left w:val="nil"/>
              <w:bottom w:val="single" w:sz="4" w:space="0" w:color="auto"/>
              <w:right w:val="single" w:sz="4" w:space="0" w:color="auto"/>
            </w:tcBorders>
            <w:shd w:val="clear" w:color="auto" w:fill="DAEEF3"/>
            <w:noWrap/>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4.490.753</w:t>
            </w:r>
          </w:p>
        </w:tc>
        <w:tc>
          <w:tcPr>
            <w:tcW w:w="1666"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4.669.129</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11. Stopa elastičnosti ostvarenja neutralnog poslovnog dobitka ((1–10)/1)´100</w:t>
            </w:r>
          </w:p>
        </w:tc>
        <w:tc>
          <w:tcPr>
            <w:tcW w:w="1774" w:type="dxa"/>
            <w:tcBorders>
              <w:top w:val="nil"/>
              <w:left w:val="nil"/>
              <w:bottom w:val="single" w:sz="4" w:space="0" w:color="auto"/>
              <w:right w:val="single" w:sz="4" w:space="0" w:color="auto"/>
            </w:tcBorders>
            <w:shd w:val="clear" w:color="auto" w:fill="DAEEF3"/>
            <w:noWrap/>
            <w:vAlign w:val="center"/>
          </w:tcPr>
          <w:p w:rsidR="0019469C" w:rsidRPr="00821C04" w:rsidRDefault="00302A5D" w:rsidP="00E26DD8">
            <w:pPr>
              <w:jc w:val="right"/>
              <w:rPr>
                <w:b/>
                <w:bCs/>
                <w:color w:val="C00000"/>
                <w:sz w:val="20"/>
                <w:szCs w:val="20"/>
                <w:lang w:val="sr-Latn-CS" w:eastAsia="sr-Latn-CS"/>
              </w:rPr>
            </w:pPr>
            <w:r>
              <w:rPr>
                <w:b/>
                <w:bCs/>
                <w:color w:val="C00000"/>
                <w:sz w:val="20"/>
                <w:szCs w:val="20"/>
                <w:lang w:val="sr-Latn-CS" w:eastAsia="sr-Latn-CS"/>
              </w:rPr>
              <w:t>(4,12</w:t>
            </w:r>
            <w:r w:rsidR="0019469C" w:rsidRPr="00821C04">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noWrap/>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2,09</w:t>
            </w:r>
          </w:p>
        </w:tc>
        <w:tc>
          <w:tcPr>
            <w:tcW w:w="1666" w:type="dxa"/>
            <w:tcBorders>
              <w:top w:val="nil"/>
              <w:left w:val="nil"/>
              <w:bottom w:val="single" w:sz="4" w:space="0" w:color="auto"/>
              <w:right w:val="single" w:sz="4" w:space="0" w:color="auto"/>
            </w:tcBorders>
            <w:shd w:val="clear" w:color="auto" w:fill="DAEEF3"/>
            <w:noWrap/>
            <w:vAlign w:val="center"/>
          </w:tcPr>
          <w:p w:rsidR="0019469C" w:rsidRPr="00821C04" w:rsidRDefault="0019469C" w:rsidP="00E26DD8">
            <w:pPr>
              <w:jc w:val="right"/>
              <w:rPr>
                <w:b/>
                <w:bCs/>
                <w:color w:val="C00000"/>
                <w:sz w:val="20"/>
                <w:szCs w:val="20"/>
                <w:lang w:val="sr-Latn-CS" w:eastAsia="sr-Latn-CS"/>
              </w:rPr>
            </w:pPr>
            <w:r w:rsidRPr="00821C04">
              <w:rPr>
                <w:b/>
                <w:bCs/>
                <w:color w:val="C00000"/>
                <w:sz w:val="20"/>
                <w:szCs w:val="20"/>
                <w:lang w:val="sr-Latn-CS" w:eastAsia="sr-Latn-CS"/>
              </w:rPr>
              <w:t>(12,41)</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12. Potreban prihod za ostvarenje neutralnog dobitka redovne aktivnosti (4+5)/9</w:t>
            </w:r>
          </w:p>
        </w:tc>
        <w:tc>
          <w:tcPr>
            <w:tcW w:w="1774"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4.</w:t>
            </w:r>
            <w:r w:rsidR="00302A5D">
              <w:rPr>
                <w:b/>
                <w:bCs/>
                <w:sz w:val="20"/>
                <w:szCs w:val="20"/>
                <w:lang w:val="sr-Latn-CS" w:eastAsia="sr-Latn-CS"/>
              </w:rPr>
              <w:t>555.070</w:t>
            </w:r>
          </w:p>
        </w:tc>
        <w:tc>
          <w:tcPr>
            <w:tcW w:w="1559" w:type="dxa"/>
            <w:tcBorders>
              <w:top w:val="nil"/>
              <w:left w:val="nil"/>
              <w:bottom w:val="single" w:sz="4" w:space="0" w:color="auto"/>
              <w:right w:val="single" w:sz="4" w:space="0" w:color="auto"/>
            </w:tcBorders>
            <w:shd w:val="clear" w:color="auto" w:fill="DAEEF3"/>
            <w:noWrap/>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4.499.564</w:t>
            </w:r>
          </w:p>
        </w:tc>
        <w:tc>
          <w:tcPr>
            <w:tcW w:w="1666" w:type="dxa"/>
            <w:tcBorders>
              <w:top w:val="nil"/>
              <w:left w:val="nil"/>
              <w:bottom w:val="single" w:sz="4" w:space="0" w:color="auto"/>
              <w:right w:val="single" w:sz="4" w:space="0" w:color="auto"/>
            </w:tcBorders>
            <w:shd w:val="clear" w:color="auto" w:fill="DAEEF3"/>
            <w:noWrap/>
            <w:vAlign w:val="center"/>
          </w:tcPr>
          <w:p w:rsidR="0019469C" w:rsidRPr="00BF0499" w:rsidRDefault="0019469C" w:rsidP="00E26DD8">
            <w:pPr>
              <w:jc w:val="right"/>
              <w:rPr>
                <w:b/>
                <w:bCs/>
                <w:sz w:val="20"/>
                <w:szCs w:val="20"/>
                <w:lang w:val="sr-Latn-CS" w:eastAsia="sr-Latn-CS"/>
              </w:rPr>
            </w:pPr>
            <w:r>
              <w:rPr>
                <w:b/>
                <w:bCs/>
                <w:sz w:val="20"/>
                <w:szCs w:val="20"/>
                <w:lang w:val="sr-Latn-CS" w:eastAsia="sr-Latn-CS"/>
              </w:rPr>
              <w:t>4.674.762</w:t>
            </w:r>
          </w:p>
        </w:tc>
      </w:tr>
      <w:tr w:rsidR="0019469C"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19469C" w:rsidRPr="00625D05" w:rsidRDefault="0019469C" w:rsidP="00FF26F7">
            <w:pPr>
              <w:rPr>
                <w:b/>
                <w:bCs/>
                <w:sz w:val="20"/>
                <w:szCs w:val="20"/>
                <w:lang w:val="sr-Latn-CS" w:eastAsia="sr-Latn-CS"/>
              </w:rPr>
            </w:pPr>
            <w:r w:rsidRPr="00625D05">
              <w:rPr>
                <w:b/>
                <w:bCs/>
                <w:sz w:val="20"/>
                <w:szCs w:val="20"/>
                <w:lang w:val="sr-Latn-CS" w:eastAsia="sr-Latn-CS"/>
              </w:rPr>
              <w:t>13. Stopa elastičnosti ostvarenja neutralnog dobitka redovne aktivnosti ((1–12)/1)´100</w:t>
            </w:r>
          </w:p>
        </w:tc>
        <w:tc>
          <w:tcPr>
            <w:tcW w:w="1774" w:type="dxa"/>
            <w:tcBorders>
              <w:top w:val="nil"/>
              <w:left w:val="nil"/>
              <w:bottom w:val="single" w:sz="4" w:space="0" w:color="auto"/>
              <w:right w:val="single" w:sz="4" w:space="0" w:color="auto"/>
            </w:tcBorders>
            <w:shd w:val="clear" w:color="auto" w:fill="DAEEF3"/>
            <w:noWrap/>
            <w:vAlign w:val="center"/>
          </w:tcPr>
          <w:p w:rsidR="0019469C" w:rsidRPr="006D72B8" w:rsidRDefault="00302A5D" w:rsidP="00E26DD8">
            <w:pPr>
              <w:jc w:val="right"/>
              <w:rPr>
                <w:b/>
                <w:bCs/>
                <w:color w:val="C00000"/>
                <w:sz w:val="20"/>
                <w:szCs w:val="20"/>
                <w:lang w:val="sr-Latn-CS" w:eastAsia="sr-Latn-CS"/>
              </w:rPr>
            </w:pPr>
            <w:r>
              <w:rPr>
                <w:b/>
                <w:bCs/>
                <w:color w:val="C00000"/>
                <w:sz w:val="20"/>
                <w:szCs w:val="20"/>
                <w:lang w:val="sr-Latn-CS" w:eastAsia="sr-Latn-CS"/>
              </w:rPr>
              <w:t>(4,14</w:t>
            </w:r>
            <w:r w:rsidR="0019469C" w:rsidRPr="006D72B8">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noWrap/>
            <w:vAlign w:val="center"/>
          </w:tcPr>
          <w:p w:rsidR="0019469C" w:rsidRPr="00DC4250" w:rsidRDefault="0019469C" w:rsidP="00E26DD8">
            <w:pPr>
              <w:jc w:val="right"/>
              <w:rPr>
                <w:b/>
                <w:bCs/>
                <w:sz w:val="20"/>
                <w:szCs w:val="20"/>
                <w:lang w:val="sr-Latn-CS" w:eastAsia="sr-Latn-CS"/>
              </w:rPr>
            </w:pPr>
            <w:r>
              <w:rPr>
                <w:b/>
                <w:bCs/>
                <w:sz w:val="20"/>
                <w:szCs w:val="20"/>
                <w:lang w:val="sr-Latn-CS" w:eastAsia="sr-Latn-CS"/>
              </w:rPr>
              <w:t>1,90</w:t>
            </w:r>
          </w:p>
        </w:tc>
        <w:tc>
          <w:tcPr>
            <w:tcW w:w="1666" w:type="dxa"/>
            <w:tcBorders>
              <w:top w:val="nil"/>
              <w:left w:val="nil"/>
              <w:bottom w:val="single" w:sz="4" w:space="0" w:color="auto"/>
              <w:right w:val="single" w:sz="4" w:space="0" w:color="auto"/>
            </w:tcBorders>
            <w:shd w:val="clear" w:color="auto" w:fill="DAEEF3"/>
            <w:noWrap/>
            <w:vAlign w:val="center"/>
          </w:tcPr>
          <w:p w:rsidR="0019469C" w:rsidRPr="006D72B8" w:rsidRDefault="0019469C" w:rsidP="00E26DD8">
            <w:pPr>
              <w:jc w:val="right"/>
              <w:rPr>
                <w:b/>
                <w:bCs/>
                <w:color w:val="C00000"/>
                <w:sz w:val="20"/>
                <w:szCs w:val="20"/>
                <w:lang w:val="sr-Latn-CS" w:eastAsia="sr-Latn-CS"/>
              </w:rPr>
            </w:pPr>
            <w:r w:rsidRPr="006D72B8">
              <w:rPr>
                <w:b/>
                <w:bCs/>
                <w:color w:val="C00000"/>
                <w:sz w:val="20"/>
                <w:szCs w:val="20"/>
                <w:lang w:val="sr-Latn-CS" w:eastAsia="sr-Latn-CS"/>
              </w:rPr>
              <w:t>(12,55)</w:t>
            </w:r>
          </w:p>
        </w:tc>
      </w:tr>
    </w:tbl>
    <w:p w:rsidR="00943B62" w:rsidRPr="00794F96" w:rsidRDefault="003E615C" w:rsidP="00111FAE">
      <w:pPr>
        <w:ind w:firstLine="720"/>
        <w:jc w:val="both"/>
        <w:rPr>
          <w:lang w:val="hr-HR"/>
        </w:rPr>
      </w:pPr>
      <w:r w:rsidRPr="00794F96">
        <w:rPr>
          <w:lang w:val="hr-HR"/>
        </w:rPr>
        <w:lastRenderedPageBreak/>
        <w:t>U analizi izvrš</w:t>
      </w:r>
      <w:r w:rsidR="006D72B8">
        <w:rPr>
          <w:lang w:val="hr-HR"/>
        </w:rPr>
        <w:t>enoj u tabeli br.22</w:t>
      </w:r>
      <w:r w:rsidRPr="00794F96">
        <w:rPr>
          <w:lang w:val="hr-HR"/>
        </w:rPr>
        <w:t xml:space="preserve"> prikazani su </w:t>
      </w:r>
      <w:r w:rsidR="008B464D" w:rsidRPr="00794F96">
        <w:rPr>
          <w:lang w:val="hr-HR"/>
        </w:rPr>
        <w:t xml:space="preserve">faktori </w:t>
      </w:r>
      <w:r w:rsidRPr="00794F96">
        <w:rPr>
          <w:lang w:val="hr-HR"/>
        </w:rPr>
        <w:t>rizi</w:t>
      </w:r>
      <w:r w:rsidR="008B464D" w:rsidRPr="00794F96">
        <w:rPr>
          <w:lang w:val="hr-HR"/>
        </w:rPr>
        <w:t>ka</w:t>
      </w:r>
      <w:r w:rsidRPr="00794F96">
        <w:rPr>
          <w:lang w:val="hr-HR"/>
        </w:rPr>
        <w:t xml:space="preserve"> finansijskog rezultata.</w:t>
      </w:r>
      <w:r w:rsidR="008B464D" w:rsidRPr="00794F96">
        <w:rPr>
          <w:lang w:val="hr-HR"/>
        </w:rPr>
        <w:t xml:space="preserve"> </w:t>
      </w:r>
    </w:p>
    <w:p w:rsidR="008B464D" w:rsidRPr="00794F96" w:rsidRDefault="008B464D" w:rsidP="008B464D">
      <w:pPr>
        <w:jc w:val="both"/>
        <w:rPr>
          <w:lang w:val="hr-HR"/>
        </w:rPr>
      </w:pPr>
      <w:r w:rsidRPr="00794F96">
        <w:rPr>
          <w:lang w:val="hr-HR"/>
        </w:rPr>
        <w:t xml:space="preserve">Suština </w:t>
      </w:r>
      <w:r w:rsidRPr="00794F96">
        <w:rPr>
          <w:b/>
          <w:lang w:val="hr-HR"/>
        </w:rPr>
        <w:t>poslovnog leveridža</w:t>
      </w:r>
      <w:r w:rsidRPr="00794F96">
        <w:rPr>
          <w:lang w:val="hr-HR"/>
        </w:rPr>
        <w:t xml:space="preserve"> ogleda se u sl</w:t>
      </w:r>
      <w:r w:rsidR="00436420" w:rsidRPr="00794F96">
        <w:rPr>
          <w:lang w:val="hr-HR"/>
        </w:rPr>
        <w:t>j</w:t>
      </w:r>
      <w:r w:rsidR="008227D8" w:rsidRPr="00794F96">
        <w:rPr>
          <w:lang w:val="hr-HR"/>
        </w:rPr>
        <w:t xml:space="preserve">edećem: </w:t>
      </w:r>
      <w:r w:rsidRPr="00794F96">
        <w:rPr>
          <w:lang w:val="hr-HR"/>
        </w:rPr>
        <w:t>“Ako preduzeće ima više fiksne troškove onda je više izloženo riziku da u slučaju pada obima prodaje ne pokrije iz prihoda te fiksne troškove, odnosno postoji rizik da preduzeće posluje sa gubitkom”.</w:t>
      </w:r>
    </w:p>
    <w:p w:rsidR="00E767FA" w:rsidRPr="002A7D76" w:rsidRDefault="008B464D" w:rsidP="00111FAE">
      <w:pPr>
        <w:spacing w:before="240" w:after="240"/>
        <w:ind w:firstLine="720"/>
        <w:jc w:val="both"/>
        <w:rPr>
          <w:lang w:val="sr-Latn-CS"/>
        </w:rPr>
      </w:pPr>
      <w:r w:rsidRPr="002A7D76">
        <w:rPr>
          <w:lang w:val="sr-Latn-CS"/>
        </w:rPr>
        <w:t>Analizirajući finansijski rezultat AD</w:t>
      </w:r>
      <w:r w:rsidR="008227D8" w:rsidRPr="002A7D76">
        <w:rPr>
          <w:lang w:val="sr-Latn-CS"/>
        </w:rPr>
        <w:t xml:space="preserve"> </w:t>
      </w:r>
      <w:r w:rsidRPr="002A7D76">
        <w:rPr>
          <w:lang w:val="sr-Latn-CS"/>
        </w:rPr>
        <w:t>„Komunalac“</w:t>
      </w:r>
      <w:r w:rsidR="00F83347" w:rsidRPr="002A7D76">
        <w:rPr>
          <w:lang w:val="sr-Latn-CS"/>
        </w:rPr>
        <w:t xml:space="preserve"> Bijeljina u 201</w:t>
      </w:r>
      <w:r w:rsidR="00E7497E">
        <w:rPr>
          <w:lang w:val="sr-Latn-CS"/>
        </w:rPr>
        <w:t>6</w:t>
      </w:r>
      <w:r w:rsidRPr="002A7D76">
        <w:rPr>
          <w:lang w:val="sr-Latn-CS"/>
        </w:rPr>
        <w:t>.</w:t>
      </w:r>
      <w:r w:rsidR="006D72B8">
        <w:rPr>
          <w:lang w:val="sr-Latn-CS"/>
        </w:rPr>
        <w:t xml:space="preserve"> </w:t>
      </w:r>
      <w:r w:rsidRPr="002A7D76">
        <w:rPr>
          <w:lang w:val="sr-Latn-CS"/>
        </w:rPr>
        <w:t>godini, sa</w:t>
      </w:r>
      <w:r w:rsidR="00F83347" w:rsidRPr="002A7D76">
        <w:rPr>
          <w:lang w:val="sr-Latn-CS"/>
        </w:rPr>
        <w:t xml:space="preserve"> uporednim pokazateljima iz 201</w:t>
      </w:r>
      <w:r w:rsidR="00E7497E">
        <w:rPr>
          <w:lang w:val="sr-Latn-CS"/>
        </w:rPr>
        <w:t>5</w:t>
      </w:r>
      <w:r w:rsidR="006D72B8">
        <w:rPr>
          <w:lang w:val="sr-Latn-CS"/>
        </w:rPr>
        <w:t>. i 201</w:t>
      </w:r>
      <w:r w:rsidR="00E7497E">
        <w:rPr>
          <w:lang w:val="sr-Latn-CS"/>
        </w:rPr>
        <w:t>4</w:t>
      </w:r>
      <w:r w:rsidR="008227D8" w:rsidRPr="002A7D76">
        <w:rPr>
          <w:lang w:val="sr-Latn-CS"/>
        </w:rPr>
        <w:t>.</w:t>
      </w:r>
      <w:r w:rsidR="006D72B8">
        <w:rPr>
          <w:lang w:val="sr-Latn-CS"/>
        </w:rPr>
        <w:t xml:space="preserve"> </w:t>
      </w:r>
      <w:r w:rsidR="008227D8" w:rsidRPr="002A7D76">
        <w:rPr>
          <w:lang w:val="sr-Latn-CS"/>
        </w:rPr>
        <w:t>godine</w:t>
      </w:r>
      <w:r w:rsidRPr="002A7D76">
        <w:rPr>
          <w:lang w:val="sr-Latn-CS"/>
        </w:rPr>
        <w:t xml:space="preserve">, došlo se do zaključka da </w:t>
      </w:r>
      <w:r w:rsidR="00794F96">
        <w:rPr>
          <w:lang w:val="sr-Latn-CS"/>
        </w:rPr>
        <w:t xml:space="preserve">Društvo ima </w:t>
      </w:r>
      <w:r w:rsidR="00E7497E">
        <w:rPr>
          <w:lang w:val="sr-Latn-CS"/>
        </w:rPr>
        <w:t>veli</w:t>
      </w:r>
      <w:r w:rsidR="00794F96">
        <w:rPr>
          <w:lang w:val="sr-Latn-CS"/>
        </w:rPr>
        <w:t xml:space="preserve">ke fiksne troškove, te </w:t>
      </w:r>
      <w:r w:rsidR="004310EA">
        <w:rPr>
          <w:lang w:val="sr-Latn-CS"/>
        </w:rPr>
        <w:t xml:space="preserve">da </w:t>
      </w:r>
      <w:r w:rsidR="00794F96">
        <w:rPr>
          <w:lang w:val="sr-Latn-CS"/>
        </w:rPr>
        <w:t>male fluktuacije u ostvarivanju prihoda mogu znač</w:t>
      </w:r>
      <w:r w:rsidR="006D72B8">
        <w:rPr>
          <w:lang w:val="sr-Latn-CS"/>
        </w:rPr>
        <w:t>ajno ugroziti poslo</w:t>
      </w:r>
      <w:r w:rsidR="004310EA">
        <w:rPr>
          <w:lang w:val="sr-Latn-CS"/>
        </w:rPr>
        <w:t>vni rezultat.</w:t>
      </w:r>
      <w:r w:rsidR="00E7497E">
        <w:rPr>
          <w:lang w:val="sr-Latn-CS"/>
        </w:rPr>
        <w:t xml:space="preserve"> </w:t>
      </w:r>
    </w:p>
    <w:p w:rsidR="00CC1973" w:rsidRDefault="00CC1973" w:rsidP="00111FAE">
      <w:pPr>
        <w:ind w:firstLine="720"/>
        <w:jc w:val="both"/>
        <w:rPr>
          <w:lang w:val="sr-Latn-CS"/>
        </w:rPr>
      </w:pPr>
      <w:r w:rsidRPr="00CC1973">
        <w:rPr>
          <w:lang w:val="sr-Latn-CS"/>
        </w:rPr>
        <w:t xml:space="preserve">Suština </w:t>
      </w:r>
      <w:r w:rsidRPr="00CC1973">
        <w:rPr>
          <w:b/>
          <w:lang w:val="sr-Latn-CS"/>
        </w:rPr>
        <w:t>finansijskog leveridža</w:t>
      </w:r>
      <w:r w:rsidRPr="00CC1973">
        <w:rPr>
          <w:lang w:val="sr-Latn-CS"/>
        </w:rPr>
        <w:t xml:space="preserve"> ogleda se u sl</w:t>
      </w:r>
      <w:r w:rsidR="008227D8">
        <w:rPr>
          <w:lang w:val="sr-Latn-CS"/>
        </w:rPr>
        <w:t>j</w:t>
      </w:r>
      <w:r w:rsidR="00863B0E">
        <w:rPr>
          <w:lang w:val="sr-Latn-CS"/>
        </w:rPr>
        <w:t>edećem</w:t>
      </w:r>
      <w:r w:rsidRPr="00CC1973">
        <w:rPr>
          <w:lang w:val="sr-Latn-CS"/>
        </w:rPr>
        <w:t xml:space="preserve">: </w:t>
      </w:r>
      <w:r w:rsidR="008D086B">
        <w:rPr>
          <w:lang w:val="sr-Latn-CS"/>
        </w:rPr>
        <w:t>„</w:t>
      </w:r>
      <w:r w:rsidRPr="00CC1973">
        <w:rPr>
          <w:lang w:val="sr-Latn-CS"/>
        </w:rPr>
        <w:t>Ako je pozajmljeni kapital veći i ako su fiksni rashodi koje on iziskuje visoki, onda postoji veći rizik da preduzeće svojim redovnim poslovanjem neće biti u stanju da pokriva te fiksne rashode finansiranja. Analogno tome, veličina finansijskog rizika (leveridža) zavisi od stepen</w:t>
      </w:r>
      <w:r>
        <w:rPr>
          <w:lang w:val="sr-Latn-CS"/>
        </w:rPr>
        <w:t>a kojim su fiksni rashodi na im</w:t>
      </w:r>
      <w:r w:rsidRPr="00CC1973">
        <w:rPr>
          <w:lang w:val="sr-Latn-CS"/>
        </w:rPr>
        <w:t>e</w:t>
      </w:r>
      <w:r>
        <w:rPr>
          <w:lang w:val="sr-Latn-CS"/>
        </w:rPr>
        <w:t xml:space="preserve"> </w:t>
      </w:r>
      <w:r w:rsidRPr="00CC1973">
        <w:rPr>
          <w:lang w:val="sr-Latn-CS"/>
        </w:rPr>
        <w:t>kamata pokriveni iz poslovnog dobitka</w:t>
      </w:r>
      <w:r w:rsidR="008D086B">
        <w:rPr>
          <w:lang w:val="sr-Latn-CS"/>
        </w:rPr>
        <w:t>“</w:t>
      </w:r>
      <w:r w:rsidRPr="00CC1973">
        <w:rPr>
          <w:lang w:val="sr-Latn-CS"/>
        </w:rPr>
        <w:t>.</w:t>
      </w:r>
    </w:p>
    <w:p w:rsidR="00D03FA8" w:rsidRDefault="00D03FA8" w:rsidP="00CC1973">
      <w:pPr>
        <w:jc w:val="both"/>
        <w:rPr>
          <w:lang w:val="sr-Latn-CS"/>
        </w:rPr>
      </w:pPr>
    </w:p>
    <w:p w:rsidR="00D03FA8" w:rsidRPr="009A0384" w:rsidRDefault="00D03FA8" w:rsidP="00111FAE">
      <w:pPr>
        <w:ind w:firstLine="720"/>
        <w:jc w:val="both"/>
        <w:rPr>
          <w:lang w:val="sr-Latn-CS"/>
        </w:rPr>
      </w:pPr>
      <w:r w:rsidRPr="009A0384">
        <w:rPr>
          <w:lang w:val="sr-Latn-CS"/>
        </w:rPr>
        <w:t xml:space="preserve">Posmatrajući finansijski rizik preduzeća sa aspekta pozajmljivanja, može se zaključiti da preduzeće nema finansijskog rizika, jer ne postoji veliki iznos pozajmljenih sredstava, odnosno nema velikih izdvajanja na ime kamata. </w:t>
      </w:r>
    </w:p>
    <w:p w:rsidR="00C555F5" w:rsidRPr="008D7458" w:rsidRDefault="00C555F5" w:rsidP="00CC1973">
      <w:pPr>
        <w:jc w:val="both"/>
        <w:rPr>
          <w:color w:val="FF0000"/>
          <w:lang w:val="sr-Latn-CS"/>
        </w:rPr>
      </w:pPr>
    </w:p>
    <w:p w:rsidR="00071DDF" w:rsidRDefault="00D03FA8" w:rsidP="00111FAE">
      <w:pPr>
        <w:ind w:firstLine="720"/>
        <w:jc w:val="both"/>
        <w:rPr>
          <w:lang w:val="sr-Latn-CS"/>
        </w:rPr>
      </w:pPr>
      <w:r w:rsidRPr="00D03FA8">
        <w:rPr>
          <w:b/>
          <w:lang w:val="sr-Latn-CS"/>
        </w:rPr>
        <w:t>Kom</w:t>
      </w:r>
      <w:r w:rsidR="00DD1EC9">
        <w:rPr>
          <w:b/>
          <w:lang w:val="sr-Latn-CS"/>
        </w:rPr>
        <w:t>b</w:t>
      </w:r>
      <w:r w:rsidRPr="00D03FA8">
        <w:rPr>
          <w:b/>
          <w:lang w:val="sr-Latn-CS"/>
        </w:rPr>
        <w:t>inovani (složeni) leveridž</w:t>
      </w:r>
      <w:r w:rsidRPr="00D03FA8">
        <w:rPr>
          <w:lang w:val="sr-Latn-CS"/>
        </w:rPr>
        <w:t xml:space="preserve"> – m</w:t>
      </w:r>
      <w:r w:rsidR="00C555F5">
        <w:rPr>
          <w:lang w:val="sr-Latn-CS"/>
        </w:rPr>
        <w:t>j</w:t>
      </w:r>
      <w:r w:rsidRPr="00D03FA8">
        <w:rPr>
          <w:lang w:val="sr-Latn-CS"/>
        </w:rPr>
        <w:t xml:space="preserve">eri se pomoću faktora kombinovanog leveridža koji pokazuje dejstvo ukupnog rizika (poslovnog i finansijskog), i to u smislu </w:t>
      </w:r>
      <w:r w:rsidR="00600991">
        <w:rPr>
          <w:lang w:val="sr-Latn-CS"/>
        </w:rPr>
        <w:t>sljedeće</w:t>
      </w:r>
      <w:r w:rsidR="004310EA">
        <w:rPr>
          <w:lang w:val="sr-Latn-CS"/>
        </w:rPr>
        <w:t>g</w:t>
      </w:r>
      <w:r w:rsidRPr="00D03FA8">
        <w:rPr>
          <w:lang w:val="sr-Latn-CS"/>
        </w:rPr>
        <w:t>: svako povećanje obima prodaje direktno utiče na povećanje neto-dobitka i stope prinosa na sopstvena poslovna sredstva. Pri tome, važi i obrnuto.</w:t>
      </w:r>
    </w:p>
    <w:p w:rsidR="00071DDF" w:rsidRDefault="00071DDF" w:rsidP="00D03FA8">
      <w:pPr>
        <w:jc w:val="both"/>
        <w:rPr>
          <w:lang w:val="sr-Latn-CS"/>
        </w:rPr>
      </w:pPr>
    </w:p>
    <w:p w:rsidR="00D03FA8" w:rsidRDefault="00D03FA8" w:rsidP="00D03FA8">
      <w:pPr>
        <w:jc w:val="both"/>
        <w:rPr>
          <w:bCs/>
          <w:u w:val="single"/>
          <w:lang w:val="sr-Latn-CS"/>
        </w:rPr>
      </w:pPr>
      <w:r w:rsidRPr="00975E16">
        <w:rPr>
          <w:b/>
          <w:bCs/>
          <w:i/>
          <w:u w:val="single"/>
          <w:lang w:val="sr-Latn-CS"/>
        </w:rPr>
        <w:t>Rentabilnost</w:t>
      </w:r>
    </w:p>
    <w:tbl>
      <w:tblPr>
        <w:tblpPr w:leftFromText="180" w:rightFromText="180" w:vertAnchor="text" w:horzAnchor="margin" w:tblpXSpec="center" w:tblpY="302"/>
        <w:tblW w:w="10135" w:type="dxa"/>
        <w:tblLayout w:type="fixed"/>
        <w:tblCellMar>
          <w:left w:w="70" w:type="dxa"/>
          <w:right w:w="70" w:type="dxa"/>
        </w:tblCellMar>
        <w:tblLook w:val="0000" w:firstRow="0" w:lastRow="0" w:firstColumn="0" w:lastColumn="0" w:noHBand="0" w:noVBand="0"/>
      </w:tblPr>
      <w:tblGrid>
        <w:gridCol w:w="4323"/>
        <w:gridCol w:w="709"/>
        <w:gridCol w:w="708"/>
        <w:gridCol w:w="709"/>
        <w:gridCol w:w="1276"/>
        <w:gridCol w:w="1276"/>
        <w:gridCol w:w="1134"/>
      </w:tblGrid>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center"/>
              <w:rPr>
                <w:b/>
                <w:bCs/>
                <w:sz w:val="20"/>
                <w:szCs w:val="20"/>
                <w:lang w:val="sr-Latn-CS" w:eastAsia="sr-Latn-CS"/>
              </w:rPr>
            </w:pPr>
            <w:r w:rsidRPr="008227D8">
              <w:rPr>
                <w:b/>
                <w:bCs/>
                <w:sz w:val="20"/>
                <w:szCs w:val="20"/>
                <w:lang w:val="sr-Latn-CS" w:eastAsia="sr-Latn-CS"/>
              </w:rPr>
              <w:t>RENTABILNOST</w:t>
            </w:r>
          </w:p>
        </w:tc>
      </w:tr>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right"/>
              <w:rPr>
                <w:b/>
                <w:bCs/>
                <w:sz w:val="20"/>
                <w:szCs w:val="20"/>
                <w:lang w:val="sr-Latn-CS" w:eastAsia="sr-Latn-CS"/>
              </w:rPr>
            </w:pPr>
            <w:r w:rsidRPr="008227D8">
              <w:rPr>
                <w:b/>
                <w:bCs/>
                <w:sz w:val="20"/>
                <w:szCs w:val="20"/>
                <w:lang w:val="sr-Latn-CS" w:eastAsia="sr-Latn-CS"/>
              </w:rPr>
              <w:t>u KM</w:t>
            </w:r>
          </w:p>
        </w:tc>
      </w:tr>
      <w:tr w:rsidR="00FD7C28" w:rsidRPr="00625D05" w:rsidTr="00702556">
        <w:trPr>
          <w:cantSplit/>
          <w:trHeight w:val="20"/>
        </w:trPr>
        <w:tc>
          <w:tcPr>
            <w:tcW w:w="4323" w:type="dxa"/>
            <w:vMerge w:val="restart"/>
            <w:tcBorders>
              <w:top w:val="nil"/>
              <w:left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P O Z I C I J A</w:t>
            </w:r>
          </w:p>
        </w:tc>
        <w:tc>
          <w:tcPr>
            <w:tcW w:w="2126" w:type="dxa"/>
            <w:gridSpan w:val="3"/>
            <w:tcBorders>
              <w:top w:val="nil"/>
              <w:left w:val="nil"/>
              <w:bottom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AOP</w:t>
            </w:r>
          </w:p>
        </w:tc>
        <w:tc>
          <w:tcPr>
            <w:tcW w:w="1276" w:type="dxa"/>
            <w:vMerge w:val="restart"/>
            <w:tcBorders>
              <w:top w:val="nil"/>
              <w:left w:val="nil"/>
              <w:right w:val="single" w:sz="4" w:space="0" w:color="auto"/>
            </w:tcBorders>
            <w:shd w:val="clear" w:color="auto" w:fill="B6DDE8"/>
            <w:noWrap/>
            <w:vAlign w:val="center"/>
          </w:tcPr>
          <w:p w:rsidR="00FD7C28" w:rsidRPr="008227D8" w:rsidRDefault="00C555F5" w:rsidP="00FD7C28">
            <w:pPr>
              <w:jc w:val="center"/>
              <w:rPr>
                <w:b/>
                <w:bCs/>
                <w:sz w:val="20"/>
                <w:szCs w:val="20"/>
                <w:lang w:val="sr-Latn-CS" w:eastAsia="sr-Latn-CS"/>
              </w:rPr>
            </w:pPr>
            <w:r>
              <w:rPr>
                <w:b/>
                <w:bCs/>
                <w:sz w:val="20"/>
                <w:szCs w:val="20"/>
                <w:lang w:val="sr-Latn-CS" w:eastAsia="sr-Latn-CS"/>
              </w:rPr>
              <w:t>201</w:t>
            </w:r>
            <w:r w:rsidR="00E7497E">
              <w:rPr>
                <w:b/>
                <w:bCs/>
                <w:sz w:val="20"/>
                <w:szCs w:val="20"/>
                <w:lang w:val="sr-Latn-CS" w:eastAsia="sr-Latn-CS"/>
              </w:rPr>
              <w:t>6</w:t>
            </w:r>
            <w:r w:rsidR="00FD7C28" w:rsidRPr="008227D8">
              <w:rPr>
                <w:b/>
                <w:bCs/>
                <w:sz w:val="20"/>
                <w:szCs w:val="20"/>
                <w:lang w:val="sr-Latn-CS" w:eastAsia="sr-Latn-CS"/>
              </w:rPr>
              <w:t>.</w:t>
            </w:r>
          </w:p>
        </w:tc>
        <w:tc>
          <w:tcPr>
            <w:tcW w:w="1276" w:type="dxa"/>
            <w:vMerge w:val="restart"/>
            <w:tcBorders>
              <w:top w:val="nil"/>
              <w:left w:val="nil"/>
              <w:right w:val="single" w:sz="4" w:space="0" w:color="auto"/>
            </w:tcBorders>
            <w:shd w:val="clear" w:color="auto" w:fill="B6DDE8"/>
            <w:noWrap/>
            <w:vAlign w:val="center"/>
          </w:tcPr>
          <w:p w:rsidR="00FD7C28" w:rsidRPr="008227D8" w:rsidRDefault="00E7497E" w:rsidP="00FD7C28">
            <w:pPr>
              <w:jc w:val="center"/>
              <w:rPr>
                <w:b/>
                <w:bCs/>
                <w:sz w:val="20"/>
                <w:szCs w:val="20"/>
                <w:lang w:val="sr-Latn-CS" w:eastAsia="sr-Latn-CS"/>
              </w:rPr>
            </w:pPr>
            <w:r>
              <w:rPr>
                <w:b/>
                <w:bCs/>
                <w:sz w:val="20"/>
                <w:szCs w:val="20"/>
                <w:lang w:val="sr-Latn-CS" w:eastAsia="sr-Latn-CS"/>
              </w:rPr>
              <w:t>2015</w:t>
            </w:r>
            <w:r w:rsidR="00FD7C28" w:rsidRPr="008227D8">
              <w:rPr>
                <w:b/>
                <w:bCs/>
                <w:sz w:val="20"/>
                <w:szCs w:val="20"/>
                <w:lang w:val="sr-Latn-CS" w:eastAsia="sr-Latn-CS"/>
              </w:rPr>
              <w:t>.</w:t>
            </w:r>
          </w:p>
        </w:tc>
        <w:tc>
          <w:tcPr>
            <w:tcW w:w="1134" w:type="dxa"/>
            <w:vMerge w:val="restart"/>
            <w:tcBorders>
              <w:top w:val="nil"/>
              <w:left w:val="nil"/>
              <w:right w:val="single" w:sz="4" w:space="0" w:color="auto"/>
            </w:tcBorders>
            <w:shd w:val="clear" w:color="auto" w:fill="B6DDE8"/>
            <w:vAlign w:val="center"/>
          </w:tcPr>
          <w:p w:rsidR="00FD7C28" w:rsidRPr="008227D8" w:rsidRDefault="00E7497E" w:rsidP="00FD7C28">
            <w:pPr>
              <w:jc w:val="center"/>
              <w:rPr>
                <w:b/>
                <w:bCs/>
                <w:sz w:val="20"/>
                <w:szCs w:val="20"/>
                <w:lang w:val="sr-Latn-CS" w:eastAsia="sr-Latn-CS"/>
              </w:rPr>
            </w:pPr>
            <w:r>
              <w:rPr>
                <w:b/>
                <w:bCs/>
                <w:sz w:val="20"/>
                <w:szCs w:val="20"/>
                <w:lang w:val="sr-Latn-CS" w:eastAsia="sr-Latn-CS"/>
              </w:rPr>
              <w:t>2014</w:t>
            </w:r>
            <w:r w:rsidR="00FD7C28" w:rsidRPr="008227D8">
              <w:rPr>
                <w:b/>
                <w:bCs/>
                <w:sz w:val="20"/>
                <w:szCs w:val="20"/>
                <w:lang w:val="sr-Latn-CS" w:eastAsia="sr-Latn-CS"/>
              </w:rPr>
              <w:t>.</w:t>
            </w:r>
          </w:p>
        </w:tc>
      </w:tr>
      <w:tr w:rsidR="00FD7C28" w:rsidRPr="00625D05" w:rsidTr="00702556">
        <w:trPr>
          <w:cantSplit/>
          <w:trHeight w:val="290"/>
        </w:trPr>
        <w:tc>
          <w:tcPr>
            <w:tcW w:w="4323" w:type="dxa"/>
            <w:vMerge/>
            <w:tcBorders>
              <w:left w:val="single" w:sz="4" w:space="0" w:color="auto"/>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709" w:type="dxa"/>
            <w:tcBorders>
              <w:top w:val="single" w:sz="4" w:space="0" w:color="auto"/>
              <w:left w:val="nil"/>
              <w:bottom w:val="double" w:sz="6" w:space="0" w:color="auto"/>
              <w:right w:val="single" w:sz="4" w:space="0" w:color="auto"/>
            </w:tcBorders>
            <w:shd w:val="clear" w:color="auto" w:fill="B6DDE8"/>
            <w:noWrap/>
            <w:vAlign w:val="center"/>
          </w:tcPr>
          <w:p w:rsidR="00FD7C28" w:rsidRPr="008227D8" w:rsidRDefault="00FD7C28" w:rsidP="00704F11">
            <w:pPr>
              <w:jc w:val="center"/>
              <w:rPr>
                <w:b/>
                <w:bCs/>
                <w:sz w:val="20"/>
                <w:szCs w:val="20"/>
                <w:lang w:val="sr-Latn-CS" w:eastAsia="sr-Latn-CS"/>
              </w:rPr>
            </w:pPr>
            <w:r w:rsidRPr="008227D8">
              <w:rPr>
                <w:b/>
                <w:bCs/>
                <w:sz w:val="20"/>
                <w:szCs w:val="20"/>
                <w:lang w:val="sr-Latn-CS" w:eastAsia="sr-Latn-CS"/>
              </w:rPr>
              <w:t>1</w:t>
            </w:r>
            <w:r w:rsidR="00E7497E">
              <w:rPr>
                <w:b/>
                <w:bCs/>
                <w:sz w:val="20"/>
                <w:szCs w:val="20"/>
                <w:lang w:val="sr-Latn-CS" w:eastAsia="sr-Latn-CS"/>
              </w:rPr>
              <w:t>6</w:t>
            </w:r>
          </w:p>
        </w:tc>
        <w:tc>
          <w:tcPr>
            <w:tcW w:w="708"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8227D8" w:rsidP="00FD7C28">
            <w:pPr>
              <w:jc w:val="center"/>
              <w:rPr>
                <w:b/>
                <w:bCs/>
                <w:sz w:val="20"/>
                <w:szCs w:val="20"/>
                <w:lang w:val="sr-Latn-CS" w:eastAsia="sr-Latn-CS"/>
              </w:rPr>
            </w:pPr>
            <w:r>
              <w:rPr>
                <w:b/>
                <w:bCs/>
                <w:sz w:val="20"/>
                <w:szCs w:val="20"/>
                <w:lang w:val="sr-Latn-CS" w:eastAsia="sr-Latn-CS"/>
              </w:rPr>
              <w:t>1</w:t>
            </w:r>
            <w:r w:rsidR="00E7497E">
              <w:rPr>
                <w:b/>
                <w:bCs/>
                <w:sz w:val="20"/>
                <w:szCs w:val="20"/>
                <w:lang w:val="sr-Latn-CS" w:eastAsia="sr-Latn-CS"/>
              </w:rPr>
              <w:t>5</w:t>
            </w:r>
          </w:p>
        </w:tc>
        <w:tc>
          <w:tcPr>
            <w:tcW w:w="709"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C555F5" w:rsidP="00704F11">
            <w:pPr>
              <w:jc w:val="center"/>
              <w:rPr>
                <w:b/>
                <w:bCs/>
                <w:sz w:val="20"/>
                <w:szCs w:val="20"/>
                <w:lang w:val="sr-Latn-CS" w:eastAsia="sr-Latn-CS"/>
              </w:rPr>
            </w:pPr>
            <w:r>
              <w:rPr>
                <w:b/>
                <w:bCs/>
                <w:sz w:val="20"/>
                <w:szCs w:val="20"/>
                <w:lang w:val="sr-Latn-CS" w:eastAsia="sr-Latn-CS"/>
              </w:rPr>
              <w:t>1</w:t>
            </w:r>
            <w:r w:rsidR="00E7497E">
              <w:rPr>
                <w:b/>
                <w:bCs/>
                <w:sz w:val="20"/>
                <w:szCs w:val="20"/>
                <w:lang w:val="sr-Latn-CS" w:eastAsia="sr-Latn-CS"/>
              </w:rPr>
              <w:t>4</w:t>
            </w: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vAlign w:val="center"/>
          </w:tcPr>
          <w:p w:rsidR="00FD7C28" w:rsidRPr="00625D05" w:rsidRDefault="00FD7C28" w:rsidP="00FD7C28">
            <w:pPr>
              <w:jc w:val="center"/>
              <w:rPr>
                <w:b/>
                <w:bCs/>
                <w:color w:val="FFFFFF"/>
                <w:sz w:val="20"/>
                <w:szCs w:val="20"/>
                <w:lang w:val="sr-Latn-CS" w:eastAsia="sr-Latn-CS"/>
              </w:rPr>
            </w:pP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1. Neto dobitak / (gubitak)</w:t>
            </w:r>
          </w:p>
        </w:tc>
        <w:tc>
          <w:tcPr>
            <w:tcW w:w="709" w:type="dxa"/>
            <w:tcBorders>
              <w:top w:val="nil"/>
              <w:left w:val="nil"/>
              <w:bottom w:val="single" w:sz="4" w:space="0" w:color="auto"/>
              <w:right w:val="single" w:sz="4" w:space="0" w:color="auto"/>
            </w:tcBorders>
            <w:noWrap/>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29</w:t>
            </w:r>
            <w:r>
              <w:rPr>
                <w:sz w:val="20"/>
                <w:szCs w:val="20"/>
                <w:lang w:val="sr-Latn-CS" w:eastAsia="sr-Latn-CS"/>
              </w:rPr>
              <w:t>9</w:t>
            </w:r>
          </w:p>
          <w:p w:rsidR="00E7497E" w:rsidRPr="00FD7C28" w:rsidRDefault="00E7497E" w:rsidP="00E7497E">
            <w:pPr>
              <w:jc w:val="center"/>
              <w:rPr>
                <w:sz w:val="20"/>
                <w:szCs w:val="20"/>
                <w:lang w:val="sr-Latn-CS" w:eastAsia="sr-Latn-CS"/>
              </w:rPr>
            </w:pPr>
            <w:r>
              <w:rPr>
                <w:sz w:val="20"/>
                <w:szCs w:val="20"/>
                <w:lang w:val="sr-Latn-CS" w:eastAsia="sr-Latn-CS"/>
              </w:rPr>
              <w:t>300</w:t>
            </w: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29</w:t>
            </w:r>
            <w:r>
              <w:rPr>
                <w:sz w:val="20"/>
                <w:szCs w:val="20"/>
                <w:lang w:val="sr-Latn-CS" w:eastAsia="sr-Latn-CS"/>
              </w:rPr>
              <w:t>9</w:t>
            </w:r>
          </w:p>
          <w:p w:rsidR="00E7497E" w:rsidRPr="00FD7C28" w:rsidRDefault="00E7497E" w:rsidP="00E7497E">
            <w:pPr>
              <w:jc w:val="center"/>
              <w:rPr>
                <w:sz w:val="20"/>
                <w:szCs w:val="20"/>
                <w:lang w:val="sr-Latn-CS" w:eastAsia="sr-Latn-CS"/>
              </w:rPr>
            </w:pPr>
            <w:r>
              <w:rPr>
                <w:sz w:val="20"/>
                <w:szCs w:val="20"/>
                <w:lang w:val="sr-Latn-CS" w:eastAsia="sr-Latn-CS"/>
              </w:rPr>
              <w:t>300</w:t>
            </w:r>
          </w:p>
        </w:tc>
        <w:tc>
          <w:tcPr>
            <w:tcW w:w="709"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298</w:t>
            </w:r>
          </w:p>
          <w:p w:rsidR="00E7497E" w:rsidRPr="00FD7C28" w:rsidRDefault="00E7497E" w:rsidP="00E7497E">
            <w:pPr>
              <w:jc w:val="center"/>
              <w:rPr>
                <w:sz w:val="20"/>
                <w:szCs w:val="20"/>
                <w:lang w:val="sr-Latn-CS" w:eastAsia="sr-Latn-CS"/>
              </w:rPr>
            </w:pPr>
            <w:r w:rsidRPr="00FD7C28">
              <w:rPr>
                <w:sz w:val="20"/>
                <w:szCs w:val="20"/>
                <w:lang w:val="sr-Latn-CS" w:eastAsia="sr-Latn-CS"/>
              </w:rPr>
              <w:t>299</w:t>
            </w:r>
          </w:p>
        </w:tc>
        <w:tc>
          <w:tcPr>
            <w:tcW w:w="1276" w:type="dxa"/>
            <w:tcBorders>
              <w:top w:val="nil"/>
              <w:left w:val="nil"/>
              <w:bottom w:val="single" w:sz="4" w:space="0" w:color="auto"/>
              <w:right w:val="single" w:sz="4" w:space="0" w:color="auto"/>
            </w:tcBorders>
            <w:noWrap/>
            <w:vAlign w:val="center"/>
          </w:tcPr>
          <w:p w:rsidR="00E7497E" w:rsidRPr="00680429" w:rsidRDefault="007944F2" w:rsidP="00E7497E">
            <w:pPr>
              <w:jc w:val="right"/>
              <w:rPr>
                <w:color w:val="C00000"/>
                <w:sz w:val="20"/>
                <w:szCs w:val="20"/>
                <w:lang w:val="sr-Latn-CS" w:eastAsia="sr-Latn-CS"/>
              </w:rPr>
            </w:pPr>
            <w:r>
              <w:rPr>
                <w:color w:val="C00000"/>
                <w:sz w:val="20"/>
                <w:szCs w:val="20"/>
                <w:lang w:val="sr-Latn-CS" w:eastAsia="sr-Latn-CS"/>
              </w:rPr>
              <w:t>(307.285</w:t>
            </w:r>
            <w:r w:rsidR="00E7497E" w:rsidRPr="00680429">
              <w:rPr>
                <w:color w:val="C00000"/>
                <w:sz w:val="20"/>
                <w:szCs w:val="20"/>
                <w:lang w:val="sr-Latn-CS" w:eastAsia="sr-Latn-CS"/>
              </w:rPr>
              <w:t>)</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1.487</w:t>
            </w:r>
          </w:p>
        </w:tc>
        <w:tc>
          <w:tcPr>
            <w:tcW w:w="1134" w:type="dxa"/>
            <w:tcBorders>
              <w:top w:val="nil"/>
              <w:left w:val="nil"/>
              <w:bottom w:val="single" w:sz="4" w:space="0" w:color="auto"/>
              <w:right w:val="single" w:sz="4" w:space="0" w:color="auto"/>
            </w:tcBorders>
            <w:vAlign w:val="center"/>
          </w:tcPr>
          <w:p w:rsidR="00E7497E" w:rsidRPr="00680429" w:rsidRDefault="00E7497E" w:rsidP="00E7497E">
            <w:pPr>
              <w:jc w:val="right"/>
              <w:rPr>
                <w:color w:val="C00000"/>
                <w:sz w:val="20"/>
                <w:szCs w:val="20"/>
                <w:lang w:val="sr-Latn-CS" w:eastAsia="sr-Latn-CS"/>
              </w:rPr>
            </w:pPr>
            <w:r w:rsidRPr="00680429">
              <w:rPr>
                <w:color w:val="C00000"/>
                <w:sz w:val="20"/>
                <w:szCs w:val="20"/>
                <w:lang w:val="sr-Latn-CS" w:eastAsia="sr-Latn-CS"/>
              </w:rPr>
              <w:t>(299.581)</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2. Rashodi kamata</w:t>
            </w:r>
          </w:p>
        </w:tc>
        <w:tc>
          <w:tcPr>
            <w:tcW w:w="709" w:type="dxa"/>
            <w:tcBorders>
              <w:top w:val="nil"/>
              <w:left w:val="nil"/>
              <w:bottom w:val="single" w:sz="4" w:space="0" w:color="auto"/>
              <w:right w:val="single" w:sz="4" w:space="0" w:color="auto"/>
            </w:tcBorders>
            <w:noWrap/>
            <w:vAlign w:val="center"/>
          </w:tcPr>
          <w:p w:rsidR="00E7497E" w:rsidRPr="00FD7C28" w:rsidRDefault="00E7497E" w:rsidP="00E7497E">
            <w:pPr>
              <w:jc w:val="center"/>
              <w:rPr>
                <w:sz w:val="20"/>
                <w:szCs w:val="20"/>
                <w:lang w:val="sr-Latn-CS" w:eastAsia="sr-Latn-CS"/>
              </w:rPr>
            </w:pPr>
            <w:r>
              <w:rPr>
                <w:sz w:val="20"/>
                <w:szCs w:val="20"/>
                <w:lang w:val="sr-Latn-CS" w:eastAsia="sr-Latn-CS"/>
              </w:rPr>
              <w:t>240</w:t>
            </w: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Pr>
                <w:sz w:val="20"/>
                <w:szCs w:val="20"/>
                <w:lang w:val="sr-Latn-CS" w:eastAsia="sr-Latn-CS"/>
              </w:rPr>
              <w:t>240</w:t>
            </w:r>
          </w:p>
        </w:tc>
        <w:tc>
          <w:tcPr>
            <w:tcW w:w="709"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240</w:t>
            </w:r>
          </w:p>
        </w:tc>
        <w:tc>
          <w:tcPr>
            <w:tcW w:w="1276" w:type="dxa"/>
            <w:tcBorders>
              <w:top w:val="nil"/>
              <w:left w:val="nil"/>
              <w:bottom w:val="single" w:sz="4" w:space="0" w:color="auto"/>
              <w:right w:val="single" w:sz="4" w:space="0" w:color="auto"/>
            </w:tcBorders>
            <w:noWrap/>
            <w:vAlign w:val="center"/>
          </w:tcPr>
          <w:p w:rsidR="00E7497E" w:rsidRPr="00625D05" w:rsidRDefault="007944F2" w:rsidP="00E7497E">
            <w:pPr>
              <w:jc w:val="right"/>
              <w:rPr>
                <w:sz w:val="20"/>
                <w:szCs w:val="20"/>
                <w:lang w:val="sr-Latn-CS" w:eastAsia="sr-Latn-CS"/>
              </w:rPr>
            </w:pPr>
            <w:r>
              <w:rPr>
                <w:sz w:val="20"/>
                <w:szCs w:val="20"/>
                <w:lang w:val="sr-Latn-CS" w:eastAsia="sr-Latn-CS"/>
              </w:rPr>
              <w:t>498</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5.803</w:t>
            </w:r>
          </w:p>
        </w:tc>
        <w:tc>
          <w:tcPr>
            <w:tcW w:w="1134" w:type="dxa"/>
            <w:tcBorders>
              <w:top w:val="nil"/>
              <w:left w:val="nil"/>
              <w:bottom w:val="single" w:sz="4" w:space="0" w:color="auto"/>
              <w:right w:val="single" w:sz="4" w:space="0" w:color="auto"/>
            </w:tcBorders>
            <w:vAlign w:val="center"/>
          </w:tcPr>
          <w:p w:rsidR="00E7497E" w:rsidRPr="00625D05" w:rsidRDefault="00E7497E" w:rsidP="00E7497E">
            <w:pPr>
              <w:jc w:val="right"/>
              <w:rPr>
                <w:sz w:val="20"/>
                <w:szCs w:val="20"/>
                <w:lang w:val="sr-Latn-CS" w:eastAsia="sr-Latn-CS"/>
              </w:rPr>
            </w:pPr>
            <w:r>
              <w:rPr>
                <w:sz w:val="20"/>
                <w:szCs w:val="20"/>
                <w:lang w:val="sr-Latn-CS" w:eastAsia="sr-Latn-CS"/>
              </w:rPr>
              <w:t>3.531</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3. NETO PRINOS NA UKUPAN KAPITAL (1+2)</w:t>
            </w:r>
          </w:p>
        </w:tc>
        <w:tc>
          <w:tcPr>
            <w:tcW w:w="709" w:type="dxa"/>
            <w:tcBorders>
              <w:top w:val="nil"/>
              <w:left w:val="nil"/>
              <w:bottom w:val="single" w:sz="4" w:space="0" w:color="auto"/>
              <w:right w:val="single" w:sz="4" w:space="0" w:color="auto"/>
            </w:tcBorders>
            <w:noWrap/>
            <w:vAlign w:val="center"/>
          </w:tcPr>
          <w:p w:rsidR="00E7497E" w:rsidRPr="00FD7C28" w:rsidRDefault="00E7497E" w:rsidP="00E7497E">
            <w:pPr>
              <w:jc w:val="center"/>
              <w:rPr>
                <w:sz w:val="20"/>
                <w:szCs w:val="20"/>
                <w:lang w:val="sr-Latn-CS" w:eastAsia="sr-Latn-CS"/>
              </w:rPr>
            </w:pP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p>
        </w:tc>
        <w:tc>
          <w:tcPr>
            <w:tcW w:w="709"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p>
        </w:tc>
        <w:tc>
          <w:tcPr>
            <w:tcW w:w="1276" w:type="dxa"/>
            <w:tcBorders>
              <w:top w:val="nil"/>
              <w:left w:val="nil"/>
              <w:bottom w:val="single" w:sz="4" w:space="0" w:color="auto"/>
              <w:right w:val="single" w:sz="4" w:space="0" w:color="auto"/>
            </w:tcBorders>
            <w:noWrap/>
            <w:vAlign w:val="center"/>
          </w:tcPr>
          <w:p w:rsidR="00E7497E" w:rsidRPr="00680429" w:rsidRDefault="007944F2" w:rsidP="00E7497E">
            <w:pPr>
              <w:jc w:val="right"/>
              <w:rPr>
                <w:color w:val="C00000"/>
                <w:sz w:val="20"/>
                <w:szCs w:val="20"/>
                <w:lang w:val="sr-Latn-CS" w:eastAsia="sr-Latn-CS"/>
              </w:rPr>
            </w:pPr>
            <w:r>
              <w:rPr>
                <w:color w:val="C00000"/>
                <w:sz w:val="20"/>
                <w:szCs w:val="20"/>
                <w:lang w:val="sr-Latn-CS" w:eastAsia="sr-Latn-CS"/>
              </w:rPr>
              <w:t>(306.787</w:t>
            </w:r>
            <w:r w:rsidR="00E7497E" w:rsidRPr="00680429">
              <w:rPr>
                <w:color w:val="C00000"/>
                <w:sz w:val="20"/>
                <w:szCs w:val="20"/>
                <w:lang w:val="sr-Latn-CS" w:eastAsia="sr-Latn-CS"/>
              </w:rPr>
              <w:t>)</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7.290</w:t>
            </w:r>
          </w:p>
        </w:tc>
        <w:tc>
          <w:tcPr>
            <w:tcW w:w="1134" w:type="dxa"/>
            <w:tcBorders>
              <w:top w:val="nil"/>
              <w:left w:val="nil"/>
              <w:bottom w:val="single" w:sz="4" w:space="0" w:color="auto"/>
              <w:right w:val="single" w:sz="4" w:space="0" w:color="auto"/>
            </w:tcBorders>
            <w:vAlign w:val="center"/>
          </w:tcPr>
          <w:p w:rsidR="00E7497E" w:rsidRPr="00680429" w:rsidRDefault="00E7497E" w:rsidP="00E7497E">
            <w:pPr>
              <w:jc w:val="right"/>
              <w:rPr>
                <w:color w:val="C00000"/>
                <w:sz w:val="20"/>
                <w:szCs w:val="20"/>
                <w:lang w:val="sr-Latn-CS" w:eastAsia="sr-Latn-CS"/>
              </w:rPr>
            </w:pPr>
            <w:r w:rsidRPr="00680429">
              <w:rPr>
                <w:color w:val="C00000"/>
                <w:sz w:val="20"/>
                <w:szCs w:val="20"/>
                <w:lang w:val="sr-Latn-CS" w:eastAsia="sr-Latn-CS"/>
              </w:rPr>
              <w:t>(303.112)</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4. Pros</w:t>
            </w:r>
            <w:r>
              <w:rPr>
                <w:sz w:val="20"/>
                <w:szCs w:val="20"/>
                <w:lang w:val="sr-Latn-CS" w:eastAsia="sr-Latn-CS"/>
              </w:rPr>
              <w:t>j</w:t>
            </w:r>
            <w:r w:rsidRPr="00625D05">
              <w:rPr>
                <w:sz w:val="20"/>
                <w:szCs w:val="20"/>
                <w:lang w:val="sr-Latn-CS" w:eastAsia="sr-Latn-CS"/>
              </w:rPr>
              <w:t>ečan sopstveni kapital</w:t>
            </w:r>
          </w:p>
        </w:tc>
        <w:tc>
          <w:tcPr>
            <w:tcW w:w="709" w:type="dxa"/>
            <w:tcBorders>
              <w:top w:val="nil"/>
              <w:left w:val="nil"/>
              <w:bottom w:val="single" w:sz="4" w:space="0" w:color="auto"/>
              <w:right w:val="single" w:sz="4" w:space="0" w:color="auto"/>
            </w:tcBorders>
            <w:noWrap/>
            <w:vAlign w:val="center"/>
          </w:tcPr>
          <w:p w:rsidR="00E7497E" w:rsidRPr="00FD7C28" w:rsidRDefault="00E7497E" w:rsidP="00E7497E">
            <w:pPr>
              <w:jc w:val="center"/>
              <w:rPr>
                <w:sz w:val="20"/>
                <w:szCs w:val="20"/>
                <w:lang w:val="sr-Latn-CS" w:eastAsia="sr-Latn-CS"/>
              </w:rPr>
            </w:pPr>
            <w:r>
              <w:rPr>
                <w:sz w:val="20"/>
                <w:szCs w:val="20"/>
                <w:lang w:val="sr-Latn-CS" w:eastAsia="sr-Latn-CS"/>
              </w:rPr>
              <w:t>102/2</w:t>
            </w: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Pr>
                <w:sz w:val="20"/>
                <w:szCs w:val="20"/>
                <w:lang w:val="sr-Latn-CS" w:eastAsia="sr-Latn-CS"/>
              </w:rPr>
              <w:t>102/2</w:t>
            </w:r>
          </w:p>
        </w:tc>
        <w:tc>
          <w:tcPr>
            <w:tcW w:w="709"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102/2</w:t>
            </w:r>
          </w:p>
        </w:tc>
        <w:tc>
          <w:tcPr>
            <w:tcW w:w="1276" w:type="dxa"/>
            <w:tcBorders>
              <w:top w:val="nil"/>
              <w:left w:val="nil"/>
              <w:bottom w:val="single" w:sz="4" w:space="0" w:color="auto"/>
              <w:right w:val="single" w:sz="4" w:space="0" w:color="auto"/>
            </w:tcBorders>
            <w:noWrap/>
            <w:vAlign w:val="center"/>
          </w:tcPr>
          <w:p w:rsidR="00E7497E" w:rsidRPr="00625D05" w:rsidRDefault="00E7497E" w:rsidP="00E7497E">
            <w:pPr>
              <w:jc w:val="right"/>
              <w:rPr>
                <w:sz w:val="20"/>
                <w:szCs w:val="20"/>
                <w:lang w:val="sr-Latn-CS" w:eastAsia="sr-Latn-CS"/>
              </w:rPr>
            </w:pPr>
            <w:r>
              <w:rPr>
                <w:sz w:val="20"/>
                <w:szCs w:val="20"/>
                <w:lang w:val="sr-Latn-CS" w:eastAsia="sr-Latn-CS"/>
              </w:rPr>
              <w:t>1.874.007</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1.874.007</w:t>
            </w:r>
          </w:p>
        </w:tc>
        <w:tc>
          <w:tcPr>
            <w:tcW w:w="1134" w:type="dxa"/>
            <w:tcBorders>
              <w:top w:val="nil"/>
              <w:left w:val="nil"/>
              <w:bottom w:val="single" w:sz="4" w:space="0" w:color="auto"/>
              <w:right w:val="single" w:sz="4" w:space="0" w:color="auto"/>
            </w:tcBorders>
            <w:vAlign w:val="center"/>
          </w:tcPr>
          <w:p w:rsidR="00E7497E" w:rsidRPr="00625D05" w:rsidRDefault="00E7497E" w:rsidP="00E7497E">
            <w:pPr>
              <w:jc w:val="right"/>
              <w:rPr>
                <w:sz w:val="20"/>
                <w:szCs w:val="20"/>
                <w:lang w:val="sr-Latn-CS" w:eastAsia="sr-Latn-CS"/>
              </w:rPr>
            </w:pPr>
            <w:r>
              <w:rPr>
                <w:sz w:val="20"/>
                <w:szCs w:val="20"/>
                <w:lang w:val="sr-Latn-CS" w:eastAsia="sr-Latn-CS"/>
              </w:rPr>
              <w:t>1.874.007</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5. Pros</w:t>
            </w:r>
            <w:r>
              <w:rPr>
                <w:sz w:val="20"/>
                <w:szCs w:val="20"/>
                <w:lang w:val="sr-Latn-CS" w:eastAsia="sr-Latn-CS"/>
              </w:rPr>
              <w:t>j</w:t>
            </w:r>
            <w:r w:rsidRPr="00625D05">
              <w:rPr>
                <w:sz w:val="20"/>
                <w:szCs w:val="20"/>
                <w:lang w:val="sr-Latn-CS" w:eastAsia="sr-Latn-CS"/>
              </w:rPr>
              <w:t>ečan ukupan kapital</w:t>
            </w:r>
          </w:p>
        </w:tc>
        <w:tc>
          <w:tcPr>
            <w:tcW w:w="709" w:type="dxa"/>
            <w:tcBorders>
              <w:top w:val="nil"/>
              <w:left w:val="nil"/>
              <w:bottom w:val="single" w:sz="4" w:space="0" w:color="auto"/>
              <w:right w:val="single" w:sz="4" w:space="0" w:color="auto"/>
            </w:tcBorders>
            <w:noWrap/>
            <w:vAlign w:val="center"/>
          </w:tcPr>
          <w:p w:rsidR="00E7497E" w:rsidRPr="00FD7C28" w:rsidRDefault="00E7497E" w:rsidP="00E7497E">
            <w:pPr>
              <w:jc w:val="center"/>
              <w:rPr>
                <w:sz w:val="20"/>
                <w:szCs w:val="20"/>
                <w:lang w:val="sr-Latn-CS" w:eastAsia="sr-Latn-CS"/>
              </w:rPr>
            </w:pPr>
            <w:r>
              <w:rPr>
                <w:sz w:val="20"/>
                <w:szCs w:val="20"/>
                <w:lang w:val="sr-Latn-CS" w:eastAsia="sr-Latn-CS"/>
              </w:rPr>
              <w:t>101/2</w:t>
            </w: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Pr>
                <w:sz w:val="20"/>
                <w:szCs w:val="20"/>
                <w:lang w:val="sr-Latn-CS" w:eastAsia="sr-Latn-CS"/>
              </w:rPr>
              <w:t>101/2</w:t>
            </w:r>
          </w:p>
        </w:tc>
        <w:tc>
          <w:tcPr>
            <w:tcW w:w="709"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sidRPr="00FD7C28">
              <w:rPr>
                <w:sz w:val="20"/>
                <w:szCs w:val="20"/>
                <w:lang w:val="sr-Latn-CS" w:eastAsia="sr-Latn-CS"/>
              </w:rPr>
              <w:t>101/2</w:t>
            </w:r>
          </w:p>
        </w:tc>
        <w:tc>
          <w:tcPr>
            <w:tcW w:w="1276" w:type="dxa"/>
            <w:tcBorders>
              <w:top w:val="nil"/>
              <w:left w:val="nil"/>
              <w:bottom w:val="single" w:sz="4" w:space="0" w:color="auto"/>
              <w:right w:val="single" w:sz="4" w:space="0" w:color="auto"/>
            </w:tcBorders>
            <w:noWrap/>
            <w:vAlign w:val="center"/>
          </w:tcPr>
          <w:p w:rsidR="00E7497E" w:rsidRPr="00625D05" w:rsidRDefault="007944F2" w:rsidP="00E7497E">
            <w:pPr>
              <w:jc w:val="right"/>
              <w:rPr>
                <w:sz w:val="20"/>
                <w:szCs w:val="20"/>
                <w:lang w:val="sr-Latn-CS" w:eastAsia="sr-Latn-CS"/>
              </w:rPr>
            </w:pPr>
            <w:r>
              <w:rPr>
                <w:sz w:val="20"/>
                <w:szCs w:val="20"/>
                <w:lang w:val="sr-Latn-CS" w:eastAsia="sr-Latn-CS"/>
              </w:rPr>
              <w:t>4.934.469</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5.039.859</w:t>
            </w:r>
          </w:p>
        </w:tc>
        <w:tc>
          <w:tcPr>
            <w:tcW w:w="1134" w:type="dxa"/>
            <w:tcBorders>
              <w:top w:val="nil"/>
              <w:left w:val="nil"/>
              <w:bottom w:val="single" w:sz="4" w:space="0" w:color="auto"/>
              <w:right w:val="single" w:sz="4" w:space="0" w:color="auto"/>
            </w:tcBorders>
            <w:vAlign w:val="center"/>
          </w:tcPr>
          <w:p w:rsidR="00E7497E" w:rsidRPr="00625D05" w:rsidRDefault="00E7497E" w:rsidP="00E7497E">
            <w:pPr>
              <w:jc w:val="right"/>
              <w:rPr>
                <w:sz w:val="20"/>
                <w:szCs w:val="20"/>
                <w:lang w:val="sr-Latn-CS" w:eastAsia="sr-Latn-CS"/>
              </w:rPr>
            </w:pPr>
            <w:r>
              <w:rPr>
                <w:sz w:val="20"/>
                <w:szCs w:val="20"/>
                <w:lang w:val="sr-Latn-CS" w:eastAsia="sr-Latn-CS"/>
              </w:rPr>
              <w:t>5.039.120</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7497E" w:rsidRPr="00625D05" w:rsidRDefault="00E7497E" w:rsidP="00E7497E">
            <w:pPr>
              <w:rPr>
                <w:sz w:val="20"/>
                <w:szCs w:val="20"/>
                <w:lang w:val="sr-Latn-CS" w:eastAsia="sr-Latn-CS"/>
              </w:rPr>
            </w:pPr>
            <w:r w:rsidRPr="00625D05">
              <w:rPr>
                <w:sz w:val="20"/>
                <w:szCs w:val="20"/>
                <w:lang w:val="sr-Latn-CS" w:eastAsia="sr-Latn-CS"/>
              </w:rPr>
              <w:t>6. Pros</w:t>
            </w:r>
            <w:r>
              <w:rPr>
                <w:sz w:val="20"/>
                <w:szCs w:val="20"/>
                <w:lang w:val="sr-Latn-CS" w:eastAsia="sr-Latn-CS"/>
              </w:rPr>
              <w:t>j</w:t>
            </w:r>
            <w:r w:rsidRPr="00625D05">
              <w:rPr>
                <w:sz w:val="20"/>
                <w:szCs w:val="20"/>
                <w:lang w:val="sr-Latn-CS" w:eastAsia="sr-Latn-CS"/>
              </w:rPr>
              <w:t>ečan investirani kapital</w:t>
            </w:r>
          </w:p>
        </w:tc>
        <w:tc>
          <w:tcPr>
            <w:tcW w:w="709" w:type="dxa"/>
            <w:tcBorders>
              <w:top w:val="nil"/>
              <w:left w:val="nil"/>
              <w:bottom w:val="single" w:sz="4" w:space="0" w:color="auto"/>
              <w:right w:val="single" w:sz="4" w:space="0" w:color="auto"/>
            </w:tcBorders>
            <w:noWrap/>
            <w:vAlign w:val="center"/>
          </w:tcPr>
          <w:p w:rsidR="00E7497E" w:rsidRPr="00FD7C28" w:rsidRDefault="007944F2" w:rsidP="00E7497E">
            <w:pPr>
              <w:jc w:val="center"/>
              <w:rPr>
                <w:sz w:val="20"/>
                <w:szCs w:val="20"/>
                <w:lang w:val="sr-Latn-CS" w:eastAsia="sr-Latn-CS"/>
              </w:rPr>
            </w:pPr>
            <w:r>
              <w:rPr>
                <w:sz w:val="20"/>
                <w:szCs w:val="20"/>
                <w:lang w:val="sr-Latn-CS" w:eastAsia="sr-Latn-CS"/>
              </w:rPr>
              <w:t>(102+116</w:t>
            </w:r>
            <w:r w:rsidR="00E7497E" w:rsidRPr="00FD7C28">
              <w:rPr>
                <w:sz w:val="20"/>
                <w:szCs w:val="20"/>
                <w:lang w:val="sr-Latn-CS" w:eastAsia="sr-Latn-CS"/>
              </w:rPr>
              <w:t>)/2</w:t>
            </w:r>
          </w:p>
        </w:tc>
        <w:tc>
          <w:tcPr>
            <w:tcW w:w="708" w:type="dxa"/>
            <w:tcBorders>
              <w:top w:val="nil"/>
              <w:left w:val="nil"/>
              <w:bottom w:val="single" w:sz="4" w:space="0" w:color="auto"/>
              <w:right w:val="single" w:sz="4" w:space="0" w:color="auto"/>
            </w:tcBorders>
            <w:vAlign w:val="center"/>
          </w:tcPr>
          <w:p w:rsidR="00E7497E" w:rsidRPr="00FD7C28" w:rsidRDefault="00E7497E" w:rsidP="00E7497E">
            <w:pPr>
              <w:jc w:val="center"/>
              <w:rPr>
                <w:sz w:val="20"/>
                <w:szCs w:val="20"/>
                <w:lang w:val="sr-Latn-CS" w:eastAsia="sr-Latn-CS"/>
              </w:rPr>
            </w:pPr>
            <w:r>
              <w:rPr>
                <w:sz w:val="20"/>
                <w:szCs w:val="20"/>
                <w:lang w:val="sr-Latn-CS" w:eastAsia="sr-Latn-CS"/>
              </w:rPr>
              <w:t>(102+115</w:t>
            </w:r>
            <w:r w:rsidRPr="00FD7C28">
              <w:rPr>
                <w:sz w:val="20"/>
                <w:szCs w:val="20"/>
                <w:lang w:val="sr-Latn-CS" w:eastAsia="sr-Latn-CS"/>
              </w:rPr>
              <w:t>)/2</w:t>
            </w:r>
          </w:p>
        </w:tc>
        <w:tc>
          <w:tcPr>
            <w:tcW w:w="709" w:type="dxa"/>
            <w:tcBorders>
              <w:top w:val="nil"/>
              <w:left w:val="nil"/>
              <w:bottom w:val="single" w:sz="4" w:space="0" w:color="auto"/>
              <w:right w:val="single" w:sz="4" w:space="0" w:color="auto"/>
            </w:tcBorders>
            <w:vAlign w:val="center"/>
          </w:tcPr>
          <w:p w:rsidR="00E7497E" w:rsidRDefault="00E7497E" w:rsidP="00E7497E">
            <w:pPr>
              <w:jc w:val="center"/>
              <w:rPr>
                <w:sz w:val="20"/>
                <w:szCs w:val="20"/>
                <w:lang w:val="sr-Latn-CS" w:eastAsia="sr-Latn-CS"/>
              </w:rPr>
            </w:pPr>
            <w:r>
              <w:rPr>
                <w:sz w:val="20"/>
                <w:szCs w:val="20"/>
                <w:lang w:val="sr-Latn-CS" w:eastAsia="sr-Latn-CS"/>
              </w:rPr>
              <w:t>(102+</w:t>
            </w:r>
          </w:p>
          <w:p w:rsidR="00E7497E" w:rsidRPr="00FD7C28" w:rsidRDefault="00E7497E" w:rsidP="00E7497E">
            <w:pPr>
              <w:jc w:val="center"/>
              <w:rPr>
                <w:sz w:val="20"/>
                <w:szCs w:val="20"/>
                <w:lang w:val="sr-Latn-CS" w:eastAsia="sr-Latn-CS"/>
              </w:rPr>
            </w:pPr>
            <w:r>
              <w:rPr>
                <w:sz w:val="20"/>
                <w:szCs w:val="20"/>
                <w:lang w:val="sr-Latn-CS" w:eastAsia="sr-Latn-CS"/>
              </w:rPr>
              <w:t>114)/2</w:t>
            </w:r>
          </w:p>
        </w:tc>
        <w:tc>
          <w:tcPr>
            <w:tcW w:w="1276" w:type="dxa"/>
            <w:tcBorders>
              <w:top w:val="nil"/>
              <w:left w:val="nil"/>
              <w:bottom w:val="single" w:sz="4" w:space="0" w:color="auto"/>
              <w:right w:val="single" w:sz="4" w:space="0" w:color="auto"/>
            </w:tcBorders>
            <w:noWrap/>
            <w:vAlign w:val="center"/>
          </w:tcPr>
          <w:p w:rsidR="00E7497E" w:rsidRPr="00625D05" w:rsidRDefault="00E7497E" w:rsidP="00E7497E">
            <w:pPr>
              <w:jc w:val="right"/>
              <w:rPr>
                <w:sz w:val="20"/>
                <w:szCs w:val="20"/>
                <w:lang w:val="sr-Latn-CS" w:eastAsia="sr-Latn-CS"/>
              </w:rPr>
            </w:pPr>
            <w:r>
              <w:rPr>
                <w:sz w:val="20"/>
                <w:szCs w:val="20"/>
                <w:lang w:val="sr-Latn-CS" w:eastAsia="sr-Latn-CS"/>
              </w:rPr>
              <w:t>4.8</w:t>
            </w:r>
            <w:r w:rsidR="007944F2">
              <w:rPr>
                <w:sz w:val="20"/>
                <w:szCs w:val="20"/>
                <w:lang w:val="sr-Latn-CS" w:eastAsia="sr-Latn-CS"/>
              </w:rPr>
              <w:t>55.824</w:t>
            </w:r>
          </w:p>
        </w:tc>
        <w:tc>
          <w:tcPr>
            <w:tcW w:w="1276" w:type="dxa"/>
            <w:tcBorders>
              <w:top w:val="nil"/>
              <w:left w:val="nil"/>
              <w:bottom w:val="single" w:sz="4" w:space="0" w:color="auto"/>
              <w:right w:val="single" w:sz="4" w:space="0" w:color="auto"/>
            </w:tcBorders>
            <w:noWrap/>
            <w:vAlign w:val="center"/>
          </w:tcPr>
          <w:p w:rsidR="00E7497E" w:rsidRPr="00A307E1" w:rsidRDefault="00E7497E" w:rsidP="00E7497E">
            <w:pPr>
              <w:jc w:val="right"/>
              <w:rPr>
                <w:sz w:val="20"/>
                <w:szCs w:val="20"/>
                <w:lang w:val="sr-Latn-CS" w:eastAsia="sr-Latn-CS"/>
              </w:rPr>
            </w:pPr>
            <w:r w:rsidRPr="00A307E1">
              <w:rPr>
                <w:sz w:val="20"/>
                <w:szCs w:val="20"/>
                <w:lang w:val="sr-Latn-CS" w:eastAsia="sr-Latn-CS"/>
              </w:rPr>
              <w:t>4.846.981</w:t>
            </w:r>
          </w:p>
        </w:tc>
        <w:tc>
          <w:tcPr>
            <w:tcW w:w="1134" w:type="dxa"/>
            <w:tcBorders>
              <w:top w:val="nil"/>
              <w:left w:val="nil"/>
              <w:bottom w:val="single" w:sz="4" w:space="0" w:color="auto"/>
              <w:right w:val="single" w:sz="4" w:space="0" w:color="auto"/>
            </w:tcBorders>
            <w:vAlign w:val="center"/>
          </w:tcPr>
          <w:p w:rsidR="00E7497E" w:rsidRPr="00625D05" w:rsidRDefault="00E7497E" w:rsidP="00E7497E">
            <w:pPr>
              <w:jc w:val="right"/>
              <w:rPr>
                <w:sz w:val="20"/>
                <w:szCs w:val="20"/>
                <w:lang w:val="sr-Latn-CS" w:eastAsia="sr-Latn-CS"/>
              </w:rPr>
            </w:pPr>
            <w:r>
              <w:rPr>
                <w:sz w:val="20"/>
                <w:szCs w:val="20"/>
                <w:lang w:val="sr-Latn-CS" w:eastAsia="sr-Latn-CS"/>
              </w:rPr>
              <w:t>4.869.056</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b/>
                <w:bCs/>
                <w:sz w:val="20"/>
                <w:szCs w:val="20"/>
                <w:lang w:val="sr-Latn-CS" w:eastAsia="sr-Latn-CS"/>
              </w:rPr>
            </w:pPr>
            <w:r w:rsidRPr="00625D05">
              <w:rPr>
                <w:b/>
                <w:bCs/>
                <w:sz w:val="20"/>
                <w:szCs w:val="20"/>
                <w:lang w:val="sr-Latn-CS" w:eastAsia="sr-Latn-CS"/>
              </w:rPr>
              <w:t>7. Rentabilnost sopstvenog kapitala (1/4)</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Pr="00680429" w:rsidRDefault="007944F2" w:rsidP="00E7497E">
            <w:pPr>
              <w:jc w:val="right"/>
              <w:rPr>
                <w:b/>
                <w:bCs/>
                <w:color w:val="C00000"/>
                <w:sz w:val="20"/>
                <w:szCs w:val="20"/>
              </w:rPr>
            </w:pPr>
            <w:r>
              <w:rPr>
                <w:b/>
                <w:bCs/>
                <w:color w:val="C00000"/>
                <w:sz w:val="20"/>
                <w:szCs w:val="20"/>
              </w:rPr>
              <w:t>(16,40</w:t>
            </w:r>
            <w:r w:rsidR="00E7497E" w:rsidRPr="00680429">
              <w:rPr>
                <w:b/>
                <w:bCs/>
                <w:color w:val="C00000"/>
                <w:sz w:val="20"/>
                <w:szCs w:val="20"/>
              </w:rPr>
              <w:t>)</w:t>
            </w:r>
            <w:r w:rsidR="00E7497E">
              <w:rPr>
                <w:b/>
                <w:bCs/>
                <w:color w:val="C00000"/>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b/>
                <w:bCs/>
                <w:sz w:val="20"/>
                <w:szCs w:val="20"/>
              </w:rPr>
            </w:pPr>
            <w:r>
              <w:rPr>
                <w:b/>
                <w:bCs/>
                <w:sz w:val="20"/>
                <w:szCs w:val="20"/>
              </w:rPr>
              <w:t>0,08%</w:t>
            </w:r>
          </w:p>
        </w:tc>
        <w:tc>
          <w:tcPr>
            <w:tcW w:w="1134" w:type="dxa"/>
            <w:tcBorders>
              <w:top w:val="nil"/>
              <w:left w:val="nil"/>
              <w:bottom w:val="single" w:sz="4" w:space="0" w:color="auto"/>
              <w:right w:val="single" w:sz="4" w:space="0" w:color="auto"/>
            </w:tcBorders>
            <w:shd w:val="clear" w:color="auto" w:fill="DAEEF3"/>
            <w:vAlign w:val="center"/>
          </w:tcPr>
          <w:p w:rsidR="00E7497E" w:rsidRPr="00680429" w:rsidRDefault="00E7497E" w:rsidP="00E7497E">
            <w:pPr>
              <w:jc w:val="right"/>
              <w:rPr>
                <w:b/>
                <w:bCs/>
                <w:color w:val="C00000"/>
                <w:sz w:val="20"/>
                <w:szCs w:val="20"/>
              </w:rPr>
            </w:pPr>
            <w:r w:rsidRPr="00680429">
              <w:rPr>
                <w:b/>
                <w:bCs/>
                <w:color w:val="C00000"/>
                <w:sz w:val="20"/>
                <w:szCs w:val="20"/>
              </w:rPr>
              <w:t>(15,99)</w:t>
            </w:r>
            <w:r>
              <w:rPr>
                <w:b/>
                <w:bCs/>
                <w:color w:val="C00000"/>
                <w:sz w:val="20"/>
                <w:szCs w:val="20"/>
              </w:rPr>
              <w:t>%</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sopstvenog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Default="00E7497E" w:rsidP="00E7497E">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sz w:val="20"/>
                <w:szCs w:val="20"/>
              </w:rPr>
            </w:pPr>
            <w:r w:rsidRPr="00704F11">
              <w:rPr>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7497E" w:rsidRDefault="00E7497E" w:rsidP="00E7497E">
            <w:pPr>
              <w:jc w:val="right"/>
              <w:rPr>
                <w:color w:val="000000"/>
                <w:sz w:val="20"/>
                <w:szCs w:val="20"/>
              </w:rPr>
            </w:pPr>
            <w:r>
              <w:rPr>
                <w:color w:val="000000"/>
                <w:sz w:val="20"/>
                <w:szCs w:val="20"/>
              </w:rPr>
              <w:t>0,00%</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b/>
                <w:bCs/>
                <w:sz w:val="20"/>
                <w:szCs w:val="20"/>
                <w:lang w:val="sr-Latn-CS" w:eastAsia="sr-Latn-CS"/>
              </w:rPr>
            </w:pPr>
            <w:r w:rsidRPr="00625D05">
              <w:rPr>
                <w:b/>
                <w:bCs/>
                <w:sz w:val="20"/>
                <w:szCs w:val="20"/>
                <w:lang w:val="sr-Latn-CS" w:eastAsia="sr-Latn-CS"/>
              </w:rPr>
              <w:t>8. Rentabilnost ukupnog kapitala  (1/5)</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Pr="00680429" w:rsidRDefault="007944F2" w:rsidP="00E7497E">
            <w:pPr>
              <w:jc w:val="right"/>
              <w:rPr>
                <w:b/>
                <w:bCs/>
                <w:color w:val="C00000"/>
                <w:sz w:val="20"/>
                <w:szCs w:val="20"/>
              </w:rPr>
            </w:pPr>
            <w:r>
              <w:rPr>
                <w:b/>
                <w:bCs/>
                <w:color w:val="C00000"/>
                <w:sz w:val="20"/>
                <w:szCs w:val="20"/>
              </w:rPr>
              <w:t>(6,23</w:t>
            </w:r>
            <w:r w:rsidR="00E7497E" w:rsidRPr="00680429">
              <w:rPr>
                <w:b/>
                <w:bCs/>
                <w:color w:val="C00000"/>
                <w:sz w:val="20"/>
                <w:szCs w:val="20"/>
              </w:rPr>
              <w:t>)</w:t>
            </w:r>
            <w:r w:rsidR="00E7497E">
              <w:rPr>
                <w:b/>
                <w:bCs/>
                <w:color w:val="C00000"/>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b/>
                <w:bCs/>
                <w:sz w:val="20"/>
                <w:szCs w:val="20"/>
              </w:rPr>
            </w:pPr>
            <w:r>
              <w:rPr>
                <w:b/>
                <w:bCs/>
                <w:sz w:val="20"/>
                <w:szCs w:val="20"/>
              </w:rPr>
              <w:t>0,03%</w:t>
            </w:r>
          </w:p>
        </w:tc>
        <w:tc>
          <w:tcPr>
            <w:tcW w:w="1134" w:type="dxa"/>
            <w:tcBorders>
              <w:top w:val="nil"/>
              <w:left w:val="nil"/>
              <w:bottom w:val="single" w:sz="4" w:space="0" w:color="auto"/>
              <w:right w:val="single" w:sz="4" w:space="0" w:color="auto"/>
            </w:tcBorders>
            <w:shd w:val="clear" w:color="auto" w:fill="DAEEF3"/>
            <w:vAlign w:val="center"/>
          </w:tcPr>
          <w:p w:rsidR="00E7497E" w:rsidRPr="00680429" w:rsidRDefault="00E7497E" w:rsidP="00E7497E">
            <w:pPr>
              <w:jc w:val="right"/>
              <w:rPr>
                <w:b/>
                <w:bCs/>
                <w:color w:val="C00000"/>
                <w:sz w:val="20"/>
                <w:szCs w:val="20"/>
              </w:rPr>
            </w:pPr>
            <w:r w:rsidRPr="00680429">
              <w:rPr>
                <w:b/>
                <w:bCs/>
                <w:color w:val="C00000"/>
                <w:sz w:val="20"/>
                <w:szCs w:val="20"/>
              </w:rPr>
              <w:t>(5,95)</w:t>
            </w:r>
            <w:r>
              <w:rPr>
                <w:b/>
                <w:bCs/>
                <w:color w:val="C00000"/>
                <w:sz w:val="20"/>
                <w:szCs w:val="20"/>
              </w:rPr>
              <w:t>%</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ukupnog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Default="00E7497E" w:rsidP="00E7497E">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sz w:val="20"/>
                <w:szCs w:val="20"/>
              </w:rPr>
            </w:pPr>
            <w:r w:rsidRPr="00704F11">
              <w:rPr>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7497E" w:rsidRDefault="00E7497E" w:rsidP="00E7497E">
            <w:pPr>
              <w:jc w:val="right"/>
              <w:rPr>
                <w:color w:val="000000"/>
                <w:sz w:val="20"/>
                <w:szCs w:val="20"/>
              </w:rPr>
            </w:pPr>
            <w:r>
              <w:rPr>
                <w:color w:val="000000"/>
                <w:sz w:val="20"/>
                <w:szCs w:val="20"/>
              </w:rPr>
              <w:t>0,00%</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b/>
                <w:bCs/>
                <w:sz w:val="20"/>
                <w:szCs w:val="20"/>
                <w:lang w:val="sr-Latn-CS" w:eastAsia="sr-Latn-CS"/>
              </w:rPr>
            </w:pPr>
            <w:r w:rsidRPr="00625D05">
              <w:rPr>
                <w:b/>
                <w:bCs/>
                <w:sz w:val="20"/>
                <w:szCs w:val="20"/>
                <w:lang w:val="sr-Latn-CS" w:eastAsia="sr-Latn-CS"/>
              </w:rPr>
              <w:t>9. Rentabilnost investiranog kapitala (3/6)x100</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Pr="00680429" w:rsidRDefault="007944F2" w:rsidP="00E7497E">
            <w:pPr>
              <w:jc w:val="right"/>
              <w:rPr>
                <w:b/>
                <w:bCs/>
                <w:color w:val="C00000"/>
                <w:sz w:val="20"/>
                <w:szCs w:val="20"/>
              </w:rPr>
            </w:pPr>
            <w:r>
              <w:rPr>
                <w:b/>
                <w:bCs/>
                <w:color w:val="C00000"/>
                <w:sz w:val="20"/>
                <w:szCs w:val="20"/>
              </w:rPr>
              <w:t>(6,32</w:t>
            </w:r>
            <w:r w:rsidR="00E7497E" w:rsidRPr="00680429">
              <w:rPr>
                <w:b/>
                <w:bCs/>
                <w:color w:val="C00000"/>
                <w:sz w:val="20"/>
                <w:szCs w:val="20"/>
              </w:rPr>
              <w:t>)</w:t>
            </w:r>
            <w:r w:rsidR="00E7497E">
              <w:rPr>
                <w:b/>
                <w:bCs/>
                <w:color w:val="C00000"/>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b/>
                <w:bCs/>
                <w:sz w:val="20"/>
                <w:szCs w:val="20"/>
              </w:rPr>
            </w:pPr>
            <w:r>
              <w:rPr>
                <w:b/>
                <w:bCs/>
                <w:sz w:val="20"/>
                <w:szCs w:val="20"/>
              </w:rPr>
              <w:t>0,15%</w:t>
            </w:r>
          </w:p>
        </w:tc>
        <w:tc>
          <w:tcPr>
            <w:tcW w:w="1134" w:type="dxa"/>
            <w:tcBorders>
              <w:top w:val="nil"/>
              <w:left w:val="nil"/>
              <w:bottom w:val="single" w:sz="4" w:space="0" w:color="auto"/>
              <w:right w:val="single" w:sz="4" w:space="0" w:color="auto"/>
            </w:tcBorders>
            <w:shd w:val="clear" w:color="auto" w:fill="DAEEF3"/>
            <w:vAlign w:val="center"/>
          </w:tcPr>
          <w:p w:rsidR="00E7497E" w:rsidRPr="00680429" w:rsidRDefault="00E7497E" w:rsidP="00E7497E">
            <w:pPr>
              <w:jc w:val="right"/>
              <w:rPr>
                <w:b/>
                <w:bCs/>
                <w:color w:val="C00000"/>
                <w:sz w:val="20"/>
                <w:szCs w:val="20"/>
              </w:rPr>
            </w:pPr>
            <w:r w:rsidRPr="00680429">
              <w:rPr>
                <w:b/>
                <w:bCs/>
                <w:color w:val="C00000"/>
                <w:sz w:val="20"/>
                <w:szCs w:val="20"/>
              </w:rPr>
              <w:t>(6,23)</w:t>
            </w:r>
            <w:r>
              <w:rPr>
                <w:b/>
                <w:bCs/>
                <w:color w:val="C00000"/>
                <w:sz w:val="20"/>
                <w:szCs w:val="20"/>
              </w:rPr>
              <w:t>%</w:t>
            </w:r>
          </w:p>
        </w:tc>
      </w:tr>
      <w:tr w:rsidR="00E7497E"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7497E" w:rsidRPr="00625D05" w:rsidRDefault="00E7497E" w:rsidP="00E7497E">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investiranog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7497E" w:rsidRPr="00625D05" w:rsidRDefault="00E7497E" w:rsidP="00E7497E">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7497E" w:rsidRPr="00625D05" w:rsidRDefault="00E7497E" w:rsidP="00E7497E">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7497E" w:rsidRDefault="00E7497E" w:rsidP="00E7497E">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7497E" w:rsidRPr="00704F11" w:rsidRDefault="00E7497E" w:rsidP="00E7497E">
            <w:pPr>
              <w:jc w:val="right"/>
              <w:rPr>
                <w:sz w:val="20"/>
                <w:szCs w:val="20"/>
              </w:rPr>
            </w:pPr>
            <w:r w:rsidRPr="00704F11">
              <w:rPr>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7497E" w:rsidRDefault="00E7497E" w:rsidP="00E7497E">
            <w:pPr>
              <w:jc w:val="right"/>
              <w:rPr>
                <w:color w:val="000000"/>
                <w:sz w:val="20"/>
                <w:szCs w:val="20"/>
              </w:rPr>
            </w:pPr>
            <w:r>
              <w:rPr>
                <w:color w:val="000000"/>
                <w:sz w:val="20"/>
                <w:szCs w:val="20"/>
              </w:rPr>
              <w:t>0,00%</w:t>
            </w:r>
          </w:p>
        </w:tc>
      </w:tr>
    </w:tbl>
    <w:p w:rsidR="00D03FA8" w:rsidRPr="004310EA" w:rsidRDefault="005E0994" w:rsidP="00975E16">
      <w:pPr>
        <w:jc w:val="right"/>
        <w:rPr>
          <w:i/>
          <w:sz w:val="20"/>
          <w:szCs w:val="20"/>
          <w:lang w:val="sr-Latn-CS"/>
        </w:rPr>
      </w:pPr>
      <w:r w:rsidRPr="004310EA">
        <w:rPr>
          <w:i/>
          <w:sz w:val="20"/>
          <w:szCs w:val="20"/>
          <w:lang w:val="sr-Latn-CS"/>
        </w:rPr>
        <w:t>Tabela br.21</w:t>
      </w:r>
    </w:p>
    <w:p w:rsidR="0000328F" w:rsidRDefault="0000328F" w:rsidP="00111FAE">
      <w:pPr>
        <w:ind w:firstLine="720"/>
        <w:jc w:val="both"/>
        <w:rPr>
          <w:b/>
          <w:lang w:val="sr-Latn-CS"/>
        </w:rPr>
      </w:pPr>
    </w:p>
    <w:p w:rsidR="00CC1973" w:rsidRDefault="004736C8" w:rsidP="00111FAE">
      <w:pPr>
        <w:ind w:firstLine="720"/>
        <w:jc w:val="both"/>
        <w:rPr>
          <w:lang w:val="sr-Latn-CS"/>
        </w:rPr>
      </w:pPr>
      <w:r w:rsidRPr="004736C8">
        <w:rPr>
          <w:b/>
          <w:lang w:val="sr-Latn-CS"/>
        </w:rPr>
        <w:lastRenderedPageBreak/>
        <w:t>Rentabilnost kapitala</w:t>
      </w:r>
      <w:r w:rsidRPr="004736C8">
        <w:rPr>
          <w:lang w:val="sr-Latn-CS"/>
        </w:rPr>
        <w:t xml:space="preserve"> pokazuje </w:t>
      </w:r>
      <w:r w:rsidR="00AA6512">
        <w:rPr>
          <w:lang w:val="sr-Latn-CS"/>
        </w:rPr>
        <w:t>finans</w:t>
      </w:r>
      <w:r w:rsidR="00AA6512" w:rsidRPr="004736C8">
        <w:rPr>
          <w:lang w:val="sr-Latn-CS"/>
        </w:rPr>
        <w:t xml:space="preserve">ijsku djelotvornost </w:t>
      </w:r>
      <w:r w:rsidRPr="004736C8">
        <w:rPr>
          <w:lang w:val="sr-Latn-CS"/>
        </w:rPr>
        <w:t>uku</w:t>
      </w:r>
      <w:r w:rsidR="00BB20A1">
        <w:rPr>
          <w:lang w:val="sr-Latn-CS"/>
        </w:rPr>
        <w:t>pne aktive</w:t>
      </w:r>
      <w:r w:rsidRPr="004736C8">
        <w:rPr>
          <w:lang w:val="sr-Latn-CS"/>
        </w:rPr>
        <w:t>.</w:t>
      </w:r>
      <w:r>
        <w:rPr>
          <w:lang w:val="sr-Latn-CS"/>
        </w:rPr>
        <w:t xml:space="preserve"> Koeficijent rentabilnosti kapitala treba da bude što veći, odnosno ulaganje u kapital treba da obezbjedi što bolji prinos.</w:t>
      </w:r>
      <w:r w:rsidR="00C555F5">
        <w:rPr>
          <w:lang w:val="sr-Latn-CS"/>
        </w:rPr>
        <w:t xml:space="preserve"> </w:t>
      </w:r>
      <w:r w:rsidR="00656876">
        <w:rPr>
          <w:lang w:val="sr-Latn-CS"/>
        </w:rPr>
        <w:t>Rentabi</w:t>
      </w:r>
      <w:r w:rsidR="007944F2">
        <w:rPr>
          <w:lang w:val="sr-Latn-CS"/>
        </w:rPr>
        <w:t>lnost sopstvenog kapitala u 2016</w:t>
      </w:r>
      <w:r w:rsidR="00656876">
        <w:rPr>
          <w:lang w:val="sr-Latn-CS"/>
        </w:rPr>
        <w:t>.</w:t>
      </w:r>
      <w:r w:rsidR="00680429">
        <w:rPr>
          <w:lang w:val="sr-Latn-CS"/>
        </w:rPr>
        <w:t xml:space="preserve"> </w:t>
      </w:r>
      <w:r w:rsidR="00656876">
        <w:rPr>
          <w:lang w:val="sr-Latn-CS"/>
        </w:rPr>
        <w:t xml:space="preserve">godini </w:t>
      </w:r>
      <w:r w:rsidR="00A307E1">
        <w:rPr>
          <w:lang w:val="sr-Latn-CS"/>
        </w:rPr>
        <w:t xml:space="preserve">je </w:t>
      </w:r>
      <w:r w:rsidR="007944F2">
        <w:rPr>
          <w:lang w:val="sr-Latn-CS"/>
        </w:rPr>
        <w:t>ispod referentne vrijednosti</w:t>
      </w:r>
      <w:r w:rsidR="005D1D70">
        <w:rPr>
          <w:lang w:val="sr-Latn-CS"/>
        </w:rPr>
        <w:t>.</w:t>
      </w:r>
      <w:r w:rsidR="009E4E20">
        <w:rPr>
          <w:lang w:val="sr-Latn-CS"/>
        </w:rPr>
        <w:t xml:space="preserve"> Potrebno je preduzeti</w:t>
      </w:r>
      <w:r w:rsidR="00707995">
        <w:rPr>
          <w:lang w:val="sr-Latn-CS"/>
        </w:rPr>
        <w:t xml:space="preserve"> mjere pomoću kojih bi se obezb</w:t>
      </w:r>
      <w:r w:rsidR="009E4E20">
        <w:rPr>
          <w:lang w:val="sr-Latn-CS"/>
        </w:rPr>
        <w:t>jedila bolja iskorištenost sopstvenog kapitala, odnosno pomoću kojih bi se ostvario bolji prinos na sopstveni kapital.</w:t>
      </w:r>
    </w:p>
    <w:p w:rsidR="004736C8" w:rsidRDefault="004736C8" w:rsidP="00CC1973">
      <w:pPr>
        <w:jc w:val="both"/>
        <w:rPr>
          <w:lang w:val="sr-Latn-CS"/>
        </w:rPr>
      </w:pPr>
    </w:p>
    <w:p w:rsidR="003B7539" w:rsidRDefault="003B7539" w:rsidP="00111FAE">
      <w:pPr>
        <w:ind w:firstLine="720"/>
        <w:jc w:val="both"/>
        <w:rPr>
          <w:lang w:val="sr-Latn-CS"/>
        </w:rPr>
      </w:pPr>
      <w:r>
        <w:rPr>
          <w:lang w:val="sr-Latn-CS"/>
        </w:rPr>
        <w:t xml:space="preserve">Analiza </w:t>
      </w:r>
      <w:r w:rsidRPr="003B7539">
        <w:rPr>
          <w:lang w:val="sr-Latn-CS"/>
        </w:rPr>
        <w:t xml:space="preserve">koeficijenta </w:t>
      </w:r>
      <w:r w:rsidRPr="00656876">
        <w:rPr>
          <w:b/>
          <w:lang w:val="sr-Latn-CS"/>
        </w:rPr>
        <w:t>rentabilnosti ukupnog kapitala</w:t>
      </w:r>
      <w:r>
        <w:rPr>
          <w:b/>
          <w:lang w:val="sr-Latn-CS"/>
        </w:rPr>
        <w:t xml:space="preserve"> </w:t>
      </w:r>
      <w:r>
        <w:rPr>
          <w:lang w:val="sr-Latn-CS"/>
        </w:rPr>
        <w:t>nam pokazuje koliki je neto dobitak/gub</w:t>
      </w:r>
      <w:r w:rsidR="00707995">
        <w:rPr>
          <w:lang w:val="sr-Latn-CS"/>
        </w:rPr>
        <w:t>itak u odnosu na ukupni kapital.</w:t>
      </w:r>
      <w:r>
        <w:rPr>
          <w:lang w:val="sr-Latn-CS"/>
        </w:rPr>
        <w:t xml:space="preserve"> AD „Komunalac“</w:t>
      </w:r>
      <w:r w:rsidR="00707995">
        <w:rPr>
          <w:lang w:val="sr-Latn-CS"/>
        </w:rPr>
        <w:t xml:space="preserve"> Bijeljina </w:t>
      </w:r>
      <w:r w:rsidR="00A307E1">
        <w:rPr>
          <w:lang w:val="sr-Latn-CS"/>
        </w:rPr>
        <w:t xml:space="preserve">je </w:t>
      </w:r>
      <w:r w:rsidR="00707995">
        <w:rPr>
          <w:lang w:val="sr-Latn-CS"/>
        </w:rPr>
        <w:t>u 201</w:t>
      </w:r>
      <w:r w:rsidR="007944F2">
        <w:rPr>
          <w:lang w:val="sr-Latn-CS"/>
        </w:rPr>
        <w:t>6</w:t>
      </w:r>
      <w:r w:rsidR="00656876">
        <w:rPr>
          <w:lang w:val="sr-Latn-CS"/>
        </w:rPr>
        <w:t>.</w:t>
      </w:r>
      <w:r w:rsidR="00707995">
        <w:rPr>
          <w:lang w:val="sr-Latn-CS"/>
        </w:rPr>
        <w:t xml:space="preserve"> </w:t>
      </w:r>
      <w:r w:rsidR="00656876">
        <w:rPr>
          <w:lang w:val="sr-Latn-CS"/>
        </w:rPr>
        <w:t xml:space="preserve">godini </w:t>
      </w:r>
      <w:r w:rsidR="009E4E20">
        <w:rPr>
          <w:lang w:val="sr-Latn-CS"/>
        </w:rPr>
        <w:t>ost</w:t>
      </w:r>
      <w:r w:rsidR="00AA7E70">
        <w:rPr>
          <w:lang w:val="sr-Latn-CS"/>
        </w:rPr>
        <w:t>vari</w:t>
      </w:r>
      <w:r w:rsidR="007944F2">
        <w:rPr>
          <w:lang w:val="sr-Latn-CS"/>
        </w:rPr>
        <w:t>lo gu</w:t>
      </w:r>
      <w:r w:rsidR="00707995">
        <w:rPr>
          <w:lang w:val="sr-Latn-CS"/>
        </w:rPr>
        <w:t>bitak</w:t>
      </w:r>
      <w:r w:rsidR="00BF7EB2">
        <w:rPr>
          <w:lang w:val="sr-Latn-CS"/>
        </w:rPr>
        <w:t xml:space="preserve"> </w:t>
      </w:r>
      <w:r w:rsidR="009E4E20">
        <w:rPr>
          <w:lang w:val="sr-Latn-CS"/>
        </w:rPr>
        <w:t>i iskaza</w:t>
      </w:r>
      <w:r w:rsidR="007944F2">
        <w:rPr>
          <w:lang w:val="sr-Latn-CS"/>
        </w:rPr>
        <w:t>l</w:t>
      </w:r>
      <w:r w:rsidR="00AA7E70">
        <w:rPr>
          <w:lang w:val="sr-Latn-CS"/>
        </w:rPr>
        <w:t>o</w:t>
      </w:r>
      <w:r w:rsidR="009E4E20">
        <w:rPr>
          <w:lang w:val="sr-Latn-CS"/>
        </w:rPr>
        <w:t xml:space="preserve"> koeficijent rent</w:t>
      </w:r>
      <w:r w:rsidR="00707995">
        <w:rPr>
          <w:lang w:val="sr-Latn-CS"/>
        </w:rPr>
        <w:t>a</w:t>
      </w:r>
      <w:r w:rsidR="00FA25B4">
        <w:rPr>
          <w:lang w:val="sr-Latn-CS"/>
        </w:rPr>
        <w:t>bilnosti na ukupan kapital -6,23</w:t>
      </w:r>
      <w:r w:rsidR="00707995">
        <w:rPr>
          <w:lang w:val="sr-Latn-CS"/>
        </w:rPr>
        <w:t xml:space="preserve">%. Navedeni koeficijent je </w:t>
      </w:r>
      <w:r w:rsidR="00FA25B4">
        <w:rPr>
          <w:lang w:val="sr-Latn-CS"/>
        </w:rPr>
        <w:t>znatno ispo</w:t>
      </w:r>
      <w:r w:rsidR="00AA7E70">
        <w:rPr>
          <w:lang w:val="sr-Latn-CS"/>
        </w:rPr>
        <w:t>d</w:t>
      </w:r>
      <w:r w:rsidR="009E4E20">
        <w:rPr>
          <w:lang w:val="sr-Latn-CS"/>
        </w:rPr>
        <w:t xml:space="preserve"> referentne vrijednosti</w:t>
      </w:r>
      <w:r w:rsidR="00707995">
        <w:rPr>
          <w:lang w:val="sr-Latn-CS"/>
        </w:rPr>
        <w:t xml:space="preserve">, što </w:t>
      </w:r>
      <w:r w:rsidR="00AA7E70">
        <w:rPr>
          <w:lang w:val="sr-Latn-CS"/>
        </w:rPr>
        <w:t xml:space="preserve">pokazuje da se </w:t>
      </w:r>
      <w:r w:rsidR="00707995">
        <w:rPr>
          <w:lang w:val="sr-Latn-CS"/>
        </w:rPr>
        <w:t>ukupno raspoloživ</w:t>
      </w:r>
      <w:r w:rsidR="00AA7E70">
        <w:rPr>
          <w:lang w:val="sr-Latn-CS"/>
        </w:rPr>
        <w:t>i</w:t>
      </w:r>
      <w:r w:rsidR="009E4E20">
        <w:rPr>
          <w:lang w:val="sr-Latn-CS"/>
        </w:rPr>
        <w:t xml:space="preserve"> kapital</w:t>
      </w:r>
      <w:r w:rsidR="00AA7E70">
        <w:rPr>
          <w:lang w:val="sr-Latn-CS"/>
        </w:rPr>
        <w:t xml:space="preserve"> ne koristi dovoljno rentabilno</w:t>
      </w:r>
      <w:r w:rsidR="009E4E20">
        <w:rPr>
          <w:lang w:val="sr-Latn-CS"/>
        </w:rPr>
        <w:t>.</w:t>
      </w:r>
    </w:p>
    <w:p w:rsidR="00D70179" w:rsidRDefault="00D70179" w:rsidP="004004C4">
      <w:pPr>
        <w:jc w:val="both"/>
        <w:rPr>
          <w:lang w:val="sr-Latn-CS"/>
        </w:rPr>
      </w:pPr>
    </w:p>
    <w:p w:rsidR="00111FAE" w:rsidRDefault="003B7539" w:rsidP="00111FAE">
      <w:pPr>
        <w:ind w:firstLine="720"/>
        <w:jc w:val="both"/>
        <w:rPr>
          <w:lang w:val="sr-Latn-CS"/>
        </w:rPr>
      </w:pPr>
      <w:r w:rsidRPr="00F507E1">
        <w:rPr>
          <w:b/>
          <w:lang w:val="sr-Latn-CS"/>
        </w:rPr>
        <w:t>Rentabilnost investiranog kapitala</w:t>
      </w:r>
      <w:r w:rsidRPr="003B7539">
        <w:rPr>
          <w:lang w:val="sr-Latn-CS"/>
        </w:rPr>
        <w:t xml:space="preserve"> (uloženih sreds</w:t>
      </w:r>
      <w:r w:rsidR="00F507E1">
        <w:rPr>
          <w:lang w:val="sr-Latn-CS"/>
        </w:rPr>
        <w:t>tava)</w:t>
      </w:r>
      <w:r w:rsidR="00656876">
        <w:rPr>
          <w:lang w:val="sr-Latn-CS"/>
        </w:rPr>
        <w:t xml:space="preserve"> </w:t>
      </w:r>
      <w:r w:rsidR="00F507E1">
        <w:rPr>
          <w:lang w:val="sr-Latn-CS"/>
        </w:rPr>
        <w:t xml:space="preserve">- izračunava se kao odnos </w:t>
      </w:r>
      <w:r w:rsidR="00E31D5E">
        <w:rPr>
          <w:lang w:val="sr-Latn-CS"/>
        </w:rPr>
        <w:t>između godišnjeg finans</w:t>
      </w:r>
      <w:r w:rsidRPr="003B7539">
        <w:rPr>
          <w:lang w:val="sr-Latn-CS"/>
        </w:rPr>
        <w:t>ijskog rezultata (dobitka, profita) i prosječne v</w:t>
      </w:r>
      <w:r w:rsidR="00F507E1">
        <w:rPr>
          <w:lang w:val="sr-Latn-CS"/>
        </w:rPr>
        <w:t xml:space="preserve">rijednosti </w:t>
      </w:r>
      <w:r w:rsidRPr="003B7539">
        <w:rPr>
          <w:lang w:val="sr-Latn-CS"/>
        </w:rPr>
        <w:t>uloženih ili korištenih sredstava</w:t>
      </w:r>
      <w:r w:rsidR="00F507E1">
        <w:rPr>
          <w:lang w:val="sr-Latn-CS"/>
        </w:rPr>
        <w:t>.</w:t>
      </w:r>
      <w:r w:rsidR="003440DD">
        <w:rPr>
          <w:lang w:val="sr-Latn-CS"/>
        </w:rPr>
        <w:t xml:space="preserve"> </w:t>
      </w:r>
      <w:r w:rsidR="00707995">
        <w:rPr>
          <w:lang w:val="sr-Latn-CS"/>
        </w:rPr>
        <w:t>Investirani kapital u 201</w:t>
      </w:r>
      <w:r w:rsidR="00FA25B4">
        <w:rPr>
          <w:lang w:val="sr-Latn-CS"/>
        </w:rPr>
        <w:t>6</w:t>
      </w:r>
      <w:r w:rsidR="009E4E20">
        <w:rPr>
          <w:lang w:val="sr-Latn-CS"/>
        </w:rPr>
        <w:t>.</w:t>
      </w:r>
      <w:r w:rsidR="00707995">
        <w:rPr>
          <w:lang w:val="sr-Latn-CS"/>
        </w:rPr>
        <w:t xml:space="preserve"> </w:t>
      </w:r>
      <w:r w:rsidR="009E4E20">
        <w:rPr>
          <w:lang w:val="sr-Latn-CS"/>
        </w:rPr>
        <w:t xml:space="preserve">godini </w:t>
      </w:r>
      <w:r w:rsidR="00AA7E70">
        <w:rPr>
          <w:lang w:val="sr-Latn-CS"/>
        </w:rPr>
        <w:t>je ne</w:t>
      </w:r>
      <w:r w:rsidR="00707995">
        <w:rPr>
          <w:lang w:val="sr-Latn-CS"/>
        </w:rPr>
        <w:t>rentabilan, jer je procenat rentabiln</w:t>
      </w:r>
      <w:r w:rsidR="00FA25B4">
        <w:rPr>
          <w:lang w:val="sr-Latn-CS"/>
        </w:rPr>
        <w:t>osti investiranog kapitala je znatno ispo</w:t>
      </w:r>
      <w:r w:rsidR="00AA7E70">
        <w:rPr>
          <w:lang w:val="sr-Latn-CS"/>
        </w:rPr>
        <w:t>d</w:t>
      </w:r>
      <w:r w:rsidR="00707995">
        <w:rPr>
          <w:lang w:val="sr-Latn-CS"/>
        </w:rPr>
        <w:t xml:space="preserve"> referentne vrijednosti</w:t>
      </w:r>
      <w:r w:rsidR="0071115D">
        <w:rPr>
          <w:lang w:val="sr-Latn-CS"/>
        </w:rPr>
        <w:t>.</w:t>
      </w:r>
    </w:p>
    <w:p w:rsidR="00E13551" w:rsidRDefault="00E13551" w:rsidP="00111FAE">
      <w:pPr>
        <w:ind w:firstLine="720"/>
        <w:jc w:val="both"/>
        <w:rPr>
          <w:lang w:val="sr-Latn-CS"/>
        </w:rPr>
      </w:pPr>
    </w:p>
    <w:p w:rsidR="00064720" w:rsidRPr="00A6664D" w:rsidRDefault="00111FAE" w:rsidP="00111FAE">
      <w:pPr>
        <w:pStyle w:val="Naslov1"/>
        <w:rPr>
          <w:rFonts w:ascii="Cambria" w:hAnsi="Cambria"/>
        </w:rPr>
      </w:pPr>
      <w:bookmarkStart w:id="59" w:name="_Toc480351487"/>
      <w:r w:rsidRPr="00A6664D">
        <w:rPr>
          <w:rFonts w:ascii="Cambria" w:hAnsi="Cambria"/>
          <w:i/>
        </w:rPr>
        <w:t>ZAKLJUČAK</w:t>
      </w:r>
      <w:bookmarkEnd w:id="59"/>
    </w:p>
    <w:p w:rsidR="00064720" w:rsidRDefault="00064720" w:rsidP="00064720">
      <w:pPr>
        <w:jc w:val="both"/>
        <w:rPr>
          <w:lang w:val="sr-Latn-CS"/>
        </w:rPr>
      </w:pPr>
    </w:p>
    <w:p w:rsidR="00064720" w:rsidRDefault="00064720" w:rsidP="00111FAE">
      <w:pPr>
        <w:ind w:firstLine="720"/>
        <w:jc w:val="both"/>
        <w:rPr>
          <w:lang w:val="sr-Latn-CS"/>
        </w:rPr>
      </w:pPr>
      <w:r>
        <w:rPr>
          <w:lang w:val="sr-Latn-CS"/>
        </w:rPr>
        <w:t>Na osnovu izvršene analize imovinskog i finansijskog položaja AD „Komunalac“ Bijeljina, može se zaključiti sljedeće:</w:t>
      </w:r>
    </w:p>
    <w:p w:rsidR="00064720" w:rsidRDefault="00064720" w:rsidP="00882C9D">
      <w:pPr>
        <w:numPr>
          <w:ilvl w:val="0"/>
          <w:numId w:val="5"/>
        </w:numPr>
        <w:jc w:val="both"/>
        <w:rPr>
          <w:lang w:val="sr-Latn-CS"/>
        </w:rPr>
      </w:pPr>
      <w:r w:rsidRPr="000633EE">
        <w:rPr>
          <w:b/>
          <w:i/>
          <w:lang w:val="sr-Latn-CS"/>
        </w:rPr>
        <w:t>Finansijska ravnoteža Društva</w:t>
      </w:r>
      <w:r>
        <w:rPr>
          <w:lang w:val="sr-Latn-CS"/>
        </w:rPr>
        <w:t xml:space="preserve"> </w:t>
      </w:r>
      <w:r w:rsidR="000D2E5E">
        <w:rPr>
          <w:lang w:val="sr-Latn-CS"/>
        </w:rPr>
        <w:t>(kratkoročna i dugoročna) u 201</w:t>
      </w:r>
      <w:r w:rsidR="00565E6B">
        <w:rPr>
          <w:lang w:val="sr-Latn-CS"/>
        </w:rPr>
        <w:t>6</w:t>
      </w:r>
      <w:r>
        <w:rPr>
          <w:lang w:val="sr-Latn-CS"/>
        </w:rPr>
        <w:t>.</w:t>
      </w:r>
      <w:r w:rsidR="00A6664D">
        <w:rPr>
          <w:lang w:val="sr-Latn-CS"/>
        </w:rPr>
        <w:t xml:space="preserve"> </w:t>
      </w:r>
      <w:r w:rsidR="00565E6B">
        <w:rPr>
          <w:lang w:val="sr-Latn-CS"/>
        </w:rPr>
        <w:t>godini je stabilna, ali</w:t>
      </w:r>
      <w:r w:rsidR="002879B7">
        <w:rPr>
          <w:lang w:val="sr-Latn-CS"/>
        </w:rPr>
        <w:t xml:space="preserve"> je </w:t>
      </w:r>
      <w:r w:rsidR="00565E6B">
        <w:rPr>
          <w:lang w:val="sr-Latn-CS"/>
        </w:rPr>
        <w:t>ne</w:t>
      </w:r>
      <w:r w:rsidR="002879B7">
        <w:rPr>
          <w:lang w:val="sr-Latn-CS"/>
        </w:rPr>
        <w:t xml:space="preserve">povoljnija od finansijske </w:t>
      </w:r>
      <w:r w:rsidR="00565E6B">
        <w:rPr>
          <w:lang w:val="sr-Latn-CS"/>
        </w:rPr>
        <w:t>ravnoteže u 2015</w:t>
      </w:r>
      <w:r w:rsidR="00A6664D">
        <w:rPr>
          <w:lang w:val="sr-Latn-CS"/>
        </w:rPr>
        <w:t>. godini.</w:t>
      </w:r>
    </w:p>
    <w:p w:rsidR="003D6DE7" w:rsidRPr="000D2E5E" w:rsidRDefault="003D6DE7" w:rsidP="00882C9D">
      <w:pPr>
        <w:numPr>
          <w:ilvl w:val="0"/>
          <w:numId w:val="5"/>
        </w:numPr>
        <w:jc w:val="both"/>
        <w:rPr>
          <w:color w:val="C00000"/>
          <w:lang w:val="sr-Latn-CS"/>
        </w:rPr>
      </w:pPr>
      <w:r w:rsidRPr="000633EE">
        <w:rPr>
          <w:b/>
          <w:i/>
          <w:lang w:val="sr-Latn-CS"/>
        </w:rPr>
        <w:t>Koeficijent tekuće likvidnosti</w:t>
      </w:r>
      <w:r w:rsidR="008D623B">
        <w:rPr>
          <w:lang w:val="sr-Latn-CS"/>
        </w:rPr>
        <w:t xml:space="preserve"> u tekućoj godini</w:t>
      </w:r>
      <w:r>
        <w:rPr>
          <w:lang w:val="sr-Latn-CS"/>
        </w:rPr>
        <w:t xml:space="preserve"> </w:t>
      </w:r>
      <w:r w:rsidR="00565E6B">
        <w:rPr>
          <w:lang w:val="sr-Latn-CS"/>
        </w:rPr>
        <w:t>iznosi 1,391</w:t>
      </w:r>
      <w:r w:rsidR="002879B7">
        <w:rPr>
          <w:lang w:val="sr-Latn-CS"/>
        </w:rPr>
        <w:t xml:space="preserve"> i znatno je manji od referentne vrijednosti 2, što pokazuje da tekuća likvidnost Društva nije zadovoljavajuća</w:t>
      </w:r>
      <w:r w:rsidR="00565E6B">
        <w:rPr>
          <w:lang w:val="sr-Latn-CS"/>
        </w:rPr>
        <w:t>. Tekuća likvidnost Društva u 2016. godini je nepovoljnija od prethodne godine.</w:t>
      </w:r>
    </w:p>
    <w:p w:rsidR="008A3495" w:rsidRPr="004B6D57" w:rsidRDefault="008A3495" w:rsidP="00882C9D">
      <w:pPr>
        <w:numPr>
          <w:ilvl w:val="0"/>
          <w:numId w:val="5"/>
        </w:numPr>
        <w:jc w:val="both"/>
        <w:rPr>
          <w:lang w:val="sr-Latn-CS"/>
        </w:rPr>
      </w:pPr>
      <w:r w:rsidRPr="000633EE">
        <w:rPr>
          <w:b/>
          <w:i/>
          <w:lang w:val="sr-Latn-CS"/>
        </w:rPr>
        <w:t>K</w:t>
      </w:r>
      <w:r w:rsidR="003D6DE7" w:rsidRPr="000633EE">
        <w:rPr>
          <w:b/>
          <w:i/>
          <w:lang w:val="sr-Latn-CS"/>
        </w:rPr>
        <w:t>oeficijent redukovane likvidnosti</w:t>
      </w:r>
      <w:r w:rsidR="004B6D57" w:rsidRPr="004B6D57">
        <w:rPr>
          <w:lang w:val="sr-Latn-CS"/>
        </w:rPr>
        <w:t xml:space="preserve"> </w:t>
      </w:r>
      <w:r w:rsidR="007731CB" w:rsidRPr="007731CB">
        <w:rPr>
          <w:b/>
          <w:i/>
          <w:lang w:val="sr-Latn-CS"/>
        </w:rPr>
        <w:t>(KRL)</w:t>
      </w:r>
      <w:r w:rsidR="007731CB">
        <w:rPr>
          <w:lang w:val="sr-Latn-CS"/>
        </w:rPr>
        <w:t xml:space="preserve"> </w:t>
      </w:r>
      <w:r w:rsidR="004B6D57" w:rsidRPr="004B6D57">
        <w:rPr>
          <w:lang w:val="sr-Latn-CS"/>
        </w:rPr>
        <w:t>je</w:t>
      </w:r>
      <w:r w:rsidRPr="004B6D57">
        <w:rPr>
          <w:lang w:val="sr-Latn-CS"/>
        </w:rPr>
        <w:t xml:space="preserve"> iznad referentne vrijednosti</w:t>
      </w:r>
      <w:r w:rsidR="00565E6B">
        <w:rPr>
          <w:lang w:val="sr-Latn-CS"/>
        </w:rPr>
        <w:t xml:space="preserve"> 1</w:t>
      </w:r>
      <w:r w:rsidR="0041398E">
        <w:rPr>
          <w:lang w:val="sr-Latn-CS"/>
        </w:rPr>
        <w:t xml:space="preserve"> i</w:t>
      </w:r>
      <w:r w:rsidR="00565E6B">
        <w:rPr>
          <w:lang w:val="sr-Latn-CS"/>
        </w:rPr>
        <w:t xml:space="preserve"> iznosi 1,287.</w:t>
      </w:r>
      <w:r w:rsidR="007731CB">
        <w:rPr>
          <w:lang w:val="sr-Latn-CS"/>
        </w:rPr>
        <w:t xml:space="preserve"> </w:t>
      </w:r>
      <w:r w:rsidR="0041398E">
        <w:rPr>
          <w:lang w:val="sr-Latn-CS"/>
        </w:rPr>
        <w:t xml:space="preserve"> </w:t>
      </w:r>
      <w:r w:rsidR="007731CB">
        <w:rPr>
          <w:lang w:val="sr-Latn-CS"/>
        </w:rPr>
        <w:t xml:space="preserve">KRL je </w:t>
      </w:r>
      <w:r w:rsidR="0041398E">
        <w:rPr>
          <w:lang w:val="sr-Latn-CS"/>
        </w:rPr>
        <w:t>ne</w:t>
      </w:r>
      <w:r w:rsidR="007731CB">
        <w:rPr>
          <w:lang w:val="sr-Latn-CS"/>
        </w:rPr>
        <w:t>znatno pogor</w:t>
      </w:r>
      <w:r w:rsidR="002879B7">
        <w:rPr>
          <w:lang w:val="sr-Latn-CS"/>
        </w:rPr>
        <w:t>šan u</w:t>
      </w:r>
      <w:r w:rsidR="007731CB">
        <w:rPr>
          <w:lang w:val="sr-Latn-CS"/>
        </w:rPr>
        <w:t xml:space="preserve"> tekućoj godini u</w:t>
      </w:r>
      <w:r w:rsidR="002879B7">
        <w:rPr>
          <w:lang w:val="sr-Latn-CS"/>
        </w:rPr>
        <w:t xml:space="preserve"> odnosu na</w:t>
      </w:r>
      <w:r w:rsidRPr="004B6D57">
        <w:rPr>
          <w:lang w:val="sr-Latn-CS"/>
        </w:rPr>
        <w:t xml:space="preserve"> prethodn</w:t>
      </w:r>
      <w:r w:rsidR="002879B7">
        <w:rPr>
          <w:lang w:val="sr-Latn-CS"/>
        </w:rPr>
        <w:t>u</w:t>
      </w:r>
      <w:r w:rsidRPr="004B6D57">
        <w:rPr>
          <w:lang w:val="sr-Latn-CS"/>
        </w:rPr>
        <w:t xml:space="preserve"> godin</w:t>
      </w:r>
      <w:r w:rsidR="002879B7">
        <w:rPr>
          <w:lang w:val="sr-Latn-CS"/>
        </w:rPr>
        <w:t>u</w:t>
      </w:r>
      <w:r w:rsidR="003D6DE7" w:rsidRPr="004B6D57">
        <w:rPr>
          <w:lang w:val="sr-Latn-CS"/>
        </w:rPr>
        <w:t xml:space="preserve">, </w:t>
      </w:r>
      <w:r w:rsidRPr="004B6D57">
        <w:rPr>
          <w:lang w:val="sr-Latn-CS"/>
        </w:rPr>
        <w:t xml:space="preserve">jer su </w:t>
      </w:r>
      <w:r w:rsidR="004B6D57" w:rsidRPr="004B6D57">
        <w:rPr>
          <w:lang w:val="sr-Latn-CS"/>
        </w:rPr>
        <w:t>kratkoročne obaveze</w:t>
      </w:r>
      <w:r w:rsidRPr="004B6D57">
        <w:rPr>
          <w:lang w:val="sr-Latn-CS"/>
        </w:rPr>
        <w:t xml:space="preserve"> u tekućoj godini</w:t>
      </w:r>
      <w:r w:rsidR="007731CB">
        <w:rPr>
          <w:lang w:val="sr-Latn-CS"/>
        </w:rPr>
        <w:t xml:space="preserve"> veće</w:t>
      </w:r>
      <w:r w:rsidR="002879B7">
        <w:rPr>
          <w:lang w:val="sr-Latn-CS"/>
        </w:rPr>
        <w:t xml:space="preserve">, </w:t>
      </w:r>
      <w:r w:rsidR="007731CB">
        <w:rPr>
          <w:lang w:val="sr-Latn-CS"/>
        </w:rPr>
        <w:t>dok su</w:t>
      </w:r>
      <w:r w:rsidRPr="004B6D57">
        <w:rPr>
          <w:lang w:val="sr-Latn-CS"/>
        </w:rPr>
        <w:t xml:space="preserve"> potraživanja od kupaca</w:t>
      </w:r>
      <w:r w:rsidR="007731CB">
        <w:rPr>
          <w:lang w:val="sr-Latn-CS"/>
        </w:rPr>
        <w:t xml:space="preserve"> </w:t>
      </w:r>
      <w:r w:rsidR="0041398E">
        <w:rPr>
          <w:lang w:val="sr-Latn-CS"/>
        </w:rPr>
        <w:t>umanjena</w:t>
      </w:r>
      <w:r w:rsidR="004B6D57" w:rsidRPr="004B6D57">
        <w:rPr>
          <w:lang w:val="sr-Latn-CS"/>
        </w:rPr>
        <w:t xml:space="preserve">, </w:t>
      </w:r>
      <w:r w:rsidR="007731CB">
        <w:rPr>
          <w:lang w:val="sr-Latn-CS"/>
        </w:rPr>
        <w:t xml:space="preserve">a </w:t>
      </w:r>
      <w:r w:rsidR="004B6D57" w:rsidRPr="004B6D57">
        <w:rPr>
          <w:lang w:val="sr-Latn-CS"/>
        </w:rPr>
        <w:t>iznos got</w:t>
      </w:r>
      <w:r w:rsidR="002879B7">
        <w:rPr>
          <w:lang w:val="sr-Latn-CS"/>
        </w:rPr>
        <w:t xml:space="preserve">ovine na računima </w:t>
      </w:r>
      <w:r w:rsidR="007731CB">
        <w:rPr>
          <w:lang w:val="sr-Latn-CS"/>
        </w:rPr>
        <w:t xml:space="preserve">je </w:t>
      </w:r>
      <w:r w:rsidR="002879B7">
        <w:rPr>
          <w:lang w:val="sr-Latn-CS"/>
        </w:rPr>
        <w:t>neznatno uvećan</w:t>
      </w:r>
      <w:r w:rsidR="0041398E">
        <w:rPr>
          <w:lang w:val="sr-Latn-CS"/>
        </w:rPr>
        <w:t xml:space="preserve"> u tekućoj godini u odnosu na prethodnu</w:t>
      </w:r>
      <w:r w:rsidR="004B6D57" w:rsidRPr="004B6D57">
        <w:rPr>
          <w:lang w:val="sr-Latn-CS"/>
        </w:rPr>
        <w:t>.</w:t>
      </w:r>
    </w:p>
    <w:p w:rsidR="007731CB" w:rsidRPr="007731CB" w:rsidRDefault="007731CB" w:rsidP="00882C9D">
      <w:pPr>
        <w:numPr>
          <w:ilvl w:val="0"/>
          <w:numId w:val="5"/>
        </w:numPr>
        <w:jc w:val="both"/>
        <w:rPr>
          <w:lang w:val="sr-Latn-CS"/>
        </w:rPr>
      </w:pPr>
      <w:r w:rsidRPr="007731CB">
        <w:rPr>
          <w:b/>
          <w:i/>
          <w:lang w:val="hr-HR"/>
        </w:rPr>
        <w:t>Koeficijent trenutne likvidnosti</w:t>
      </w:r>
      <w:r>
        <w:rPr>
          <w:i/>
          <w:lang w:val="hr-HR"/>
        </w:rPr>
        <w:t xml:space="preserve"> </w:t>
      </w:r>
      <w:r>
        <w:rPr>
          <w:lang w:val="hr-HR"/>
        </w:rPr>
        <w:t xml:space="preserve">je znatno ispod referentne vrijednosti 1 i iznosi 0,103, što ukazuje da je trenutna likvidnost Društva ugrožena i da svega 10% svojih kratkoročnih obaveza Društvo može izmiriti iz raspoloživih finansijskih sredstava. </w:t>
      </w:r>
    </w:p>
    <w:p w:rsidR="00126C7D" w:rsidRDefault="00E16858" w:rsidP="00882C9D">
      <w:pPr>
        <w:numPr>
          <w:ilvl w:val="0"/>
          <w:numId w:val="5"/>
        </w:numPr>
        <w:jc w:val="both"/>
        <w:rPr>
          <w:lang w:val="sr-Latn-CS"/>
        </w:rPr>
      </w:pPr>
      <w:r w:rsidRPr="000633EE">
        <w:rPr>
          <w:b/>
          <w:i/>
          <w:lang w:val="sr-Latn-CS"/>
        </w:rPr>
        <w:t>Prosječan broj dana naplate potraživanja</w:t>
      </w:r>
      <w:r>
        <w:rPr>
          <w:lang w:val="sr-Latn-CS"/>
        </w:rPr>
        <w:t xml:space="preserve"> u tekućoj god</w:t>
      </w:r>
      <w:r w:rsidR="004E7667">
        <w:rPr>
          <w:lang w:val="sr-Latn-CS"/>
        </w:rPr>
        <w:t>ini iznosi 97 dana, dok je u 2015</w:t>
      </w:r>
      <w:r>
        <w:rPr>
          <w:lang w:val="sr-Latn-CS"/>
        </w:rPr>
        <w:t>. go</w:t>
      </w:r>
      <w:r w:rsidR="004E7667">
        <w:rPr>
          <w:lang w:val="sr-Latn-CS"/>
        </w:rPr>
        <w:t>dini bilo potrebno 115</w:t>
      </w:r>
      <w:r>
        <w:rPr>
          <w:lang w:val="sr-Latn-CS"/>
        </w:rPr>
        <w:t xml:space="preserve"> dana da se naplate potraživanja.</w:t>
      </w:r>
    </w:p>
    <w:p w:rsidR="004E7667" w:rsidRDefault="00064720" w:rsidP="004E7667">
      <w:pPr>
        <w:pStyle w:val="Bezrazmaka"/>
        <w:numPr>
          <w:ilvl w:val="0"/>
          <w:numId w:val="5"/>
        </w:numPr>
        <w:jc w:val="both"/>
        <w:rPr>
          <w:rFonts w:ascii="Times New Roman" w:hAnsi="Times New Roman"/>
          <w:sz w:val="24"/>
          <w:szCs w:val="24"/>
          <w:lang w:val="hr-HR"/>
        </w:rPr>
      </w:pPr>
      <w:r w:rsidRPr="004E7667">
        <w:rPr>
          <w:rFonts w:ascii="Times New Roman" w:hAnsi="Times New Roman"/>
          <w:b/>
          <w:i/>
          <w:sz w:val="24"/>
          <w:szCs w:val="24"/>
          <w:lang w:val="sr-Latn-CS"/>
        </w:rPr>
        <w:t>Koefici</w:t>
      </w:r>
      <w:r w:rsidR="00126C7D" w:rsidRPr="004E7667">
        <w:rPr>
          <w:rFonts w:ascii="Times New Roman" w:hAnsi="Times New Roman"/>
          <w:b/>
          <w:i/>
          <w:sz w:val="24"/>
          <w:szCs w:val="24"/>
          <w:lang w:val="sr-Latn-CS"/>
        </w:rPr>
        <w:t>jent solventnosti</w:t>
      </w:r>
      <w:r w:rsidR="00126C7D" w:rsidRPr="004E7667">
        <w:rPr>
          <w:lang w:val="sr-Latn-CS"/>
        </w:rPr>
        <w:t xml:space="preserve"> </w:t>
      </w:r>
      <w:r w:rsidR="004E7667" w:rsidRPr="00A706E9">
        <w:rPr>
          <w:rFonts w:ascii="Times New Roman" w:hAnsi="Times New Roman"/>
          <w:sz w:val="24"/>
          <w:szCs w:val="24"/>
          <w:lang w:val="hr-HR"/>
        </w:rPr>
        <w:t>Društva u 201</w:t>
      </w:r>
      <w:r w:rsidR="004E7667">
        <w:rPr>
          <w:rFonts w:ascii="Times New Roman" w:hAnsi="Times New Roman"/>
          <w:sz w:val="24"/>
          <w:szCs w:val="24"/>
          <w:lang w:val="hr-HR"/>
        </w:rPr>
        <w:t>6</w:t>
      </w:r>
      <w:r w:rsidR="004E7667" w:rsidRPr="00A706E9">
        <w:rPr>
          <w:rFonts w:ascii="Times New Roman" w:hAnsi="Times New Roman"/>
          <w:sz w:val="24"/>
          <w:szCs w:val="24"/>
          <w:lang w:val="hr-HR"/>
        </w:rPr>
        <w:t>. godini je znatno iznad referen</w:t>
      </w:r>
      <w:r w:rsidR="004E7667">
        <w:rPr>
          <w:rFonts w:ascii="Times New Roman" w:hAnsi="Times New Roman"/>
          <w:sz w:val="24"/>
          <w:szCs w:val="24"/>
          <w:lang w:val="hr-HR"/>
        </w:rPr>
        <w:t>tne vrijednosti 1 i iznosi 12,443</w:t>
      </w:r>
      <w:r w:rsidR="004E7667" w:rsidRPr="00A706E9">
        <w:rPr>
          <w:rFonts w:ascii="Times New Roman" w:hAnsi="Times New Roman"/>
          <w:sz w:val="24"/>
          <w:szCs w:val="24"/>
          <w:lang w:val="hr-HR"/>
        </w:rPr>
        <w:t xml:space="preserve">. Imajući u vidu da Društvo ima </w:t>
      </w:r>
      <w:r w:rsidR="004E7667">
        <w:rPr>
          <w:rFonts w:ascii="Times New Roman" w:hAnsi="Times New Roman"/>
          <w:sz w:val="24"/>
          <w:szCs w:val="24"/>
          <w:lang w:val="hr-HR"/>
        </w:rPr>
        <w:t>dugove u iznosu od 862.429</w:t>
      </w:r>
      <w:r w:rsidR="004E7667" w:rsidRPr="00A706E9">
        <w:rPr>
          <w:rFonts w:ascii="Times New Roman" w:hAnsi="Times New Roman"/>
          <w:sz w:val="24"/>
          <w:szCs w:val="24"/>
          <w:lang w:val="hr-HR"/>
        </w:rPr>
        <w:t xml:space="preserve"> KM</w:t>
      </w:r>
      <w:r w:rsidR="004E7667">
        <w:rPr>
          <w:rFonts w:ascii="Times New Roman" w:hAnsi="Times New Roman"/>
          <w:sz w:val="24"/>
          <w:szCs w:val="24"/>
          <w:lang w:val="hr-HR"/>
        </w:rPr>
        <w:t xml:space="preserve"> i poslovnu aktivu u iznosu od 10.731.367 KM,</w:t>
      </w:r>
      <w:r w:rsidR="004E7667" w:rsidRPr="00A706E9">
        <w:rPr>
          <w:rFonts w:ascii="Times New Roman" w:hAnsi="Times New Roman"/>
          <w:sz w:val="24"/>
          <w:szCs w:val="24"/>
          <w:lang w:val="hr-HR"/>
        </w:rPr>
        <w:t xml:space="preserve"> dolazi se do zaključka da je Društvo u mogućnosti da izmiri sve svoje obaveze iz raspoložive poslovne aktive.</w:t>
      </w:r>
    </w:p>
    <w:p w:rsidR="00064720" w:rsidRPr="004E7667" w:rsidRDefault="00064720" w:rsidP="00882C9D">
      <w:pPr>
        <w:numPr>
          <w:ilvl w:val="0"/>
          <w:numId w:val="5"/>
        </w:numPr>
        <w:jc w:val="both"/>
        <w:rPr>
          <w:lang w:val="sr-Latn-CS"/>
        </w:rPr>
      </w:pPr>
      <w:r w:rsidRPr="004E7667">
        <w:rPr>
          <w:lang w:val="sr-Latn-CS"/>
        </w:rPr>
        <w:t xml:space="preserve">Menadžment Društva, po pitanju izmirenja obaveza, uspješno vodi poslovnu politiku, te je </w:t>
      </w:r>
      <w:r w:rsidRPr="004E7667">
        <w:rPr>
          <w:b/>
          <w:i/>
          <w:lang w:val="sr-Latn-CS"/>
        </w:rPr>
        <w:t>referenta vrijednost zaduženosti</w:t>
      </w:r>
      <w:r w:rsidRPr="004E7667">
        <w:rPr>
          <w:lang w:val="sr-Latn-CS"/>
        </w:rPr>
        <w:t xml:space="preserve"> zna</w:t>
      </w:r>
      <w:r w:rsidR="004E7667">
        <w:rPr>
          <w:lang w:val="sr-Latn-CS"/>
        </w:rPr>
        <w:t>tno pomjerena u korist kapitala.</w:t>
      </w:r>
    </w:p>
    <w:p w:rsidR="00064720" w:rsidRPr="00DD63B3" w:rsidRDefault="00064720" w:rsidP="00882C9D">
      <w:pPr>
        <w:numPr>
          <w:ilvl w:val="0"/>
          <w:numId w:val="5"/>
        </w:numPr>
        <w:jc w:val="both"/>
        <w:rPr>
          <w:lang w:val="sr-Latn-CS"/>
        </w:rPr>
      </w:pPr>
      <w:r w:rsidRPr="000633EE">
        <w:rPr>
          <w:b/>
          <w:i/>
          <w:lang w:val="sr-Latn-CS"/>
        </w:rPr>
        <w:lastRenderedPageBreak/>
        <w:t>Koeficijent efikasn</w:t>
      </w:r>
      <w:r w:rsidR="00DD63B3" w:rsidRPr="000633EE">
        <w:rPr>
          <w:b/>
          <w:i/>
          <w:lang w:val="sr-Latn-CS"/>
        </w:rPr>
        <w:t>osti imovine</w:t>
      </w:r>
      <w:r w:rsidR="00D83E82">
        <w:rPr>
          <w:lang w:val="sr-Latn-CS"/>
        </w:rPr>
        <w:t xml:space="preserve"> u 2016</w:t>
      </w:r>
      <w:r w:rsidRPr="00DD63B3">
        <w:rPr>
          <w:lang w:val="sr-Latn-CS"/>
        </w:rPr>
        <w:t>.</w:t>
      </w:r>
      <w:r w:rsidR="00717644" w:rsidRPr="00DD63B3">
        <w:rPr>
          <w:lang w:val="sr-Latn-CS"/>
        </w:rPr>
        <w:t xml:space="preserve"> godini je </w:t>
      </w:r>
      <w:r w:rsidRPr="00DD63B3">
        <w:rPr>
          <w:lang w:val="sr-Latn-CS"/>
        </w:rPr>
        <w:t>poboljšan u odnosu na prethodne</w:t>
      </w:r>
      <w:r w:rsidR="00D83E82">
        <w:rPr>
          <w:lang w:val="sr-Latn-CS"/>
        </w:rPr>
        <w:t xml:space="preserve"> godine, te</w:t>
      </w:r>
      <w:r w:rsidRPr="00DD63B3">
        <w:rPr>
          <w:lang w:val="sr-Latn-CS"/>
        </w:rPr>
        <w:t xml:space="preserve"> se može zaključiti da se imovina </w:t>
      </w:r>
      <w:r w:rsidR="00D83E82">
        <w:rPr>
          <w:lang w:val="sr-Latn-CS"/>
        </w:rPr>
        <w:t xml:space="preserve">u tekućoj godini </w:t>
      </w:r>
      <w:r w:rsidR="00717644" w:rsidRPr="00DD63B3">
        <w:rPr>
          <w:lang w:val="sr-Latn-CS"/>
        </w:rPr>
        <w:t xml:space="preserve">znatno </w:t>
      </w:r>
      <w:r w:rsidRPr="00DD63B3">
        <w:rPr>
          <w:lang w:val="sr-Latn-CS"/>
        </w:rPr>
        <w:t>efikasnije</w:t>
      </w:r>
      <w:r w:rsidR="00717644" w:rsidRPr="00DD63B3">
        <w:rPr>
          <w:lang w:val="sr-Latn-CS"/>
        </w:rPr>
        <w:t xml:space="preserve"> koristi u ostvarivanju prihoda.</w:t>
      </w:r>
    </w:p>
    <w:p w:rsidR="00704A0B" w:rsidRPr="00704A0B" w:rsidRDefault="00DD63B3" w:rsidP="00882C9D">
      <w:pPr>
        <w:numPr>
          <w:ilvl w:val="0"/>
          <w:numId w:val="5"/>
        </w:numPr>
        <w:jc w:val="both"/>
        <w:rPr>
          <w:color w:val="FF0000"/>
          <w:lang w:val="sr-Latn-CS"/>
        </w:rPr>
      </w:pPr>
      <w:r w:rsidRPr="000633EE">
        <w:rPr>
          <w:b/>
          <w:i/>
        </w:rPr>
        <w:t>Koeficijent obrta imovine</w:t>
      </w:r>
      <w:r w:rsidR="00D83E82">
        <w:t xml:space="preserve"> u 2016</w:t>
      </w:r>
      <w:r w:rsidR="00704A0B">
        <w:t>.</w:t>
      </w:r>
      <w:r>
        <w:t xml:space="preserve"> g</w:t>
      </w:r>
      <w:r w:rsidR="00D83E82">
        <w:t>odini je uvećan u odnosu na 2015</w:t>
      </w:r>
      <w:r w:rsidR="00704A0B">
        <w:t>.</w:t>
      </w:r>
      <w:r w:rsidR="00C6258D">
        <w:t xml:space="preserve"> </w:t>
      </w:r>
      <w:r w:rsidR="00D83E82">
        <w:t>godinu, što po</w:t>
      </w:r>
      <w:r w:rsidR="00704A0B">
        <w:t>kazuje da je obrtna imovina u 20</w:t>
      </w:r>
      <w:r w:rsidR="00D83E82">
        <w:t>16</w:t>
      </w:r>
      <w:r w:rsidR="00704A0B">
        <w:t>.</w:t>
      </w:r>
      <w:r w:rsidR="00C6258D">
        <w:t xml:space="preserve"> godini više</w:t>
      </w:r>
      <w:r w:rsidR="00704A0B">
        <w:t xml:space="preserve"> angažovana u ostvarivanju prihoda od prodaje od angažovanosti obr</w:t>
      </w:r>
      <w:r>
        <w:t>tne imovine u prethodne dvije godine</w:t>
      </w:r>
      <w:r w:rsidR="00C6258D">
        <w:t>.</w:t>
      </w:r>
    </w:p>
    <w:p w:rsidR="00064720" w:rsidRPr="004F1038" w:rsidRDefault="00064720" w:rsidP="00882C9D">
      <w:pPr>
        <w:numPr>
          <w:ilvl w:val="0"/>
          <w:numId w:val="5"/>
        </w:numPr>
        <w:jc w:val="both"/>
        <w:rPr>
          <w:lang w:val="sr-Latn-CS"/>
        </w:rPr>
      </w:pPr>
      <w:r w:rsidRPr="000633EE">
        <w:rPr>
          <w:b/>
          <w:i/>
          <w:lang w:val="sr-Latn-CS"/>
        </w:rPr>
        <w:t>Koefic</w:t>
      </w:r>
      <w:r w:rsidR="008112DD" w:rsidRPr="000633EE">
        <w:rPr>
          <w:b/>
          <w:i/>
          <w:lang w:val="sr-Latn-CS"/>
        </w:rPr>
        <w:t>ijent obrta zaliha</w:t>
      </w:r>
      <w:r w:rsidR="008112DD" w:rsidRPr="004F1038">
        <w:rPr>
          <w:lang w:val="sr-Latn-CS"/>
        </w:rPr>
        <w:t xml:space="preserve"> je </w:t>
      </w:r>
      <w:r w:rsidR="00C6258D" w:rsidRPr="004F1038">
        <w:rPr>
          <w:lang w:val="sr-Latn-CS"/>
        </w:rPr>
        <w:t xml:space="preserve">znatno </w:t>
      </w:r>
      <w:r w:rsidR="008112DD" w:rsidRPr="004F1038">
        <w:rPr>
          <w:lang w:val="sr-Latn-CS"/>
        </w:rPr>
        <w:t>veći</w:t>
      </w:r>
      <w:r w:rsidRPr="004F1038">
        <w:rPr>
          <w:lang w:val="sr-Latn-CS"/>
        </w:rPr>
        <w:t xml:space="preserve"> u tekućoj godini u odnosu na prethodnu godinu, te se s toga može</w:t>
      </w:r>
      <w:r w:rsidR="008112DD" w:rsidRPr="004F1038">
        <w:rPr>
          <w:lang w:val="sr-Latn-CS"/>
        </w:rPr>
        <w:t xml:space="preserve"> z</w:t>
      </w:r>
      <w:r w:rsidR="00071353" w:rsidRPr="004F1038">
        <w:rPr>
          <w:lang w:val="sr-Latn-CS"/>
        </w:rPr>
        <w:t>aključiti da se zalihe brže obrć</w:t>
      </w:r>
      <w:r w:rsidR="008112DD" w:rsidRPr="004F1038">
        <w:rPr>
          <w:lang w:val="sr-Latn-CS"/>
        </w:rPr>
        <w:t>u u 201</w:t>
      </w:r>
      <w:r w:rsidR="00D83E82">
        <w:rPr>
          <w:lang w:val="sr-Latn-CS"/>
        </w:rPr>
        <w:t>6</w:t>
      </w:r>
      <w:r w:rsidR="00071353" w:rsidRPr="004F1038">
        <w:rPr>
          <w:lang w:val="sr-Latn-CS"/>
        </w:rPr>
        <w:t>.</w:t>
      </w:r>
      <w:r w:rsidR="00C6258D" w:rsidRPr="004F1038">
        <w:rPr>
          <w:lang w:val="sr-Latn-CS"/>
        </w:rPr>
        <w:t xml:space="preserve"> </w:t>
      </w:r>
      <w:r w:rsidR="00071353" w:rsidRPr="004F1038">
        <w:rPr>
          <w:lang w:val="sr-Latn-CS"/>
        </w:rPr>
        <w:t>go</w:t>
      </w:r>
      <w:r w:rsidR="00C6258D" w:rsidRPr="004F1038">
        <w:rPr>
          <w:lang w:val="sr-Latn-CS"/>
        </w:rPr>
        <w:t>dini u odno</w:t>
      </w:r>
      <w:r w:rsidR="00D83E82">
        <w:rPr>
          <w:lang w:val="sr-Latn-CS"/>
        </w:rPr>
        <w:t>su na 2015</w:t>
      </w:r>
      <w:r w:rsidRPr="004F1038">
        <w:rPr>
          <w:lang w:val="sr-Latn-CS"/>
        </w:rPr>
        <w:t>.</w:t>
      </w:r>
      <w:r w:rsidR="00C6258D" w:rsidRPr="004F1038">
        <w:rPr>
          <w:lang w:val="sr-Latn-CS"/>
        </w:rPr>
        <w:t xml:space="preserve"> godinu.</w:t>
      </w:r>
    </w:p>
    <w:p w:rsidR="00064720" w:rsidRPr="008A3495" w:rsidRDefault="00071353" w:rsidP="00882C9D">
      <w:pPr>
        <w:numPr>
          <w:ilvl w:val="0"/>
          <w:numId w:val="5"/>
        </w:numPr>
        <w:jc w:val="both"/>
        <w:rPr>
          <w:color w:val="FF0000"/>
          <w:lang w:val="sr-Latn-CS"/>
        </w:rPr>
      </w:pPr>
      <w:r w:rsidRPr="000633EE">
        <w:rPr>
          <w:b/>
          <w:i/>
        </w:rPr>
        <w:t>Koefi</w:t>
      </w:r>
      <w:r w:rsidR="004F1038" w:rsidRPr="000633EE">
        <w:rPr>
          <w:b/>
          <w:i/>
        </w:rPr>
        <w:t>cijent obrta potraživanja</w:t>
      </w:r>
      <w:r w:rsidR="00D83E82">
        <w:t xml:space="preserve"> u 2016</w:t>
      </w:r>
      <w:r>
        <w:t>.</w:t>
      </w:r>
      <w:r w:rsidR="00C6258D">
        <w:t xml:space="preserve"> </w:t>
      </w:r>
      <w:r>
        <w:t xml:space="preserve">godini </w:t>
      </w:r>
      <w:r w:rsidR="00D83E82">
        <w:t>iznosi 7,51</w:t>
      </w:r>
      <w:r w:rsidR="004F1038">
        <w:t xml:space="preserve"> i isti </w:t>
      </w:r>
      <w:r>
        <w:t xml:space="preserve">je </w:t>
      </w:r>
      <w:r w:rsidR="00C6258D">
        <w:t>povećan</w:t>
      </w:r>
      <w:r>
        <w:t xml:space="preserve"> u odnosu na prethodnu godin</w:t>
      </w:r>
      <w:r w:rsidR="00C6258D">
        <w:t xml:space="preserve">u, što pokazuje da se </w:t>
      </w:r>
      <w:r>
        <w:t>naplativo</w:t>
      </w:r>
      <w:r w:rsidR="004F1038">
        <w:t>st potraživanja od kupaca u 201</w:t>
      </w:r>
      <w:r w:rsidR="00D83E82">
        <w:t>6</w:t>
      </w:r>
      <w:r>
        <w:t>.</w:t>
      </w:r>
      <w:r w:rsidR="00C6258D">
        <w:t xml:space="preserve"> g</w:t>
      </w:r>
      <w:r>
        <w:t>odini</w:t>
      </w:r>
      <w:r w:rsidR="00C6258D">
        <w:t xml:space="preserve"> poboljšala u odnosu na prethodnu godinu</w:t>
      </w:r>
      <w:r>
        <w:t>,</w:t>
      </w:r>
      <w:r w:rsidR="00C6258D">
        <w:t xml:space="preserve"> te da su dani vezivanja potraž</w:t>
      </w:r>
      <w:r w:rsidR="00D83E82">
        <w:t>ivanja sa 57</w:t>
      </w:r>
      <w:r w:rsidR="004F1038">
        <w:t xml:space="preserve"> dana u </w:t>
      </w:r>
      <w:r w:rsidR="00D83E82">
        <w:t>prethodnoj godini smanjeni na 49</w:t>
      </w:r>
      <w:r w:rsidR="00C6258D">
        <w:t xml:space="preserve"> dana u tekućoj godini.</w:t>
      </w:r>
    </w:p>
    <w:p w:rsidR="0092628D" w:rsidRPr="0092628D" w:rsidRDefault="00064720" w:rsidP="00882C9D">
      <w:pPr>
        <w:numPr>
          <w:ilvl w:val="0"/>
          <w:numId w:val="5"/>
        </w:numPr>
        <w:jc w:val="both"/>
        <w:rPr>
          <w:color w:val="FF0000"/>
          <w:lang w:val="sr-Latn-CS"/>
        </w:rPr>
      </w:pPr>
      <w:r w:rsidRPr="0000328F">
        <w:rPr>
          <w:b/>
          <w:i/>
          <w:lang w:val="sr-Latn-CS"/>
        </w:rPr>
        <w:t>Iz anali</w:t>
      </w:r>
      <w:r w:rsidR="004F1038" w:rsidRPr="0000328F">
        <w:rPr>
          <w:b/>
          <w:i/>
          <w:lang w:val="sr-Latn-CS"/>
        </w:rPr>
        <w:t>ze prinosnog položaja</w:t>
      </w:r>
      <w:r w:rsidR="004F1038" w:rsidRPr="0000328F">
        <w:rPr>
          <w:lang w:val="sr-Latn-CS"/>
        </w:rPr>
        <w:t xml:space="preserve"> preduzeća</w:t>
      </w:r>
      <w:r w:rsidRPr="0000328F">
        <w:rPr>
          <w:lang w:val="sr-Latn-CS"/>
        </w:rPr>
        <w:t xml:space="preserve"> može se utvrditi da je rezultat </w:t>
      </w:r>
      <w:r w:rsidR="008112DD" w:rsidRPr="0000328F">
        <w:rPr>
          <w:lang w:val="sr-Latn-CS"/>
        </w:rPr>
        <w:t>iz poslovnih a</w:t>
      </w:r>
      <w:r w:rsidR="00C6258D" w:rsidRPr="0000328F">
        <w:rPr>
          <w:lang w:val="sr-Latn-CS"/>
        </w:rPr>
        <w:t>ktivnosti</w:t>
      </w:r>
      <w:r w:rsidR="0092628D" w:rsidRPr="0000328F">
        <w:rPr>
          <w:lang w:val="sr-Latn-CS"/>
        </w:rPr>
        <w:t>,</w:t>
      </w:r>
      <w:r w:rsidR="0000328F">
        <w:rPr>
          <w:lang w:val="sr-Latn-CS"/>
        </w:rPr>
        <w:t xml:space="preserve"> ostvaren u 2016</w:t>
      </w:r>
      <w:r w:rsidRPr="0000328F">
        <w:rPr>
          <w:lang w:val="sr-Latn-CS"/>
        </w:rPr>
        <w:t>.</w:t>
      </w:r>
      <w:r w:rsidR="00C6258D" w:rsidRPr="0000328F">
        <w:rPr>
          <w:lang w:val="sr-Latn-CS"/>
        </w:rPr>
        <w:t xml:space="preserve"> </w:t>
      </w:r>
      <w:r w:rsidR="0000328F">
        <w:rPr>
          <w:lang w:val="sr-Latn-CS"/>
        </w:rPr>
        <w:t>g</w:t>
      </w:r>
      <w:r w:rsidRPr="0000328F">
        <w:rPr>
          <w:lang w:val="sr-Latn-CS"/>
        </w:rPr>
        <w:t>odini</w:t>
      </w:r>
      <w:r w:rsidR="0000328F">
        <w:rPr>
          <w:lang w:val="sr-Latn-CS"/>
        </w:rPr>
        <w:t>, nega</w:t>
      </w:r>
      <w:r w:rsidR="004F1038" w:rsidRPr="0000328F">
        <w:rPr>
          <w:lang w:val="sr-Latn-CS"/>
        </w:rPr>
        <w:t>tivan</w:t>
      </w:r>
      <w:r w:rsidR="00C6258D" w:rsidRPr="0000328F">
        <w:rPr>
          <w:lang w:val="sr-Latn-CS"/>
        </w:rPr>
        <w:t>,</w:t>
      </w:r>
      <w:r w:rsidR="00071353" w:rsidRPr="0000328F">
        <w:rPr>
          <w:lang w:val="sr-Latn-CS"/>
        </w:rPr>
        <w:t xml:space="preserve"> </w:t>
      </w:r>
      <w:r w:rsidR="0092628D" w:rsidRPr="0000328F">
        <w:rPr>
          <w:lang w:val="sr-Latn-CS"/>
        </w:rPr>
        <w:t xml:space="preserve">te je znatno </w:t>
      </w:r>
      <w:r w:rsidR="0000328F">
        <w:rPr>
          <w:lang w:val="sr-Latn-CS"/>
        </w:rPr>
        <w:t>pogor</w:t>
      </w:r>
      <w:r w:rsidR="004F1038" w:rsidRPr="0000328F">
        <w:rPr>
          <w:lang w:val="sr-Latn-CS"/>
        </w:rPr>
        <w:t>šan</w:t>
      </w:r>
      <w:r w:rsidR="0092628D" w:rsidRPr="0000328F">
        <w:rPr>
          <w:lang w:val="sr-Latn-CS"/>
        </w:rPr>
        <w:t xml:space="preserve"> u odnosu na p</w:t>
      </w:r>
      <w:r w:rsidR="0000328F">
        <w:rPr>
          <w:lang w:val="sr-Latn-CS"/>
        </w:rPr>
        <w:t>rethodnu</w:t>
      </w:r>
      <w:r w:rsidR="0092628D" w:rsidRPr="0000328F">
        <w:rPr>
          <w:lang w:val="sr-Latn-CS"/>
        </w:rPr>
        <w:t xml:space="preserve"> g</w:t>
      </w:r>
      <w:r w:rsidR="004F1038" w:rsidRPr="0000328F">
        <w:rPr>
          <w:lang w:val="sr-Latn-CS"/>
        </w:rPr>
        <w:t>odin</w:t>
      </w:r>
      <w:r w:rsidR="0000328F">
        <w:rPr>
          <w:lang w:val="sr-Latn-CS"/>
        </w:rPr>
        <w:t>u</w:t>
      </w:r>
      <w:r w:rsidR="004F1038" w:rsidRPr="0000328F">
        <w:rPr>
          <w:lang w:val="sr-Latn-CS"/>
        </w:rPr>
        <w:t>, jer je u tek</w:t>
      </w:r>
      <w:r w:rsidR="0000328F">
        <w:rPr>
          <w:lang w:val="sr-Latn-CS"/>
        </w:rPr>
        <w:t>ućoj godini ostvaren poslovni gu</w:t>
      </w:r>
      <w:r w:rsidR="004F1038" w:rsidRPr="0000328F">
        <w:rPr>
          <w:lang w:val="sr-Latn-CS"/>
        </w:rPr>
        <w:t xml:space="preserve">bitak u </w:t>
      </w:r>
      <w:r w:rsidR="004F1038">
        <w:rPr>
          <w:lang w:val="sr-Latn-CS"/>
        </w:rPr>
        <w:t>iz</w:t>
      </w:r>
      <w:r w:rsidR="0000328F">
        <w:rPr>
          <w:lang w:val="sr-Latn-CS"/>
        </w:rPr>
        <w:t>nosu od 112.137 KM, dok je u 2015. godini ostvaren poslovni dobitak u iznosu od 63.394</w:t>
      </w:r>
      <w:r w:rsidR="004F1038">
        <w:rPr>
          <w:lang w:val="sr-Latn-CS"/>
        </w:rPr>
        <w:t xml:space="preserve"> KM.  </w:t>
      </w:r>
    </w:p>
    <w:p w:rsidR="00064720" w:rsidRPr="0092628D" w:rsidRDefault="00071353" w:rsidP="00882C9D">
      <w:pPr>
        <w:numPr>
          <w:ilvl w:val="0"/>
          <w:numId w:val="5"/>
        </w:numPr>
        <w:jc w:val="both"/>
        <w:rPr>
          <w:color w:val="FF0000"/>
          <w:lang w:val="sr-Latn-CS"/>
        </w:rPr>
      </w:pPr>
      <w:r w:rsidRPr="000633EE">
        <w:rPr>
          <w:b/>
          <w:i/>
          <w:lang w:val="hr-HR"/>
        </w:rPr>
        <w:t>U analizi profitabilnosti</w:t>
      </w:r>
      <w:r w:rsidRPr="0092628D">
        <w:rPr>
          <w:lang w:val="hr-HR"/>
        </w:rPr>
        <w:t xml:space="preserve"> AD „Komunalac“ Bijeljina </w:t>
      </w:r>
      <w:r w:rsidR="0000328F">
        <w:rPr>
          <w:lang w:val="hr-HR"/>
        </w:rPr>
        <w:t>evidentno je smanjenje</w:t>
      </w:r>
      <w:r w:rsidR="00286BB5">
        <w:rPr>
          <w:lang w:val="hr-HR"/>
        </w:rPr>
        <w:t xml:space="preserve"> </w:t>
      </w:r>
      <w:r w:rsidR="004F1038">
        <w:rPr>
          <w:lang w:val="hr-HR"/>
        </w:rPr>
        <w:t>koeficijent</w:t>
      </w:r>
      <w:r w:rsidR="00286BB5">
        <w:rPr>
          <w:lang w:val="hr-HR"/>
        </w:rPr>
        <w:t xml:space="preserve">a profitabilnosti </w:t>
      </w:r>
      <w:r w:rsidR="004F1038">
        <w:rPr>
          <w:lang w:val="hr-HR"/>
        </w:rPr>
        <w:t>u 201</w:t>
      </w:r>
      <w:r w:rsidR="0000328F">
        <w:rPr>
          <w:lang w:val="hr-HR"/>
        </w:rPr>
        <w:t>6</w:t>
      </w:r>
      <w:r w:rsidRPr="0092628D">
        <w:rPr>
          <w:lang w:val="hr-HR"/>
        </w:rPr>
        <w:t>.</w:t>
      </w:r>
      <w:r w:rsidR="004F1038">
        <w:rPr>
          <w:lang w:val="hr-HR"/>
        </w:rPr>
        <w:t xml:space="preserve"> godini </w:t>
      </w:r>
      <w:r w:rsidR="00286BB5">
        <w:rPr>
          <w:lang w:val="hr-HR"/>
        </w:rPr>
        <w:t>u odnosu na prethodnu godinu. U tek</w:t>
      </w:r>
      <w:r w:rsidR="0000328F">
        <w:rPr>
          <w:lang w:val="hr-HR"/>
        </w:rPr>
        <w:t>ućoj godini Društvo je ne</w:t>
      </w:r>
      <w:r w:rsidR="00286BB5">
        <w:rPr>
          <w:lang w:val="hr-HR"/>
        </w:rPr>
        <w:t>profitabilno poslova</w:t>
      </w:r>
      <w:r w:rsidR="0000328F">
        <w:rPr>
          <w:lang w:val="hr-HR"/>
        </w:rPr>
        <w:t>lo</w:t>
      </w:r>
      <w:r w:rsidR="00286BB5">
        <w:rPr>
          <w:lang w:val="hr-HR"/>
        </w:rPr>
        <w:t>, dok je u pr</w:t>
      </w:r>
      <w:r w:rsidR="0000328F">
        <w:rPr>
          <w:lang w:val="hr-HR"/>
        </w:rPr>
        <w:t xml:space="preserve">ethodnoj godini ostvaren dobitak, koji je prikazao </w:t>
      </w:r>
      <w:r w:rsidR="00286BB5">
        <w:rPr>
          <w:lang w:val="hr-HR"/>
        </w:rPr>
        <w:t>rentabilno poslovanje u 201</w:t>
      </w:r>
      <w:r w:rsidR="0000328F">
        <w:rPr>
          <w:lang w:val="hr-HR"/>
        </w:rPr>
        <w:t>5</w:t>
      </w:r>
      <w:r w:rsidR="00286BB5">
        <w:rPr>
          <w:lang w:val="hr-HR"/>
        </w:rPr>
        <w:t xml:space="preserve">. godini. </w:t>
      </w:r>
      <w:r w:rsidRPr="0092628D">
        <w:rPr>
          <w:lang w:val="hr-HR"/>
        </w:rPr>
        <w:t>Potrebno</w:t>
      </w:r>
      <w:r w:rsidR="00286BB5">
        <w:rPr>
          <w:lang w:val="hr-HR"/>
        </w:rPr>
        <w:t xml:space="preserve"> je sačiniti program mjera za povećanje prihoda i smanjenje troškova, kako bi Društvo poboljšalo profitabilnost poslovanja.</w:t>
      </w:r>
    </w:p>
    <w:p w:rsidR="00064720" w:rsidRPr="004E1250" w:rsidRDefault="00064720" w:rsidP="00882C9D">
      <w:pPr>
        <w:numPr>
          <w:ilvl w:val="0"/>
          <w:numId w:val="5"/>
        </w:numPr>
        <w:jc w:val="both"/>
        <w:rPr>
          <w:lang w:val="sr-Latn-CS"/>
        </w:rPr>
      </w:pPr>
      <w:r w:rsidRPr="000633EE">
        <w:rPr>
          <w:b/>
          <w:i/>
          <w:lang w:val="sr-Latn-CS"/>
        </w:rPr>
        <w:t>Iz analize koeficijenata rentabilnosti sopstvenog, investiranog i ukupno</w:t>
      </w:r>
      <w:r w:rsidR="00225F5C" w:rsidRPr="000633EE">
        <w:rPr>
          <w:b/>
          <w:i/>
          <w:lang w:val="sr-Latn-CS"/>
        </w:rPr>
        <w:t>g kapitala</w:t>
      </w:r>
      <w:r w:rsidR="00225F5C">
        <w:rPr>
          <w:lang w:val="sr-Latn-CS"/>
        </w:rPr>
        <w:t xml:space="preserve">, utvrđen je </w:t>
      </w:r>
      <w:r w:rsidR="00C31C05">
        <w:rPr>
          <w:lang w:val="sr-Latn-CS"/>
        </w:rPr>
        <w:t>negativan</w:t>
      </w:r>
      <w:r w:rsidRPr="004E1250">
        <w:rPr>
          <w:lang w:val="sr-Latn-CS"/>
        </w:rPr>
        <w:t xml:space="preserve"> koeficijent,</w:t>
      </w:r>
      <w:r w:rsidR="00C31C05">
        <w:rPr>
          <w:lang w:val="sr-Latn-CS"/>
        </w:rPr>
        <w:t xml:space="preserve"> koji je znatno pogor</w:t>
      </w:r>
      <w:r w:rsidR="00286BB5">
        <w:rPr>
          <w:lang w:val="sr-Latn-CS"/>
        </w:rPr>
        <w:t>šan u odnosu na prethodnu</w:t>
      </w:r>
      <w:r w:rsidR="00C31C05">
        <w:rPr>
          <w:lang w:val="sr-Latn-CS"/>
        </w:rPr>
        <w:t xml:space="preserve"> godinu, u kojoj je prikazano </w:t>
      </w:r>
      <w:r w:rsidR="00286BB5">
        <w:rPr>
          <w:lang w:val="sr-Latn-CS"/>
        </w:rPr>
        <w:t>rentabilno korištenje kapitala</w:t>
      </w:r>
      <w:r w:rsidR="004E1250" w:rsidRPr="004E1250">
        <w:rPr>
          <w:lang w:val="sr-Latn-CS"/>
        </w:rPr>
        <w:t>.</w:t>
      </w:r>
    </w:p>
    <w:p w:rsidR="00E13551" w:rsidRPr="002E1453" w:rsidRDefault="00E13551" w:rsidP="00064720">
      <w:pPr>
        <w:ind w:left="720"/>
        <w:jc w:val="both"/>
        <w:rPr>
          <w:lang w:val="sr-Latn-CS"/>
        </w:rPr>
      </w:pPr>
    </w:p>
    <w:p w:rsidR="00064720" w:rsidRPr="00871353" w:rsidRDefault="00111FAE" w:rsidP="00111FAE">
      <w:pPr>
        <w:pStyle w:val="Naslov1"/>
        <w:rPr>
          <w:rFonts w:ascii="Cambria" w:hAnsi="Cambria"/>
        </w:rPr>
      </w:pPr>
      <w:bookmarkStart w:id="60" w:name="_Toc480351488"/>
      <w:r w:rsidRPr="00871353">
        <w:rPr>
          <w:rFonts w:ascii="Cambria" w:hAnsi="Cambria"/>
        </w:rPr>
        <w:t>MJERE ZA UNAPREĐENJE POSLOVANJA</w:t>
      </w:r>
      <w:bookmarkEnd w:id="60"/>
    </w:p>
    <w:p w:rsidR="00064720" w:rsidRPr="00064720" w:rsidRDefault="00064720" w:rsidP="00064720">
      <w:pPr>
        <w:jc w:val="both"/>
        <w:rPr>
          <w:b/>
          <w:i/>
          <w:sz w:val="16"/>
          <w:szCs w:val="16"/>
          <w:u w:val="single"/>
          <w:lang w:val="sr-Latn-CS"/>
        </w:rPr>
      </w:pPr>
    </w:p>
    <w:p w:rsidR="00286BB5" w:rsidRDefault="00286BB5" w:rsidP="00286BB5">
      <w:pPr>
        <w:ind w:firstLine="709"/>
        <w:jc w:val="both"/>
      </w:pPr>
      <w:r>
        <w:t xml:space="preserve">Izvršena analiza poslovanja i identifikovani problemi sa kojima se suočava AD “Komunalac” Bijeljina, predstavljaju podlogu za donošenje mjera za poboljšanje poslovanja i ostvarenje pozitivnog finansijskog rezultata. </w:t>
      </w:r>
    </w:p>
    <w:p w:rsidR="00003883" w:rsidRDefault="00286BB5" w:rsidP="00286BB5">
      <w:pPr>
        <w:ind w:firstLine="709"/>
        <w:jc w:val="both"/>
      </w:pPr>
      <w:r>
        <w:t>U</w:t>
      </w:r>
      <w:r w:rsidR="00CC2A19">
        <w:t xml:space="preserve"> tekućoj godini ostvaren je nega</w:t>
      </w:r>
      <w:r>
        <w:t>tivan finansijski rezultat i pokazatelji</w:t>
      </w:r>
      <w:r w:rsidR="00CC2A19">
        <w:t xml:space="preserve"> poslovanja su znatno pogoršani</w:t>
      </w:r>
      <w:r>
        <w:t xml:space="preserve"> u odnosu na prethodnu godinu.</w:t>
      </w:r>
      <w:r w:rsidR="00FC58B8">
        <w:t xml:space="preserve"> Nisu</w:t>
      </w:r>
      <w:r>
        <w:t xml:space="preserve"> </w:t>
      </w:r>
      <w:r w:rsidR="00FC58B8">
        <w:t xml:space="preserve">učinjene </w:t>
      </w:r>
      <w:r>
        <w:t>značajne uštede na pojedinim troškovima, na koje je menadžment mogao uticati</w:t>
      </w:r>
      <w:r w:rsidR="00FC58B8">
        <w:t>.</w:t>
      </w:r>
      <w:r>
        <w:t xml:space="preserve"> </w:t>
      </w:r>
      <w:r w:rsidR="00FC58B8">
        <w:t xml:space="preserve">Minimalno su smanjena </w:t>
      </w:r>
      <w:r>
        <w:t xml:space="preserve">izdvajanja na ime bruto zarada, </w:t>
      </w:r>
      <w:r w:rsidR="00FC58B8">
        <w:t xml:space="preserve">rashodi po osnovu ispravke vrijednosti </w:t>
      </w:r>
      <w:r w:rsidR="00003883">
        <w:t xml:space="preserve">i otpisa potraživanja su značajno uvećani u tekućoj godini u odnosu na prošlu godinu. Ukupni prihodi tekuće godine nisu pratili trend rasta rashoda, što je rezultoalo ostvarenjem negativnog rezultata poslovanja u iznosu od 307.285 KM. </w:t>
      </w:r>
    </w:p>
    <w:p w:rsidR="00003883" w:rsidRDefault="00003883" w:rsidP="00286BB5">
      <w:pPr>
        <w:ind w:firstLine="709"/>
        <w:jc w:val="both"/>
      </w:pPr>
      <w:r>
        <w:t xml:space="preserve">U Izvještaju o poslovanju za 2015. godinu, predložene su određene mjere za unapređenje poslovanja i ostvarenje pozitivnog finansijskog rezultata, koje nisu u potpunosti realizovane u toku 2016. godine, što je imalo negativan uticaj na ostvareni rezultat poslovanja. </w:t>
      </w:r>
    </w:p>
    <w:p w:rsidR="00286BB5" w:rsidRDefault="00286BB5" w:rsidP="00286BB5">
      <w:pPr>
        <w:ind w:firstLine="709"/>
        <w:jc w:val="both"/>
      </w:pPr>
      <w:r>
        <w:lastRenderedPageBreak/>
        <w:t>U narednom periodu potrebno je preduzeti sljedeće mjere za poboljšanje poslovanja i ostvarenje pozitivnog finansijskog rezultata:</w:t>
      </w:r>
    </w:p>
    <w:p w:rsidR="00286BB5" w:rsidRPr="005F0A89" w:rsidRDefault="00286BB5" w:rsidP="00063F79">
      <w:pPr>
        <w:pStyle w:val="Pasussalistom"/>
        <w:numPr>
          <w:ilvl w:val="0"/>
          <w:numId w:val="24"/>
        </w:numPr>
        <w:ind w:left="709" w:hanging="283"/>
        <w:contextualSpacing/>
        <w:jc w:val="both"/>
        <w:rPr>
          <w:sz w:val="12"/>
          <w:szCs w:val="12"/>
        </w:rPr>
      </w:pPr>
      <w:r w:rsidRPr="00536136">
        <w:rPr>
          <w:b/>
          <w:i/>
        </w:rPr>
        <w:t>Poboljšati naplatu potraživanja od kupaca</w:t>
      </w:r>
      <w:r w:rsidRPr="005F0A89">
        <w:t xml:space="preserve"> (povezana pravna lica i kupci u zemlji), sa posebnim akcentom na naplatu potraživanja od fizičkih lica. Za realizaciju navedenog potrebno je veće angažovanje svih zaposlenih a posebno je neophodno angažovanje lica zaduženih za praćenje naplate potraživanja, kako bi se naplativost u narednom period poboljšala i spriječila zastara potraživanja.</w:t>
      </w:r>
    </w:p>
    <w:p w:rsidR="00286BB5" w:rsidRDefault="00286BB5" w:rsidP="00063F79">
      <w:pPr>
        <w:pStyle w:val="Pasussalistom"/>
        <w:numPr>
          <w:ilvl w:val="0"/>
          <w:numId w:val="24"/>
        </w:numPr>
        <w:ind w:left="709" w:hanging="283"/>
        <w:contextualSpacing/>
        <w:jc w:val="both"/>
      </w:pPr>
      <w:r w:rsidRPr="00536136">
        <w:rPr>
          <w:b/>
          <w:i/>
        </w:rPr>
        <w:t>Smanjiti kratkoročne obaveze</w:t>
      </w:r>
      <w:r>
        <w:t>,</w:t>
      </w:r>
      <w:r w:rsidRPr="00B91A4F">
        <w:t xml:space="preserve"> kako bi se trenutna likvidnost Društva popravila i izbjeglo plaćanje zakonskih zateznih kamata</w:t>
      </w:r>
      <w:r>
        <w:t xml:space="preserve"> za dane kašnjenja</w:t>
      </w:r>
      <w:r w:rsidRPr="00B91A4F">
        <w:t>.</w:t>
      </w:r>
    </w:p>
    <w:p w:rsidR="00286BB5" w:rsidRDefault="00286BB5" w:rsidP="00063F79">
      <w:pPr>
        <w:pStyle w:val="Pasussalistom"/>
        <w:numPr>
          <w:ilvl w:val="0"/>
          <w:numId w:val="24"/>
        </w:numPr>
        <w:ind w:left="709" w:hanging="283"/>
        <w:contextualSpacing/>
        <w:jc w:val="both"/>
      </w:pPr>
      <w:r w:rsidRPr="00536136">
        <w:rPr>
          <w:b/>
          <w:i/>
        </w:rPr>
        <w:t>Preispitati postojeće kapacitete raspoloživih ljudskih resursa i potencijale zaposlenih</w:t>
      </w:r>
      <w:r>
        <w:t>, kao najvrijednijih sredstava organizacije,</w:t>
      </w:r>
      <w:r w:rsidRPr="00B91A4F">
        <w:t xml:space="preserve"> sa potrebama Društva, kako bi se postigla bolja efikasnost i ekonomičnost poslovanja.</w:t>
      </w:r>
    </w:p>
    <w:p w:rsidR="0003017B" w:rsidRDefault="0003017B" w:rsidP="00063F79">
      <w:pPr>
        <w:pStyle w:val="Pasussalistom"/>
        <w:numPr>
          <w:ilvl w:val="0"/>
          <w:numId w:val="24"/>
        </w:numPr>
        <w:ind w:left="709" w:hanging="283"/>
        <w:contextualSpacing/>
        <w:jc w:val="both"/>
      </w:pPr>
      <w:r>
        <w:rPr>
          <w:b/>
          <w:i/>
        </w:rPr>
        <w:t xml:space="preserve">Analizirati kapacitete stalnih sredstava, </w:t>
      </w:r>
      <w:r w:rsidR="00E0335A">
        <w:t>odnosno iskorištenost</w:t>
      </w:r>
      <w:r w:rsidR="005F7F15">
        <w:t xml:space="preserve"> i angažovanost stalnih sredstava</w:t>
      </w:r>
      <w:r w:rsidR="00F87856">
        <w:t xml:space="preserve"> u s</w:t>
      </w:r>
      <w:r w:rsidR="00E0335A">
        <w:t>kladu sa tehničkom opremljenosti</w:t>
      </w:r>
      <w:r w:rsidR="00F87856">
        <w:t xml:space="preserve"> i starosti, te pr</w:t>
      </w:r>
      <w:r w:rsidR="00E0335A">
        <w:t>e</w:t>
      </w:r>
      <w:r w:rsidR="00F87856">
        <w:t>ispitati mogućnost dodatnog angažovanja stalnih sredstava.</w:t>
      </w:r>
    </w:p>
    <w:p w:rsidR="00286BB5" w:rsidRPr="005F0A89" w:rsidRDefault="00BE66BC" w:rsidP="00063F79">
      <w:pPr>
        <w:pStyle w:val="Pasussalistom"/>
        <w:numPr>
          <w:ilvl w:val="0"/>
          <w:numId w:val="24"/>
        </w:numPr>
        <w:ind w:left="709" w:hanging="283"/>
        <w:contextualSpacing/>
        <w:jc w:val="both"/>
      </w:pPr>
      <w:r>
        <w:t xml:space="preserve">Izvršiti detaljnu analizu svih rashoda i </w:t>
      </w:r>
      <w:r>
        <w:rPr>
          <w:b/>
          <w:i/>
        </w:rPr>
        <w:t>p</w:t>
      </w:r>
      <w:r w:rsidR="00286BB5" w:rsidRPr="00536136">
        <w:rPr>
          <w:b/>
          <w:i/>
        </w:rPr>
        <w:t xml:space="preserve">reispitati mogućnost smanjenja pojedinih </w:t>
      </w:r>
      <w:r>
        <w:rPr>
          <w:b/>
          <w:i/>
        </w:rPr>
        <w:t>rashoda</w:t>
      </w:r>
      <w:r w:rsidR="00286BB5" w:rsidRPr="00B91A4F">
        <w:t xml:space="preserve">, </w:t>
      </w:r>
      <w:r>
        <w:t xml:space="preserve">posebno onih </w:t>
      </w:r>
      <w:r w:rsidR="00286BB5" w:rsidRPr="00B91A4F">
        <w:t xml:space="preserve">koji imaju značajno učešće u ukupnim rashodima. </w:t>
      </w:r>
    </w:p>
    <w:p w:rsidR="00286BB5" w:rsidRDefault="00286BB5" w:rsidP="00063F79">
      <w:pPr>
        <w:pStyle w:val="Pasussalistom"/>
        <w:numPr>
          <w:ilvl w:val="0"/>
          <w:numId w:val="24"/>
        </w:numPr>
        <w:ind w:left="709" w:hanging="283"/>
        <w:contextualSpacing/>
        <w:jc w:val="both"/>
      </w:pPr>
      <w:r w:rsidRPr="00B91A4F">
        <w:t xml:space="preserve">Preko resornih organa lokalne samouprave </w:t>
      </w:r>
      <w:r w:rsidRPr="00536136">
        <w:rPr>
          <w:b/>
          <w:i/>
        </w:rPr>
        <w:t>uticati na cijenu deponovanja otpada</w:t>
      </w:r>
      <w:r>
        <w:t>, odnosno izvršiti upoređivanje postojeće cijene deponovanja otpada JP RD “EKO-DEP” DOO sa ostalim regionalnim deponijama, kako bi se smanjili troškovi deponovanja otpada, koji značajno utiču na rezultat poslovanja.</w:t>
      </w:r>
    </w:p>
    <w:p w:rsidR="00BE66BC" w:rsidRDefault="00BE66BC" w:rsidP="00063F79">
      <w:pPr>
        <w:pStyle w:val="Pasussalistom"/>
        <w:numPr>
          <w:ilvl w:val="0"/>
          <w:numId w:val="24"/>
        </w:numPr>
        <w:ind w:left="709" w:hanging="283"/>
        <w:contextualSpacing/>
        <w:jc w:val="both"/>
      </w:pPr>
      <w:r>
        <w:t xml:space="preserve">Prilikom sklapanja ugovora o deponovanju otpada sa JP RD “EKO-DEP” d.o.o, poseban </w:t>
      </w:r>
      <w:r w:rsidRPr="00BE66BC">
        <w:rPr>
          <w:b/>
          <w:i/>
        </w:rPr>
        <w:t>akcenat staviti na duži rok plaćanja,</w:t>
      </w:r>
      <w:r>
        <w:t xml:space="preserve"> kako bi se omogućilo blagovremeno izmirenje obaveza i smanjili troškovi zateznih kamata, koje se obračunavaju za dane kašnjenja. </w:t>
      </w:r>
    </w:p>
    <w:p w:rsidR="00286BB5" w:rsidRDefault="00286BB5" w:rsidP="00063F79">
      <w:pPr>
        <w:numPr>
          <w:ilvl w:val="0"/>
          <w:numId w:val="24"/>
        </w:numPr>
        <w:tabs>
          <w:tab w:val="left" w:pos="284"/>
          <w:tab w:val="left" w:pos="709"/>
        </w:tabs>
        <w:ind w:left="709" w:hanging="283"/>
        <w:jc w:val="both"/>
      </w:pPr>
      <w:r w:rsidRPr="00B91A4F">
        <w:t xml:space="preserve">U saradnji sa lokalnom zajednicom </w:t>
      </w:r>
      <w:r w:rsidRPr="00536136">
        <w:rPr>
          <w:b/>
          <w:i/>
        </w:rPr>
        <w:t>obezbijediti i druge poslove iz nadležnosti    komunalne djelatnosti</w:t>
      </w:r>
      <w:r w:rsidRPr="00B91A4F">
        <w:t xml:space="preserve"> kao što su čišćenje divljih deponija, izgradnja depoa za kontejnere, košenje ambrozije, azil za pse, izrada horizontalne signalizacije i drugo.</w:t>
      </w:r>
    </w:p>
    <w:p w:rsidR="00286BB5" w:rsidRPr="00536136" w:rsidRDefault="00286BB5" w:rsidP="00063F79">
      <w:pPr>
        <w:pStyle w:val="Pasussalistom"/>
        <w:numPr>
          <w:ilvl w:val="0"/>
          <w:numId w:val="24"/>
        </w:numPr>
        <w:tabs>
          <w:tab w:val="left" w:pos="142"/>
          <w:tab w:val="left" w:pos="284"/>
        </w:tabs>
        <w:ind w:left="709" w:hanging="425"/>
        <w:contextualSpacing/>
        <w:jc w:val="both"/>
        <w:rPr>
          <w:sz w:val="8"/>
          <w:szCs w:val="8"/>
          <w:lang w:val="sr-Latn-BA"/>
        </w:rPr>
      </w:pPr>
      <w:r w:rsidRPr="00536136">
        <w:rPr>
          <w:b/>
          <w:i/>
          <w:lang w:val="sr-Latn-BA"/>
        </w:rPr>
        <w:t>Izvršiti analizu ostvarenih prihoda</w:t>
      </w:r>
      <w:r w:rsidRPr="00536136">
        <w:rPr>
          <w:lang w:val="sr-Latn-BA"/>
        </w:rPr>
        <w:t>, posebno prihoda od usluga odvoza čvrstog komunalnog otpada fizičkim licima, sa posebnim osvrtom na sljedeće:</w:t>
      </w:r>
    </w:p>
    <w:p w:rsidR="00286BB5" w:rsidRDefault="00286BB5" w:rsidP="00063F79">
      <w:pPr>
        <w:pStyle w:val="Pasussalistom"/>
        <w:numPr>
          <w:ilvl w:val="0"/>
          <w:numId w:val="25"/>
        </w:numPr>
        <w:ind w:left="709" w:hanging="283"/>
        <w:contextualSpacing/>
        <w:jc w:val="both"/>
        <w:rPr>
          <w:lang w:val="sr-Latn-BA"/>
        </w:rPr>
      </w:pPr>
      <w:r>
        <w:rPr>
          <w:lang w:val="sr-Latn-BA"/>
        </w:rPr>
        <w:t>upoređivanje stvarnih i evidentiranih kvadratura stambenih površina</w:t>
      </w:r>
      <w:r w:rsidR="003530B8">
        <w:rPr>
          <w:lang w:val="sr-Latn-BA"/>
        </w:rPr>
        <w:t>,</w:t>
      </w:r>
      <w:r>
        <w:rPr>
          <w:lang w:val="sr-Latn-BA"/>
        </w:rPr>
        <w:t xml:space="preserve"> </w:t>
      </w:r>
    </w:p>
    <w:p w:rsidR="00286BB5" w:rsidRDefault="00286BB5" w:rsidP="00063F79">
      <w:pPr>
        <w:pStyle w:val="Pasussalistom"/>
        <w:numPr>
          <w:ilvl w:val="0"/>
          <w:numId w:val="25"/>
        </w:numPr>
        <w:ind w:left="709" w:hanging="283"/>
        <w:contextualSpacing/>
        <w:jc w:val="both"/>
        <w:rPr>
          <w:lang w:val="sr-Latn-BA"/>
        </w:rPr>
      </w:pPr>
      <w:r>
        <w:rPr>
          <w:lang w:val="sr-Latn-BA"/>
        </w:rPr>
        <w:t>ekonomska isplativost postojeće cijene odvoza čvrstog komunalnog otpada</w:t>
      </w:r>
      <w:r w:rsidR="003530B8">
        <w:rPr>
          <w:lang w:val="sr-Latn-BA"/>
        </w:rPr>
        <w:t>,</w:t>
      </w:r>
    </w:p>
    <w:p w:rsidR="00286BB5" w:rsidRDefault="00286BB5" w:rsidP="00063F79">
      <w:pPr>
        <w:pStyle w:val="Pasussalistom"/>
        <w:numPr>
          <w:ilvl w:val="0"/>
          <w:numId w:val="25"/>
        </w:numPr>
        <w:ind w:left="709" w:hanging="283"/>
        <w:contextualSpacing/>
        <w:jc w:val="both"/>
        <w:rPr>
          <w:lang w:val="sr-Latn-BA"/>
        </w:rPr>
      </w:pPr>
      <w:r>
        <w:rPr>
          <w:lang w:val="sr-Latn-BA"/>
        </w:rPr>
        <w:t>zastupljenost svih korisnika u evidenciji odvoza i</w:t>
      </w:r>
    </w:p>
    <w:p w:rsidR="00286BB5" w:rsidRPr="0023060D" w:rsidRDefault="00286BB5" w:rsidP="00536136">
      <w:pPr>
        <w:pStyle w:val="Pasussalistom"/>
        <w:ind w:left="284" w:hanging="284"/>
        <w:jc w:val="both"/>
        <w:rPr>
          <w:sz w:val="8"/>
          <w:szCs w:val="8"/>
          <w:lang w:val="sr-Latn-BA"/>
        </w:rPr>
      </w:pPr>
    </w:p>
    <w:p w:rsidR="00286BB5" w:rsidRDefault="00286BB5" w:rsidP="003530B8">
      <w:pPr>
        <w:ind w:left="708"/>
        <w:jc w:val="both"/>
        <w:rPr>
          <w:lang w:val="sr-Latn-BA"/>
        </w:rPr>
      </w:pPr>
      <w:r w:rsidRPr="00536136">
        <w:rPr>
          <w:b/>
          <w:i/>
          <w:lang w:val="sr-Latn-BA"/>
        </w:rPr>
        <w:t>razmotriti mogućnost ostvarenja dodatnih prihoda pružanjem novih usluga</w:t>
      </w:r>
      <w:r>
        <w:rPr>
          <w:lang w:val="sr-Latn-BA"/>
        </w:rPr>
        <w:t>,</w:t>
      </w:r>
      <w:r w:rsidRPr="00353319">
        <w:rPr>
          <w:lang w:val="sr-Latn-BA"/>
        </w:rPr>
        <w:t xml:space="preserve"> po osnovu postojećih raspoloživih</w:t>
      </w:r>
      <w:r>
        <w:rPr>
          <w:lang w:val="sr-Latn-BA"/>
        </w:rPr>
        <w:t xml:space="preserve"> ljudskih i materijalnih</w:t>
      </w:r>
      <w:r w:rsidRPr="00353319">
        <w:rPr>
          <w:lang w:val="sr-Latn-BA"/>
        </w:rPr>
        <w:t xml:space="preserve"> resursa.</w:t>
      </w:r>
    </w:p>
    <w:p w:rsidR="00286BB5" w:rsidRDefault="00286BB5" w:rsidP="00286BB5">
      <w:pPr>
        <w:jc w:val="both"/>
      </w:pPr>
    </w:p>
    <w:p w:rsidR="00286BB5" w:rsidRDefault="00286BB5" w:rsidP="00286BB5">
      <w:pPr>
        <w:ind w:firstLine="708"/>
        <w:jc w:val="both"/>
      </w:pPr>
      <w:r w:rsidRPr="0023060D">
        <w:t xml:space="preserve">U narednom periodu potrebno je obratiti pažnju </w:t>
      </w:r>
      <w:r w:rsidR="00C605BC">
        <w:t>na proces</w:t>
      </w:r>
      <w:r w:rsidRPr="0023060D">
        <w:t xml:space="preserve"> realizacije </w:t>
      </w:r>
      <w:r>
        <w:t xml:space="preserve">svake od </w:t>
      </w:r>
      <w:r w:rsidRPr="0023060D">
        <w:t xml:space="preserve">predloženih mjera za poboljšanje poslovanja i </w:t>
      </w:r>
      <w:r>
        <w:t>težiti ka ostvarivanju planiranih ciljeva</w:t>
      </w:r>
      <w:r w:rsidRPr="0023060D">
        <w:t>.</w:t>
      </w:r>
    </w:p>
    <w:p w:rsidR="00E13551" w:rsidRDefault="00E13551" w:rsidP="00064720">
      <w:pPr>
        <w:jc w:val="both"/>
        <w:rPr>
          <w:lang w:val="sr-Latn-CS"/>
        </w:rPr>
      </w:pPr>
    </w:p>
    <w:p w:rsidR="00064720" w:rsidRDefault="00064720" w:rsidP="00064720">
      <w:pPr>
        <w:jc w:val="both"/>
        <w:rPr>
          <w:lang w:val="sr-Latn-CS"/>
        </w:rPr>
      </w:pPr>
    </w:p>
    <w:p w:rsidR="00064720" w:rsidRDefault="00064720" w:rsidP="004004C4">
      <w:pPr>
        <w:jc w:val="both"/>
        <w:rPr>
          <w:lang w:val="sr-Latn-BA"/>
        </w:rPr>
      </w:pPr>
    </w:p>
    <w:p w:rsidR="00E833D2" w:rsidRPr="008D623B" w:rsidRDefault="00BF7228" w:rsidP="004004C4">
      <w:pPr>
        <w:jc w:val="both"/>
        <w:rPr>
          <w:lang w:val="sr-Latn-BA"/>
        </w:rPr>
      </w:pPr>
      <w:r>
        <w:rPr>
          <w:lang w:val="sr-Latn-BA"/>
        </w:rPr>
        <w:t>Broj</w:t>
      </w:r>
      <w:r w:rsidR="00D70179">
        <w:rPr>
          <w:lang w:val="sr-Latn-BA"/>
        </w:rPr>
        <w:t>:</w:t>
      </w:r>
      <w:r w:rsidR="00F87856">
        <w:rPr>
          <w:lang w:val="sr-Latn-BA"/>
        </w:rPr>
        <w:t xml:space="preserve"> </w:t>
      </w:r>
      <w:r w:rsidR="00F87856">
        <w:rPr>
          <w:lang w:val="sr-Cyrl-RS"/>
        </w:rPr>
        <w:t>2797</w:t>
      </w:r>
      <w:r w:rsidR="00225F5C">
        <w:rPr>
          <w:lang w:val="sr-Latn-BA"/>
        </w:rPr>
        <w:t>/201</w:t>
      </w:r>
      <w:r w:rsidR="00F87856">
        <w:rPr>
          <w:lang w:val="sr-Cyrl-RS"/>
        </w:rPr>
        <w:t>7</w:t>
      </w:r>
      <w:r w:rsidR="00E833D2">
        <w:rPr>
          <w:lang w:val="sr-Latn-BA"/>
        </w:rPr>
        <w:t xml:space="preserve">                                          </w:t>
      </w:r>
      <w:r w:rsidR="00071DDF">
        <w:rPr>
          <w:lang w:val="sr-Latn-BA"/>
        </w:rPr>
        <w:t xml:space="preserve">              </w:t>
      </w:r>
      <w:r w:rsidR="00F67E72">
        <w:rPr>
          <w:lang w:val="sr-Latn-BA"/>
        </w:rPr>
        <w:t xml:space="preserve"> AD „KOMUNALAC“ BIJELJINA</w:t>
      </w:r>
    </w:p>
    <w:p w:rsidR="00E833D2" w:rsidRDefault="00BF7228" w:rsidP="00AF2766">
      <w:pPr>
        <w:jc w:val="both"/>
        <w:rPr>
          <w:lang w:val="sr-Latn-BA"/>
        </w:rPr>
      </w:pPr>
      <w:r>
        <w:rPr>
          <w:lang w:val="sr-Latn-BA"/>
        </w:rPr>
        <w:t>Datum</w:t>
      </w:r>
      <w:r w:rsidR="000633EE">
        <w:rPr>
          <w:lang w:val="sr-Latn-BA"/>
        </w:rPr>
        <w:t>:</w:t>
      </w:r>
      <w:r w:rsidR="00225F5C">
        <w:rPr>
          <w:lang w:val="sr-Latn-BA"/>
        </w:rPr>
        <w:t xml:space="preserve"> </w:t>
      </w:r>
      <w:r w:rsidR="00F87856">
        <w:rPr>
          <w:lang w:val="sr-Cyrl-RS"/>
        </w:rPr>
        <w:t>18</w:t>
      </w:r>
      <w:r w:rsidR="00D70179">
        <w:rPr>
          <w:lang w:val="sr-Latn-BA"/>
        </w:rPr>
        <w:t>.</w:t>
      </w:r>
      <w:r w:rsidR="00064720">
        <w:rPr>
          <w:lang w:val="sr-Latn-BA"/>
        </w:rPr>
        <w:t>0</w:t>
      </w:r>
      <w:r w:rsidR="00F87856">
        <w:rPr>
          <w:lang w:val="sr-Cyrl-RS"/>
        </w:rPr>
        <w:t>4</w:t>
      </w:r>
      <w:r w:rsidR="00AF2766">
        <w:rPr>
          <w:lang w:val="sr-Latn-BA"/>
        </w:rPr>
        <w:t>.</w:t>
      </w:r>
      <w:r w:rsidR="00225F5C">
        <w:rPr>
          <w:lang w:val="sr-Latn-BA"/>
        </w:rPr>
        <w:t>201</w:t>
      </w:r>
      <w:r w:rsidR="00F87856">
        <w:rPr>
          <w:lang w:val="sr-Cyrl-RS"/>
        </w:rPr>
        <w:t>7</w:t>
      </w:r>
      <w:r w:rsidR="004004C4">
        <w:rPr>
          <w:lang w:val="sr-Latn-BA"/>
        </w:rPr>
        <w:t>.</w:t>
      </w:r>
      <w:r w:rsidR="00AF2766">
        <w:rPr>
          <w:lang w:val="sr-Latn-BA"/>
        </w:rPr>
        <w:t xml:space="preserve"> </w:t>
      </w:r>
      <w:r>
        <w:rPr>
          <w:lang w:val="sr-Latn-BA"/>
        </w:rPr>
        <w:t>godine</w:t>
      </w:r>
      <w:r w:rsidR="00E833D2">
        <w:rPr>
          <w:lang w:val="sr-Latn-BA"/>
        </w:rPr>
        <w:t xml:space="preserve">                </w:t>
      </w:r>
      <w:r>
        <w:rPr>
          <w:lang w:val="sr-Cyrl-CS"/>
        </w:rPr>
        <w:t>MP</w:t>
      </w:r>
      <w:r w:rsidR="00E833D2">
        <w:rPr>
          <w:lang w:val="sr-Latn-BA"/>
        </w:rPr>
        <w:t xml:space="preserve">               </w:t>
      </w:r>
      <w:r w:rsidR="00D70179">
        <w:rPr>
          <w:lang w:val="sr-Latn-BA"/>
        </w:rPr>
        <w:t xml:space="preserve">  </w:t>
      </w:r>
      <w:r w:rsidR="00AF2766">
        <w:rPr>
          <w:lang w:val="sr-Latn-BA"/>
        </w:rPr>
        <w:t xml:space="preserve">            </w:t>
      </w:r>
      <w:r w:rsidR="00D70179">
        <w:rPr>
          <w:lang w:val="sr-Latn-BA"/>
        </w:rPr>
        <w:t xml:space="preserve"> </w:t>
      </w:r>
    </w:p>
    <w:p w:rsidR="00E833D2" w:rsidRDefault="00E833D2" w:rsidP="00E833D2">
      <w:pPr>
        <w:ind w:left="360"/>
        <w:jc w:val="both"/>
        <w:rPr>
          <w:lang w:val="sr-Latn-BA"/>
        </w:rPr>
      </w:pPr>
      <w:r>
        <w:rPr>
          <w:lang w:val="sr-Latn-BA"/>
        </w:rPr>
        <w:t xml:space="preserve">                                                               </w:t>
      </w:r>
      <w:r w:rsidR="00071DDF">
        <w:rPr>
          <w:lang w:val="sr-Latn-BA"/>
        </w:rPr>
        <w:t xml:space="preserve">              </w:t>
      </w:r>
      <w:r>
        <w:rPr>
          <w:lang w:val="sr-Latn-BA"/>
        </w:rPr>
        <w:t>_____________________________</w:t>
      </w:r>
    </w:p>
    <w:p w:rsidR="00E833D2" w:rsidRPr="00AB586C" w:rsidRDefault="008D623B" w:rsidP="008D623B">
      <w:pPr>
        <w:ind w:left="360"/>
        <w:jc w:val="center"/>
      </w:pPr>
      <w:r>
        <w:rPr>
          <w:lang w:val="sr-Latn-BA"/>
        </w:rPr>
        <w:t xml:space="preserve">                                                                          </w:t>
      </w:r>
      <w:r w:rsidR="00F87856">
        <w:rPr>
          <w:lang w:val="sr-Latn-BA"/>
        </w:rPr>
        <w:t>Mil</w:t>
      </w:r>
      <w:r w:rsidR="00F87856">
        <w:rPr>
          <w:lang w:val="sr-Latn-RS"/>
        </w:rPr>
        <w:t>enko Vićanović</w:t>
      </w:r>
      <w:r w:rsidR="00F67E72">
        <w:rPr>
          <w:lang w:val="sr-Latn-BA"/>
        </w:rPr>
        <w:t xml:space="preserve"> </w:t>
      </w:r>
    </w:p>
    <w:sectPr w:rsidR="00E833D2" w:rsidRPr="00AB586C" w:rsidSect="009568AD">
      <w:headerReference w:type="even" r:id="rId45"/>
      <w:headerReference w:type="default" r:id="rId46"/>
      <w:footerReference w:type="even" r:id="rId47"/>
      <w:footerReference w:type="default" r:id="rId4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47" w:rsidRDefault="00FB5247">
      <w:r>
        <w:separator/>
      </w:r>
    </w:p>
  </w:endnote>
  <w:endnote w:type="continuationSeparator" w:id="0">
    <w:p w:rsidR="00FB5247" w:rsidRDefault="00F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Cirilica">
    <w:altName w:val="Courier New"/>
    <w:charset w:val="00"/>
    <w:family w:val="swiss"/>
    <w:pitch w:val="variable"/>
    <w:sig w:usb0="00000001" w:usb1="00000000" w:usb2="00000000" w:usb3="00000000" w:csb0="00000013" w:csb1="00000000"/>
  </w:font>
  <w:font w:name="Vrinda">
    <w:altName w:val="Gadugi"/>
    <w:panose1 w:val="020B0502040204020203"/>
    <w:charset w:val="01"/>
    <w:family w:val="roman"/>
    <w:notTrueType/>
    <w:pitch w:val="variable"/>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36" w:rsidRDefault="000A3136" w:rsidP="00DA747A">
    <w:pPr>
      <w:pStyle w:val="Podnojestranice"/>
      <w:framePr w:wrap="around" w:vAnchor="text" w:hAnchor="page" w:x="1830" w:y="-5"/>
      <w:rPr>
        <w:rStyle w:val="Brojstranice"/>
      </w:rPr>
    </w:pPr>
    <w:r>
      <w:rPr>
        <w:rStyle w:val="Brojstranice"/>
      </w:rPr>
      <w:fldChar w:fldCharType="begin"/>
    </w:r>
    <w:r>
      <w:rPr>
        <w:rStyle w:val="Brojstranice"/>
      </w:rPr>
      <w:instrText xml:space="preserve">PAGE  </w:instrText>
    </w:r>
    <w:r>
      <w:rPr>
        <w:rStyle w:val="Brojstranice"/>
      </w:rPr>
      <w:fldChar w:fldCharType="separate"/>
    </w:r>
    <w:r w:rsidR="00F1757A">
      <w:rPr>
        <w:rStyle w:val="Brojstranice"/>
        <w:noProof/>
      </w:rPr>
      <w:t>60</w:t>
    </w:r>
    <w:r>
      <w:rPr>
        <w:rStyle w:val="Brojstranice"/>
      </w:rPr>
      <w:fldChar w:fldCharType="end"/>
    </w:r>
  </w:p>
  <w:p w:rsidR="000A3136" w:rsidRDefault="000A3136" w:rsidP="00DD40BE">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36" w:rsidRDefault="000A3136" w:rsidP="00006757">
    <w:pPr>
      <w:pStyle w:val="Podnojestranice"/>
      <w:framePr w:wrap="around" w:vAnchor="text" w:hAnchor="page" w:x="10381" w:y="-117"/>
      <w:rPr>
        <w:rStyle w:val="Brojstranice"/>
      </w:rPr>
    </w:pPr>
    <w:r>
      <w:rPr>
        <w:rStyle w:val="Brojstranice"/>
      </w:rPr>
      <w:fldChar w:fldCharType="begin"/>
    </w:r>
    <w:r>
      <w:rPr>
        <w:rStyle w:val="Brojstranice"/>
      </w:rPr>
      <w:instrText xml:space="preserve">PAGE  </w:instrText>
    </w:r>
    <w:r>
      <w:rPr>
        <w:rStyle w:val="Brojstranice"/>
      </w:rPr>
      <w:fldChar w:fldCharType="separate"/>
    </w:r>
    <w:r w:rsidR="00F1757A">
      <w:rPr>
        <w:rStyle w:val="Brojstranice"/>
        <w:noProof/>
      </w:rPr>
      <w:t>61</w:t>
    </w:r>
    <w:r>
      <w:rPr>
        <w:rStyle w:val="Brojstranice"/>
      </w:rPr>
      <w:fldChar w:fldCharType="end"/>
    </w:r>
  </w:p>
  <w:p w:rsidR="000A3136" w:rsidRDefault="000A3136" w:rsidP="00DD40BE">
    <w:pPr>
      <w:pStyle w:val="Podnojestranic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47" w:rsidRDefault="00FB5247">
      <w:r>
        <w:separator/>
      </w:r>
    </w:p>
  </w:footnote>
  <w:footnote w:type="continuationSeparator" w:id="0">
    <w:p w:rsidR="00FB5247" w:rsidRDefault="00FB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36" w:rsidRPr="00871353" w:rsidRDefault="000A3136" w:rsidP="00DA2107">
    <w:pPr>
      <w:pStyle w:val="Zaglavljestranice"/>
      <w:pBdr>
        <w:bottom w:val="single" w:sz="4" w:space="1" w:color="auto"/>
      </w:pBdr>
      <w:tabs>
        <w:tab w:val="clear" w:pos="4320"/>
        <w:tab w:val="left" w:pos="1478"/>
      </w:tabs>
      <w:jc w:val="center"/>
      <w:rPr>
        <w:rFonts w:ascii="Cambria" w:hAnsi="Cambria"/>
        <w:i/>
        <w:color w:val="262626"/>
      </w:rPr>
    </w:pPr>
    <w:r>
      <w:rPr>
        <w:noProof/>
        <w:lang w:val="sr-Latn-BA" w:eastAsia="sr-Latn-BA"/>
      </w:rPr>
      <w:drawing>
        <wp:anchor distT="0" distB="0" distL="114300" distR="114300" simplePos="0" relativeHeight="251658240" behindDoc="0" locked="0" layoutInCell="1" allowOverlap="1" wp14:anchorId="3239E795" wp14:editId="72761EE2">
          <wp:simplePos x="0" y="0"/>
          <wp:positionH relativeFrom="column">
            <wp:posOffset>5045075</wp:posOffset>
          </wp:positionH>
          <wp:positionV relativeFrom="paragraph">
            <wp:posOffset>-79375</wp:posOffset>
          </wp:positionV>
          <wp:extent cx="472440" cy="410845"/>
          <wp:effectExtent l="0" t="0" r="3810" b="8255"/>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0"/>
                    <a:extLst>
                      <a:ext uri="{28A0092B-C50C-407E-A947-70E740481C1C}">
                        <a14:useLocalDpi xmlns:a14="http://schemas.microsoft.com/office/drawing/2010/main" val="0"/>
                      </a:ext>
                    </a:extLst>
                  </a:blip>
                  <a:srcRect l="13980" t="-2" r="14951" b="2979"/>
                  <a:stretch>
                    <a:fillRect/>
                  </a:stretch>
                </pic:blipFill>
                <pic:spPr bwMode="auto">
                  <a:xfrm>
                    <a:off x="0" y="0"/>
                    <a:ext cx="47244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107">
      <w:rPr>
        <w:color w:val="7F7F7F"/>
      </w:rPr>
      <w:t>IZVJEŠTAJ O POSLOVANJU</w:t>
    </w:r>
    <w:r>
      <w:rPr>
        <w:color w:val="7F7F7F"/>
      </w:rPr>
      <w:t xml:space="preserve"> ZA 2016</w:t>
    </w:r>
    <w:r w:rsidRPr="00DA2107">
      <w:rPr>
        <w:color w:val="7F7F7F"/>
      </w:rPr>
      <w:t>. GODINU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36" w:rsidRPr="00DA2107" w:rsidRDefault="000A3136" w:rsidP="00DA2107">
    <w:pPr>
      <w:pStyle w:val="Zaglavljestranice"/>
      <w:pBdr>
        <w:bottom w:val="single" w:sz="4" w:space="1" w:color="auto"/>
      </w:pBdr>
      <w:tabs>
        <w:tab w:val="left" w:pos="8550"/>
      </w:tabs>
      <w:jc w:val="center"/>
      <w:rPr>
        <w:color w:val="7F7F7F" w:themeColor="text1" w:themeTint="80"/>
      </w:rPr>
    </w:pPr>
    <w:r>
      <w:rPr>
        <w:noProof/>
        <w:lang w:val="sr-Latn-BA" w:eastAsia="sr-Latn-BA"/>
      </w:rPr>
      <w:drawing>
        <wp:anchor distT="0" distB="0" distL="114300" distR="114300" simplePos="0" relativeHeight="251657216" behindDoc="0" locked="0" layoutInCell="1" allowOverlap="1" wp14:anchorId="7BD1E7B6" wp14:editId="3EB319A4">
          <wp:simplePos x="0" y="0"/>
          <wp:positionH relativeFrom="column">
            <wp:posOffset>-33020</wp:posOffset>
          </wp:positionH>
          <wp:positionV relativeFrom="paragraph">
            <wp:posOffset>-104775</wp:posOffset>
          </wp:positionV>
          <wp:extent cx="472440" cy="410845"/>
          <wp:effectExtent l="0" t="0" r="3810" b="8255"/>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0"/>
                    <a:extLst>
                      <a:ext uri="{28A0092B-C50C-407E-A947-70E740481C1C}">
                        <a14:useLocalDpi xmlns:a14="http://schemas.microsoft.com/office/drawing/2010/main" val="0"/>
                      </a:ext>
                    </a:extLst>
                  </a:blip>
                  <a:srcRect l="13980" t="-2" r="14951" b="2979"/>
                  <a:stretch>
                    <a:fillRect/>
                  </a:stretch>
                </pic:blipFill>
                <pic:spPr bwMode="auto">
                  <a:xfrm>
                    <a:off x="0" y="0"/>
                    <a:ext cx="47244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107">
      <w:rPr>
        <w:color w:val="7F7F7F" w:themeColor="text1" w:themeTint="80"/>
      </w:rPr>
      <w:t>IZVJEŠTAJ O POSLOVANJU ZA 201</w:t>
    </w:r>
    <w:r>
      <w:rPr>
        <w:color w:val="7F7F7F" w:themeColor="text1" w:themeTint="80"/>
      </w:rPr>
      <w:t>6</w:t>
    </w:r>
    <w:r w:rsidRPr="00DA2107">
      <w:rPr>
        <w:color w:val="7F7F7F" w:themeColor="text1" w:themeTint="80"/>
      </w:rPr>
      <w:t>. GODINU</w:t>
    </w:r>
  </w:p>
  <w:p w:rsidR="000A3136" w:rsidRDefault="000A3136">
    <w:pPr>
      <w:pStyle w:val="Zaglavljestranice"/>
    </w:pPr>
  </w:p>
  <w:p w:rsidR="000A3136" w:rsidRDefault="000A3136">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6"/>
      </w:rPr>
    </w:lvl>
    <w:lvl w:ilvl="1">
      <w:start w:val="1"/>
      <w:numFmt w:val="bullet"/>
      <w:lvlText w:val=""/>
      <w:lvlJc w:val="left"/>
      <w:pPr>
        <w:tabs>
          <w:tab w:val="num" w:pos="1080"/>
        </w:tabs>
        <w:ind w:left="1080" w:hanging="360"/>
      </w:pPr>
      <w:rPr>
        <w:rFonts w:ascii="Symbol" w:hAnsi="Symbol"/>
        <w:sz w:val="26"/>
      </w:rPr>
    </w:lvl>
    <w:lvl w:ilvl="2">
      <w:start w:val="1"/>
      <w:numFmt w:val="bullet"/>
      <w:lvlText w:val=""/>
      <w:lvlJc w:val="left"/>
      <w:pPr>
        <w:tabs>
          <w:tab w:val="num" w:pos="1440"/>
        </w:tabs>
        <w:ind w:left="1440" w:hanging="360"/>
      </w:pPr>
      <w:rPr>
        <w:rFonts w:ascii="Symbol" w:hAnsi="Symbol"/>
        <w:sz w:val="26"/>
      </w:rPr>
    </w:lvl>
    <w:lvl w:ilvl="3">
      <w:start w:val="1"/>
      <w:numFmt w:val="bullet"/>
      <w:lvlText w:val=""/>
      <w:lvlJc w:val="left"/>
      <w:pPr>
        <w:tabs>
          <w:tab w:val="num" w:pos="1800"/>
        </w:tabs>
        <w:ind w:left="1800" w:hanging="360"/>
      </w:pPr>
      <w:rPr>
        <w:rFonts w:ascii="Symbol" w:hAnsi="Symbol"/>
        <w:sz w:val="26"/>
      </w:rPr>
    </w:lvl>
    <w:lvl w:ilvl="4">
      <w:start w:val="1"/>
      <w:numFmt w:val="bullet"/>
      <w:lvlText w:val=""/>
      <w:lvlJc w:val="left"/>
      <w:pPr>
        <w:tabs>
          <w:tab w:val="num" w:pos="2160"/>
        </w:tabs>
        <w:ind w:left="2160" w:hanging="360"/>
      </w:pPr>
      <w:rPr>
        <w:rFonts w:ascii="Symbol" w:hAnsi="Symbol"/>
        <w:sz w:val="26"/>
      </w:rPr>
    </w:lvl>
    <w:lvl w:ilvl="5">
      <w:start w:val="1"/>
      <w:numFmt w:val="bullet"/>
      <w:lvlText w:val=""/>
      <w:lvlJc w:val="left"/>
      <w:pPr>
        <w:tabs>
          <w:tab w:val="num" w:pos="2520"/>
        </w:tabs>
        <w:ind w:left="2520" w:hanging="360"/>
      </w:pPr>
      <w:rPr>
        <w:rFonts w:ascii="Symbol" w:hAnsi="Symbol"/>
        <w:sz w:val="26"/>
      </w:rPr>
    </w:lvl>
    <w:lvl w:ilvl="6">
      <w:start w:val="1"/>
      <w:numFmt w:val="bullet"/>
      <w:lvlText w:val=""/>
      <w:lvlJc w:val="left"/>
      <w:pPr>
        <w:tabs>
          <w:tab w:val="num" w:pos="2880"/>
        </w:tabs>
        <w:ind w:left="2880" w:hanging="360"/>
      </w:pPr>
      <w:rPr>
        <w:rFonts w:ascii="Symbol" w:hAnsi="Symbol"/>
        <w:sz w:val="26"/>
      </w:rPr>
    </w:lvl>
    <w:lvl w:ilvl="7">
      <w:start w:val="1"/>
      <w:numFmt w:val="bullet"/>
      <w:lvlText w:val=""/>
      <w:lvlJc w:val="left"/>
      <w:pPr>
        <w:tabs>
          <w:tab w:val="num" w:pos="3240"/>
        </w:tabs>
        <w:ind w:left="3240" w:hanging="360"/>
      </w:pPr>
      <w:rPr>
        <w:rFonts w:ascii="Symbol" w:hAnsi="Symbol"/>
        <w:sz w:val="26"/>
      </w:rPr>
    </w:lvl>
    <w:lvl w:ilvl="8">
      <w:start w:val="1"/>
      <w:numFmt w:val="bullet"/>
      <w:lvlText w:val=""/>
      <w:lvlJc w:val="left"/>
      <w:pPr>
        <w:tabs>
          <w:tab w:val="num" w:pos="3600"/>
        </w:tabs>
        <w:ind w:left="3600" w:hanging="360"/>
      </w:pPr>
      <w:rPr>
        <w:rFonts w:ascii="Symbol" w:hAnsi="Symbol"/>
        <w:sz w:val="26"/>
      </w:rPr>
    </w:lvl>
  </w:abstractNum>
  <w:abstractNum w:abstractNumId="1">
    <w:nsid w:val="005441B2"/>
    <w:multiLevelType w:val="hybridMultilevel"/>
    <w:tmpl w:val="F5CAEE0A"/>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1CE676A"/>
    <w:multiLevelType w:val="hybridMultilevel"/>
    <w:tmpl w:val="53EAA670"/>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674424D"/>
    <w:multiLevelType w:val="hybridMultilevel"/>
    <w:tmpl w:val="B5C0FFAA"/>
    <w:lvl w:ilvl="0" w:tplc="AD48198E">
      <w:start w:val="1"/>
      <w:numFmt w:val="decimal"/>
      <w:lvlText w:val="1.%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07D17D2C"/>
    <w:multiLevelType w:val="hybridMultilevel"/>
    <w:tmpl w:val="C99616B0"/>
    <w:lvl w:ilvl="0" w:tplc="D98A22F4">
      <w:numFmt w:val="bullet"/>
      <w:lvlText w:val="-"/>
      <w:lvlJc w:val="left"/>
      <w:pPr>
        <w:ind w:left="1287" w:hanging="360"/>
      </w:pPr>
      <w:rPr>
        <w:rFonts w:ascii="Times New Roman" w:eastAsia="Times New Roman" w:hAnsi="Times New Roman" w:hint="default"/>
      </w:rPr>
    </w:lvl>
    <w:lvl w:ilvl="1" w:tplc="181A0003" w:tentative="1">
      <w:start w:val="1"/>
      <w:numFmt w:val="bullet"/>
      <w:lvlText w:val="o"/>
      <w:lvlJc w:val="left"/>
      <w:pPr>
        <w:ind w:left="2007" w:hanging="360"/>
      </w:pPr>
      <w:rPr>
        <w:rFonts w:ascii="Courier New" w:hAnsi="Courier New" w:hint="default"/>
      </w:rPr>
    </w:lvl>
    <w:lvl w:ilvl="2" w:tplc="181A0005" w:tentative="1">
      <w:start w:val="1"/>
      <w:numFmt w:val="bullet"/>
      <w:lvlText w:val=""/>
      <w:lvlJc w:val="left"/>
      <w:pPr>
        <w:ind w:left="2727" w:hanging="360"/>
      </w:pPr>
      <w:rPr>
        <w:rFonts w:ascii="Wingdings" w:hAnsi="Wingdings" w:hint="default"/>
      </w:rPr>
    </w:lvl>
    <w:lvl w:ilvl="3" w:tplc="181A0001" w:tentative="1">
      <w:start w:val="1"/>
      <w:numFmt w:val="bullet"/>
      <w:lvlText w:val=""/>
      <w:lvlJc w:val="left"/>
      <w:pPr>
        <w:ind w:left="3447" w:hanging="360"/>
      </w:pPr>
      <w:rPr>
        <w:rFonts w:ascii="Symbol" w:hAnsi="Symbol" w:hint="default"/>
      </w:rPr>
    </w:lvl>
    <w:lvl w:ilvl="4" w:tplc="181A0003" w:tentative="1">
      <w:start w:val="1"/>
      <w:numFmt w:val="bullet"/>
      <w:lvlText w:val="o"/>
      <w:lvlJc w:val="left"/>
      <w:pPr>
        <w:ind w:left="4167" w:hanging="360"/>
      </w:pPr>
      <w:rPr>
        <w:rFonts w:ascii="Courier New" w:hAnsi="Courier New" w:hint="default"/>
      </w:rPr>
    </w:lvl>
    <w:lvl w:ilvl="5" w:tplc="181A0005" w:tentative="1">
      <w:start w:val="1"/>
      <w:numFmt w:val="bullet"/>
      <w:lvlText w:val=""/>
      <w:lvlJc w:val="left"/>
      <w:pPr>
        <w:ind w:left="4887" w:hanging="360"/>
      </w:pPr>
      <w:rPr>
        <w:rFonts w:ascii="Wingdings" w:hAnsi="Wingdings" w:hint="default"/>
      </w:rPr>
    </w:lvl>
    <w:lvl w:ilvl="6" w:tplc="181A0001" w:tentative="1">
      <w:start w:val="1"/>
      <w:numFmt w:val="bullet"/>
      <w:lvlText w:val=""/>
      <w:lvlJc w:val="left"/>
      <w:pPr>
        <w:ind w:left="5607" w:hanging="360"/>
      </w:pPr>
      <w:rPr>
        <w:rFonts w:ascii="Symbol" w:hAnsi="Symbol" w:hint="default"/>
      </w:rPr>
    </w:lvl>
    <w:lvl w:ilvl="7" w:tplc="181A0003" w:tentative="1">
      <w:start w:val="1"/>
      <w:numFmt w:val="bullet"/>
      <w:lvlText w:val="o"/>
      <w:lvlJc w:val="left"/>
      <w:pPr>
        <w:ind w:left="6327" w:hanging="360"/>
      </w:pPr>
      <w:rPr>
        <w:rFonts w:ascii="Courier New" w:hAnsi="Courier New" w:hint="default"/>
      </w:rPr>
    </w:lvl>
    <w:lvl w:ilvl="8" w:tplc="181A0005" w:tentative="1">
      <w:start w:val="1"/>
      <w:numFmt w:val="bullet"/>
      <w:lvlText w:val=""/>
      <w:lvlJc w:val="left"/>
      <w:pPr>
        <w:ind w:left="7047" w:hanging="360"/>
      </w:pPr>
      <w:rPr>
        <w:rFonts w:ascii="Wingdings" w:hAnsi="Wingdings" w:hint="default"/>
      </w:rPr>
    </w:lvl>
  </w:abstractNum>
  <w:abstractNum w:abstractNumId="5">
    <w:nsid w:val="0A5927E3"/>
    <w:multiLevelType w:val="hybridMultilevel"/>
    <w:tmpl w:val="FACCF9CC"/>
    <w:lvl w:ilvl="0" w:tplc="B69E44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06783C"/>
    <w:multiLevelType w:val="hybridMultilevel"/>
    <w:tmpl w:val="D40688A2"/>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C1344"/>
    <w:multiLevelType w:val="hybridMultilevel"/>
    <w:tmpl w:val="DD42ACF6"/>
    <w:lvl w:ilvl="0" w:tplc="51D24A8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793B6E"/>
    <w:multiLevelType w:val="hybridMultilevel"/>
    <w:tmpl w:val="D41A6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21DB4"/>
    <w:multiLevelType w:val="hybridMultilevel"/>
    <w:tmpl w:val="F438CE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2C2DA7"/>
    <w:multiLevelType w:val="hybridMultilevel"/>
    <w:tmpl w:val="0BAC20E4"/>
    <w:lvl w:ilvl="0" w:tplc="B226FE0C">
      <w:start w:val="1"/>
      <w:numFmt w:val="decimal"/>
      <w:lvlText w:val="3.%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40D7D5C"/>
    <w:multiLevelType w:val="hybridMultilevel"/>
    <w:tmpl w:val="1C78ADBC"/>
    <w:lvl w:ilvl="0" w:tplc="9D044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0490F"/>
    <w:multiLevelType w:val="hybridMultilevel"/>
    <w:tmpl w:val="32FE7FFC"/>
    <w:lvl w:ilvl="0" w:tplc="2FF093DC">
      <w:start w:val="1"/>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19464758"/>
    <w:multiLevelType w:val="hybridMultilevel"/>
    <w:tmpl w:val="994CA8B0"/>
    <w:lvl w:ilvl="0" w:tplc="2FF093DC">
      <w:start w:val="1"/>
      <w:numFmt w:val="bullet"/>
      <w:lvlText w:val="-"/>
      <w:lvlJc w:val="left"/>
      <w:pPr>
        <w:ind w:left="1429" w:hanging="360"/>
      </w:pPr>
      <w:rPr>
        <w:rFonts w:ascii="Times New Roman" w:eastAsia="Times New Roman" w:hAnsi="Times New Roman" w:cs="Times New Roman"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14">
    <w:nsid w:val="1B555481"/>
    <w:multiLevelType w:val="hybridMultilevel"/>
    <w:tmpl w:val="4342AEBC"/>
    <w:lvl w:ilvl="0" w:tplc="136C630E">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E52C3A"/>
    <w:multiLevelType w:val="hybridMultilevel"/>
    <w:tmpl w:val="D4F8F010"/>
    <w:lvl w:ilvl="0" w:tplc="FB184FE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EF121C"/>
    <w:multiLevelType w:val="hybridMultilevel"/>
    <w:tmpl w:val="64AA2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A03264"/>
    <w:multiLevelType w:val="hybridMultilevel"/>
    <w:tmpl w:val="F9FE4ACC"/>
    <w:lvl w:ilvl="0" w:tplc="2FF09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F503E"/>
    <w:multiLevelType w:val="hybridMultilevel"/>
    <w:tmpl w:val="58A2CB02"/>
    <w:lvl w:ilvl="0" w:tplc="2FF093DC">
      <w:start w:val="1"/>
      <w:numFmt w:val="bullet"/>
      <w:lvlText w:val="-"/>
      <w:lvlJc w:val="left"/>
      <w:pPr>
        <w:ind w:left="1440" w:hanging="360"/>
      </w:pPr>
      <w:rPr>
        <w:rFonts w:ascii="Times New Roman" w:eastAsia="Times New Roman" w:hAnsi="Times New Roman" w:cs="Times New Roman"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19">
    <w:nsid w:val="2DD3381A"/>
    <w:multiLevelType w:val="hybridMultilevel"/>
    <w:tmpl w:val="08529F0E"/>
    <w:lvl w:ilvl="0" w:tplc="2FF093DC">
      <w:start w:val="1"/>
      <w:numFmt w:val="bullet"/>
      <w:lvlText w:val="-"/>
      <w:lvlJc w:val="left"/>
      <w:pPr>
        <w:ind w:left="1496" w:hanging="360"/>
      </w:pPr>
      <w:rPr>
        <w:rFonts w:ascii="Times New Roman" w:eastAsia="Times New Roman" w:hAnsi="Times New Roman" w:cs="Times New Roman" w:hint="default"/>
      </w:rPr>
    </w:lvl>
    <w:lvl w:ilvl="1" w:tplc="181A0003" w:tentative="1">
      <w:start w:val="1"/>
      <w:numFmt w:val="bullet"/>
      <w:lvlText w:val="o"/>
      <w:lvlJc w:val="left"/>
      <w:pPr>
        <w:ind w:left="2216" w:hanging="360"/>
      </w:pPr>
      <w:rPr>
        <w:rFonts w:ascii="Courier New" w:hAnsi="Courier New" w:cs="Courier New" w:hint="default"/>
      </w:rPr>
    </w:lvl>
    <w:lvl w:ilvl="2" w:tplc="181A0005" w:tentative="1">
      <w:start w:val="1"/>
      <w:numFmt w:val="bullet"/>
      <w:lvlText w:val=""/>
      <w:lvlJc w:val="left"/>
      <w:pPr>
        <w:ind w:left="2936" w:hanging="360"/>
      </w:pPr>
      <w:rPr>
        <w:rFonts w:ascii="Wingdings" w:hAnsi="Wingdings" w:hint="default"/>
      </w:rPr>
    </w:lvl>
    <w:lvl w:ilvl="3" w:tplc="181A0001" w:tentative="1">
      <w:start w:val="1"/>
      <w:numFmt w:val="bullet"/>
      <w:lvlText w:val=""/>
      <w:lvlJc w:val="left"/>
      <w:pPr>
        <w:ind w:left="3656" w:hanging="360"/>
      </w:pPr>
      <w:rPr>
        <w:rFonts w:ascii="Symbol" w:hAnsi="Symbol" w:hint="default"/>
      </w:rPr>
    </w:lvl>
    <w:lvl w:ilvl="4" w:tplc="181A0003" w:tentative="1">
      <w:start w:val="1"/>
      <w:numFmt w:val="bullet"/>
      <w:lvlText w:val="o"/>
      <w:lvlJc w:val="left"/>
      <w:pPr>
        <w:ind w:left="4376" w:hanging="360"/>
      </w:pPr>
      <w:rPr>
        <w:rFonts w:ascii="Courier New" w:hAnsi="Courier New" w:cs="Courier New" w:hint="default"/>
      </w:rPr>
    </w:lvl>
    <w:lvl w:ilvl="5" w:tplc="181A0005" w:tentative="1">
      <w:start w:val="1"/>
      <w:numFmt w:val="bullet"/>
      <w:lvlText w:val=""/>
      <w:lvlJc w:val="left"/>
      <w:pPr>
        <w:ind w:left="5096" w:hanging="360"/>
      </w:pPr>
      <w:rPr>
        <w:rFonts w:ascii="Wingdings" w:hAnsi="Wingdings" w:hint="default"/>
      </w:rPr>
    </w:lvl>
    <w:lvl w:ilvl="6" w:tplc="181A0001" w:tentative="1">
      <w:start w:val="1"/>
      <w:numFmt w:val="bullet"/>
      <w:lvlText w:val=""/>
      <w:lvlJc w:val="left"/>
      <w:pPr>
        <w:ind w:left="5816" w:hanging="360"/>
      </w:pPr>
      <w:rPr>
        <w:rFonts w:ascii="Symbol" w:hAnsi="Symbol" w:hint="default"/>
      </w:rPr>
    </w:lvl>
    <w:lvl w:ilvl="7" w:tplc="181A0003" w:tentative="1">
      <w:start w:val="1"/>
      <w:numFmt w:val="bullet"/>
      <w:lvlText w:val="o"/>
      <w:lvlJc w:val="left"/>
      <w:pPr>
        <w:ind w:left="6536" w:hanging="360"/>
      </w:pPr>
      <w:rPr>
        <w:rFonts w:ascii="Courier New" w:hAnsi="Courier New" w:cs="Courier New" w:hint="default"/>
      </w:rPr>
    </w:lvl>
    <w:lvl w:ilvl="8" w:tplc="181A0005" w:tentative="1">
      <w:start w:val="1"/>
      <w:numFmt w:val="bullet"/>
      <w:lvlText w:val=""/>
      <w:lvlJc w:val="left"/>
      <w:pPr>
        <w:ind w:left="7256" w:hanging="360"/>
      </w:pPr>
      <w:rPr>
        <w:rFonts w:ascii="Wingdings" w:hAnsi="Wingdings" w:hint="default"/>
      </w:rPr>
    </w:lvl>
  </w:abstractNum>
  <w:abstractNum w:abstractNumId="20">
    <w:nsid w:val="2FE100FB"/>
    <w:multiLevelType w:val="multilevel"/>
    <w:tmpl w:val="212C03A8"/>
    <w:lvl w:ilvl="0">
      <w:start w:val="1"/>
      <w:numFmt w:val="upperRoman"/>
      <w:lvlText w:val="%1."/>
      <w:lvlJc w:val="right"/>
      <w:pPr>
        <w:ind w:left="1440" w:hanging="360"/>
      </w:pPr>
      <w:rPr>
        <w:rFonts w:cs="Times New Roman" w:hint="default"/>
      </w:rPr>
    </w:lvl>
    <w:lvl w:ilvl="1">
      <w:start w:val="2"/>
      <w:numFmt w:val="decimal"/>
      <w:lvlText w:val="3.%2"/>
      <w:lvlJc w:val="righ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1">
    <w:nsid w:val="31670200"/>
    <w:multiLevelType w:val="hybridMultilevel"/>
    <w:tmpl w:val="B25CF94E"/>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B720C"/>
    <w:multiLevelType w:val="hybridMultilevel"/>
    <w:tmpl w:val="1C3EE256"/>
    <w:lvl w:ilvl="0" w:tplc="3364F6CC">
      <w:start w:val="9"/>
      <w:numFmt w:val="bullet"/>
      <w:lvlText w:val="-"/>
      <w:lvlJc w:val="left"/>
      <w:pPr>
        <w:ind w:left="720" w:hanging="360"/>
      </w:pPr>
      <w:rPr>
        <w:rFonts w:ascii="Cambria" w:eastAsia="Calibri" w:hAnsi="Cambria"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nsid w:val="35675F9C"/>
    <w:multiLevelType w:val="hybridMultilevel"/>
    <w:tmpl w:val="7F62356C"/>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35B76BB8"/>
    <w:multiLevelType w:val="hybridMultilevel"/>
    <w:tmpl w:val="4A921FB0"/>
    <w:lvl w:ilvl="0" w:tplc="BBF8A714">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5">
    <w:nsid w:val="364C5233"/>
    <w:multiLevelType w:val="hybridMultilevel"/>
    <w:tmpl w:val="819A57E0"/>
    <w:lvl w:ilvl="0" w:tplc="F8043882">
      <w:start w:val="1"/>
      <w:numFmt w:val="bullet"/>
      <w:lvlText w:val="-"/>
      <w:lvlJc w:val="left"/>
      <w:pPr>
        <w:tabs>
          <w:tab w:val="num" w:pos="1020"/>
        </w:tabs>
        <w:ind w:left="102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AA21F38"/>
    <w:multiLevelType w:val="hybridMultilevel"/>
    <w:tmpl w:val="783622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C850D74"/>
    <w:multiLevelType w:val="hybridMultilevel"/>
    <w:tmpl w:val="A1CC97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19D7630"/>
    <w:multiLevelType w:val="hybridMultilevel"/>
    <w:tmpl w:val="A0F2DE34"/>
    <w:lvl w:ilvl="0" w:tplc="B226FE0C">
      <w:start w:val="1"/>
      <w:numFmt w:val="decimal"/>
      <w:lvlText w:val="3.%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3E6DDF"/>
    <w:multiLevelType w:val="hybridMultilevel"/>
    <w:tmpl w:val="B0901896"/>
    <w:lvl w:ilvl="0" w:tplc="2FF093DC">
      <w:start w:val="1"/>
      <w:numFmt w:val="bullet"/>
      <w:lvlText w:val="-"/>
      <w:lvlJc w:val="left"/>
      <w:pPr>
        <w:ind w:left="1496" w:hanging="360"/>
      </w:pPr>
      <w:rPr>
        <w:rFonts w:ascii="Times New Roman" w:eastAsia="Times New Roman" w:hAnsi="Times New Roman" w:cs="Times New Roman" w:hint="default"/>
      </w:rPr>
    </w:lvl>
    <w:lvl w:ilvl="1" w:tplc="181A0003" w:tentative="1">
      <w:start w:val="1"/>
      <w:numFmt w:val="bullet"/>
      <w:lvlText w:val="o"/>
      <w:lvlJc w:val="left"/>
      <w:pPr>
        <w:ind w:left="2216" w:hanging="360"/>
      </w:pPr>
      <w:rPr>
        <w:rFonts w:ascii="Courier New" w:hAnsi="Courier New" w:cs="Courier New" w:hint="default"/>
      </w:rPr>
    </w:lvl>
    <w:lvl w:ilvl="2" w:tplc="181A0005" w:tentative="1">
      <w:start w:val="1"/>
      <w:numFmt w:val="bullet"/>
      <w:lvlText w:val=""/>
      <w:lvlJc w:val="left"/>
      <w:pPr>
        <w:ind w:left="2936" w:hanging="360"/>
      </w:pPr>
      <w:rPr>
        <w:rFonts w:ascii="Wingdings" w:hAnsi="Wingdings" w:hint="default"/>
      </w:rPr>
    </w:lvl>
    <w:lvl w:ilvl="3" w:tplc="181A0001" w:tentative="1">
      <w:start w:val="1"/>
      <w:numFmt w:val="bullet"/>
      <w:lvlText w:val=""/>
      <w:lvlJc w:val="left"/>
      <w:pPr>
        <w:ind w:left="3656" w:hanging="360"/>
      </w:pPr>
      <w:rPr>
        <w:rFonts w:ascii="Symbol" w:hAnsi="Symbol" w:hint="default"/>
      </w:rPr>
    </w:lvl>
    <w:lvl w:ilvl="4" w:tplc="181A0003" w:tentative="1">
      <w:start w:val="1"/>
      <w:numFmt w:val="bullet"/>
      <w:lvlText w:val="o"/>
      <w:lvlJc w:val="left"/>
      <w:pPr>
        <w:ind w:left="4376" w:hanging="360"/>
      </w:pPr>
      <w:rPr>
        <w:rFonts w:ascii="Courier New" w:hAnsi="Courier New" w:cs="Courier New" w:hint="default"/>
      </w:rPr>
    </w:lvl>
    <w:lvl w:ilvl="5" w:tplc="181A0005" w:tentative="1">
      <w:start w:val="1"/>
      <w:numFmt w:val="bullet"/>
      <w:lvlText w:val=""/>
      <w:lvlJc w:val="left"/>
      <w:pPr>
        <w:ind w:left="5096" w:hanging="360"/>
      </w:pPr>
      <w:rPr>
        <w:rFonts w:ascii="Wingdings" w:hAnsi="Wingdings" w:hint="default"/>
      </w:rPr>
    </w:lvl>
    <w:lvl w:ilvl="6" w:tplc="181A0001" w:tentative="1">
      <w:start w:val="1"/>
      <w:numFmt w:val="bullet"/>
      <w:lvlText w:val=""/>
      <w:lvlJc w:val="left"/>
      <w:pPr>
        <w:ind w:left="5816" w:hanging="360"/>
      </w:pPr>
      <w:rPr>
        <w:rFonts w:ascii="Symbol" w:hAnsi="Symbol" w:hint="default"/>
      </w:rPr>
    </w:lvl>
    <w:lvl w:ilvl="7" w:tplc="181A0003" w:tentative="1">
      <w:start w:val="1"/>
      <w:numFmt w:val="bullet"/>
      <w:lvlText w:val="o"/>
      <w:lvlJc w:val="left"/>
      <w:pPr>
        <w:ind w:left="6536" w:hanging="360"/>
      </w:pPr>
      <w:rPr>
        <w:rFonts w:ascii="Courier New" w:hAnsi="Courier New" w:cs="Courier New" w:hint="default"/>
      </w:rPr>
    </w:lvl>
    <w:lvl w:ilvl="8" w:tplc="181A0005" w:tentative="1">
      <w:start w:val="1"/>
      <w:numFmt w:val="bullet"/>
      <w:lvlText w:val=""/>
      <w:lvlJc w:val="left"/>
      <w:pPr>
        <w:ind w:left="7256" w:hanging="360"/>
      </w:pPr>
      <w:rPr>
        <w:rFonts w:ascii="Wingdings" w:hAnsi="Wingdings" w:hint="default"/>
      </w:rPr>
    </w:lvl>
  </w:abstractNum>
  <w:abstractNum w:abstractNumId="30">
    <w:nsid w:val="4AF31013"/>
    <w:multiLevelType w:val="hybridMultilevel"/>
    <w:tmpl w:val="96363020"/>
    <w:lvl w:ilvl="0" w:tplc="081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04C48C4"/>
    <w:multiLevelType w:val="hybridMultilevel"/>
    <w:tmpl w:val="E2B84B2E"/>
    <w:lvl w:ilvl="0" w:tplc="AD48198E">
      <w:start w:val="1"/>
      <w:numFmt w:val="decimal"/>
      <w:lvlText w:val="1.%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nsid w:val="58306C0C"/>
    <w:multiLevelType w:val="hybridMultilevel"/>
    <w:tmpl w:val="9A10CCE6"/>
    <w:lvl w:ilvl="0" w:tplc="2FF093DC">
      <w:start w:val="1"/>
      <w:numFmt w:val="bullet"/>
      <w:lvlText w:val="-"/>
      <w:lvlJc w:val="left"/>
      <w:pPr>
        <w:ind w:left="1440" w:hanging="360"/>
      </w:pPr>
      <w:rPr>
        <w:rFonts w:ascii="Times New Roman" w:eastAsia="Times New Roman" w:hAnsi="Times New Roman" w:cs="Times New Roman"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3">
    <w:nsid w:val="5A27592A"/>
    <w:multiLevelType w:val="hybridMultilevel"/>
    <w:tmpl w:val="06D8E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B85"/>
    <w:multiLevelType w:val="hybridMultilevel"/>
    <w:tmpl w:val="FC722B8A"/>
    <w:lvl w:ilvl="0" w:tplc="D98A22F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3F3B56"/>
    <w:multiLevelType w:val="hybridMultilevel"/>
    <w:tmpl w:val="B22E0D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5A7E91"/>
    <w:multiLevelType w:val="hybridMultilevel"/>
    <w:tmpl w:val="8ED60F0A"/>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nsid w:val="61651E20"/>
    <w:multiLevelType w:val="hybridMultilevel"/>
    <w:tmpl w:val="FCFCF07A"/>
    <w:lvl w:ilvl="0" w:tplc="081A000B">
      <w:start w:val="1"/>
      <w:numFmt w:val="bullet"/>
      <w:lvlText w:val=""/>
      <w:lvlJc w:val="left"/>
      <w:pPr>
        <w:tabs>
          <w:tab w:val="num" w:pos="1380"/>
        </w:tabs>
        <w:ind w:left="1380" w:hanging="360"/>
      </w:pPr>
      <w:rPr>
        <w:rFonts w:ascii="Wingdings" w:hAnsi="Wingdings" w:hint="default"/>
      </w:rPr>
    </w:lvl>
    <w:lvl w:ilvl="1" w:tplc="081A0003">
      <w:start w:val="1"/>
      <w:numFmt w:val="bullet"/>
      <w:lvlText w:val="o"/>
      <w:lvlJc w:val="left"/>
      <w:pPr>
        <w:tabs>
          <w:tab w:val="num" w:pos="2100"/>
        </w:tabs>
        <w:ind w:left="2100" w:hanging="360"/>
      </w:pPr>
      <w:rPr>
        <w:rFonts w:ascii="Courier New" w:hAnsi="Courier New" w:cs="Courier New" w:hint="default"/>
      </w:rPr>
    </w:lvl>
    <w:lvl w:ilvl="2" w:tplc="081A0005" w:tentative="1">
      <w:start w:val="1"/>
      <w:numFmt w:val="bullet"/>
      <w:lvlText w:val=""/>
      <w:lvlJc w:val="left"/>
      <w:pPr>
        <w:tabs>
          <w:tab w:val="num" w:pos="2820"/>
        </w:tabs>
        <w:ind w:left="2820" w:hanging="360"/>
      </w:pPr>
      <w:rPr>
        <w:rFonts w:ascii="Wingdings" w:hAnsi="Wingdings" w:hint="default"/>
      </w:rPr>
    </w:lvl>
    <w:lvl w:ilvl="3" w:tplc="081A0001" w:tentative="1">
      <w:start w:val="1"/>
      <w:numFmt w:val="bullet"/>
      <w:lvlText w:val=""/>
      <w:lvlJc w:val="left"/>
      <w:pPr>
        <w:tabs>
          <w:tab w:val="num" w:pos="3540"/>
        </w:tabs>
        <w:ind w:left="3540" w:hanging="360"/>
      </w:pPr>
      <w:rPr>
        <w:rFonts w:ascii="Symbol" w:hAnsi="Symbol" w:hint="default"/>
      </w:rPr>
    </w:lvl>
    <w:lvl w:ilvl="4" w:tplc="081A0003" w:tentative="1">
      <w:start w:val="1"/>
      <w:numFmt w:val="bullet"/>
      <w:lvlText w:val="o"/>
      <w:lvlJc w:val="left"/>
      <w:pPr>
        <w:tabs>
          <w:tab w:val="num" w:pos="4260"/>
        </w:tabs>
        <w:ind w:left="4260" w:hanging="360"/>
      </w:pPr>
      <w:rPr>
        <w:rFonts w:ascii="Courier New" w:hAnsi="Courier New" w:cs="Courier New" w:hint="default"/>
      </w:rPr>
    </w:lvl>
    <w:lvl w:ilvl="5" w:tplc="081A0005" w:tentative="1">
      <w:start w:val="1"/>
      <w:numFmt w:val="bullet"/>
      <w:lvlText w:val=""/>
      <w:lvlJc w:val="left"/>
      <w:pPr>
        <w:tabs>
          <w:tab w:val="num" w:pos="4980"/>
        </w:tabs>
        <w:ind w:left="4980" w:hanging="360"/>
      </w:pPr>
      <w:rPr>
        <w:rFonts w:ascii="Wingdings" w:hAnsi="Wingdings" w:hint="default"/>
      </w:rPr>
    </w:lvl>
    <w:lvl w:ilvl="6" w:tplc="081A0001" w:tentative="1">
      <w:start w:val="1"/>
      <w:numFmt w:val="bullet"/>
      <w:lvlText w:val=""/>
      <w:lvlJc w:val="left"/>
      <w:pPr>
        <w:tabs>
          <w:tab w:val="num" w:pos="5700"/>
        </w:tabs>
        <w:ind w:left="5700" w:hanging="360"/>
      </w:pPr>
      <w:rPr>
        <w:rFonts w:ascii="Symbol" w:hAnsi="Symbol" w:hint="default"/>
      </w:rPr>
    </w:lvl>
    <w:lvl w:ilvl="7" w:tplc="081A0003" w:tentative="1">
      <w:start w:val="1"/>
      <w:numFmt w:val="bullet"/>
      <w:lvlText w:val="o"/>
      <w:lvlJc w:val="left"/>
      <w:pPr>
        <w:tabs>
          <w:tab w:val="num" w:pos="6420"/>
        </w:tabs>
        <w:ind w:left="6420" w:hanging="360"/>
      </w:pPr>
      <w:rPr>
        <w:rFonts w:ascii="Courier New" w:hAnsi="Courier New" w:cs="Courier New" w:hint="default"/>
      </w:rPr>
    </w:lvl>
    <w:lvl w:ilvl="8" w:tplc="081A0005" w:tentative="1">
      <w:start w:val="1"/>
      <w:numFmt w:val="bullet"/>
      <w:lvlText w:val=""/>
      <w:lvlJc w:val="left"/>
      <w:pPr>
        <w:tabs>
          <w:tab w:val="num" w:pos="7140"/>
        </w:tabs>
        <w:ind w:left="7140" w:hanging="360"/>
      </w:pPr>
      <w:rPr>
        <w:rFonts w:ascii="Wingdings" w:hAnsi="Wingdings" w:hint="default"/>
      </w:rPr>
    </w:lvl>
  </w:abstractNum>
  <w:abstractNum w:abstractNumId="38">
    <w:nsid w:val="635F1222"/>
    <w:multiLevelType w:val="hybridMultilevel"/>
    <w:tmpl w:val="2332B276"/>
    <w:lvl w:ilvl="0" w:tplc="4D2E6C20">
      <w:start w:val="3522"/>
      <w:numFmt w:val="bullet"/>
      <w:lvlText w:val="–"/>
      <w:lvlJc w:val="left"/>
      <w:pPr>
        <w:ind w:left="780" w:hanging="360"/>
      </w:pPr>
      <w:rPr>
        <w:rFonts w:ascii="Times New Roman" w:hAnsi="Times New Roman" w:hint="default"/>
      </w:rPr>
    </w:lvl>
    <w:lvl w:ilvl="1" w:tplc="181A0003" w:tentative="1">
      <w:start w:val="1"/>
      <w:numFmt w:val="bullet"/>
      <w:lvlText w:val="o"/>
      <w:lvlJc w:val="left"/>
      <w:pPr>
        <w:ind w:left="1500" w:hanging="360"/>
      </w:pPr>
      <w:rPr>
        <w:rFonts w:ascii="Courier New" w:hAnsi="Courier New" w:hint="default"/>
      </w:rPr>
    </w:lvl>
    <w:lvl w:ilvl="2" w:tplc="181A0005" w:tentative="1">
      <w:start w:val="1"/>
      <w:numFmt w:val="bullet"/>
      <w:lvlText w:val=""/>
      <w:lvlJc w:val="left"/>
      <w:pPr>
        <w:ind w:left="2220" w:hanging="360"/>
      </w:pPr>
      <w:rPr>
        <w:rFonts w:ascii="Wingdings" w:hAnsi="Wingdings" w:hint="default"/>
      </w:rPr>
    </w:lvl>
    <w:lvl w:ilvl="3" w:tplc="181A0001" w:tentative="1">
      <w:start w:val="1"/>
      <w:numFmt w:val="bullet"/>
      <w:lvlText w:val=""/>
      <w:lvlJc w:val="left"/>
      <w:pPr>
        <w:ind w:left="2940" w:hanging="360"/>
      </w:pPr>
      <w:rPr>
        <w:rFonts w:ascii="Symbol" w:hAnsi="Symbol" w:hint="default"/>
      </w:rPr>
    </w:lvl>
    <w:lvl w:ilvl="4" w:tplc="181A0003" w:tentative="1">
      <w:start w:val="1"/>
      <w:numFmt w:val="bullet"/>
      <w:lvlText w:val="o"/>
      <w:lvlJc w:val="left"/>
      <w:pPr>
        <w:ind w:left="3660" w:hanging="360"/>
      </w:pPr>
      <w:rPr>
        <w:rFonts w:ascii="Courier New" w:hAnsi="Courier New" w:hint="default"/>
      </w:rPr>
    </w:lvl>
    <w:lvl w:ilvl="5" w:tplc="181A0005" w:tentative="1">
      <w:start w:val="1"/>
      <w:numFmt w:val="bullet"/>
      <w:lvlText w:val=""/>
      <w:lvlJc w:val="left"/>
      <w:pPr>
        <w:ind w:left="4380" w:hanging="360"/>
      </w:pPr>
      <w:rPr>
        <w:rFonts w:ascii="Wingdings" w:hAnsi="Wingdings" w:hint="default"/>
      </w:rPr>
    </w:lvl>
    <w:lvl w:ilvl="6" w:tplc="181A0001" w:tentative="1">
      <w:start w:val="1"/>
      <w:numFmt w:val="bullet"/>
      <w:lvlText w:val=""/>
      <w:lvlJc w:val="left"/>
      <w:pPr>
        <w:ind w:left="5100" w:hanging="360"/>
      </w:pPr>
      <w:rPr>
        <w:rFonts w:ascii="Symbol" w:hAnsi="Symbol" w:hint="default"/>
      </w:rPr>
    </w:lvl>
    <w:lvl w:ilvl="7" w:tplc="181A0003" w:tentative="1">
      <w:start w:val="1"/>
      <w:numFmt w:val="bullet"/>
      <w:lvlText w:val="o"/>
      <w:lvlJc w:val="left"/>
      <w:pPr>
        <w:ind w:left="5820" w:hanging="360"/>
      </w:pPr>
      <w:rPr>
        <w:rFonts w:ascii="Courier New" w:hAnsi="Courier New" w:hint="default"/>
      </w:rPr>
    </w:lvl>
    <w:lvl w:ilvl="8" w:tplc="181A0005" w:tentative="1">
      <w:start w:val="1"/>
      <w:numFmt w:val="bullet"/>
      <w:lvlText w:val=""/>
      <w:lvlJc w:val="left"/>
      <w:pPr>
        <w:ind w:left="6540" w:hanging="360"/>
      </w:pPr>
      <w:rPr>
        <w:rFonts w:ascii="Wingdings" w:hAnsi="Wingdings" w:hint="default"/>
      </w:rPr>
    </w:lvl>
  </w:abstractNum>
  <w:abstractNum w:abstractNumId="39">
    <w:nsid w:val="64473E14"/>
    <w:multiLevelType w:val="hybridMultilevel"/>
    <w:tmpl w:val="532C49D6"/>
    <w:lvl w:ilvl="0" w:tplc="AD9E300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532081E"/>
    <w:multiLevelType w:val="hybridMultilevel"/>
    <w:tmpl w:val="13A889D4"/>
    <w:lvl w:ilvl="0" w:tplc="FAD202FC">
      <w:start w:val="3"/>
      <w:numFmt w:val="decimal"/>
      <w:lvlText w:val="3.%1"/>
      <w:lvlJc w:val="center"/>
      <w:pPr>
        <w:ind w:left="1080" w:hanging="360"/>
      </w:pPr>
      <w:rPr>
        <w:rFonts w:cs="Times New Roman" w:hint="default"/>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41">
    <w:nsid w:val="71510A8B"/>
    <w:multiLevelType w:val="hybridMultilevel"/>
    <w:tmpl w:val="6198995A"/>
    <w:lvl w:ilvl="0" w:tplc="F8043882">
      <w:start w:val="1"/>
      <w:numFmt w:val="bullet"/>
      <w:lvlText w:val="-"/>
      <w:lvlJc w:val="left"/>
      <w:pPr>
        <w:tabs>
          <w:tab w:val="num" w:pos="786"/>
        </w:tabs>
        <w:ind w:left="786"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nsid w:val="73D27FAD"/>
    <w:multiLevelType w:val="hybridMultilevel"/>
    <w:tmpl w:val="5C7A348E"/>
    <w:lvl w:ilvl="0" w:tplc="636ED1F0">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3">
    <w:nsid w:val="76D51258"/>
    <w:multiLevelType w:val="hybridMultilevel"/>
    <w:tmpl w:val="C64E47BE"/>
    <w:lvl w:ilvl="0" w:tplc="2FF093DC">
      <w:start w:val="1"/>
      <w:numFmt w:val="bullet"/>
      <w:lvlText w:val="-"/>
      <w:lvlJc w:val="left"/>
      <w:pPr>
        <w:ind w:left="1429" w:hanging="360"/>
      </w:pPr>
      <w:rPr>
        <w:rFonts w:ascii="Times New Roman" w:eastAsia="Times New Roman" w:hAnsi="Times New Roman" w:cs="Times New Roman"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44">
    <w:nsid w:val="7E7C3D71"/>
    <w:multiLevelType w:val="hybridMultilevel"/>
    <w:tmpl w:val="083E9CE4"/>
    <w:lvl w:ilvl="0" w:tplc="25940002">
      <w:start w:val="1"/>
      <w:numFmt w:val="decimal"/>
      <w:lvlText w:val="%1."/>
      <w:lvlJc w:val="left"/>
      <w:pPr>
        <w:ind w:left="1429" w:hanging="360"/>
      </w:pPr>
      <w:rPr>
        <w:rFonts w:cs="Times New Roman" w:hint="default"/>
        <w:b w:val="0"/>
        <w:sz w:val="24"/>
        <w:szCs w:val="24"/>
      </w:rPr>
    </w:lvl>
    <w:lvl w:ilvl="1" w:tplc="181A0003" w:tentative="1">
      <w:start w:val="1"/>
      <w:numFmt w:val="bullet"/>
      <w:lvlText w:val="o"/>
      <w:lvlJc w:val="left"/>
      <w:pPr>
        <w:ind w:left="2149" w:hanging="360"/>
      </w:pPr>
      <w:rPr>
        <w:rFonts w:ascii="Courier New" w:hAnsi="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hint="default"/>
      </w:rPr>
    </w:lvl>
    <w:lvl w:ilvl="8" w:tplc="181A0005" w:tentative="1">
      <w:start w:val="1"/>
      <w:numFmt w:val="bullet"/>
      <w:lvlText w:val=""/>
      <w:lvlJc w:val="left"/>
      <w:pPr>
        <w:ind w:left="7189" w:hanging="360"/>
      </w:pPr>
      <w:rPr>
        <w:rFonts w:ascii="Wingdings" w:hAnsi="Wingdings" w:hint="default"/>
      </w:rPr>
    </w:lvl>
  </w:abstractNum>
  <w:num w:numId="1">
    <w:abstractNumId w:val="34"/>
  </w:num>
  <w:num w:numId="2">
    <w:abstractNumId w:val="17"/>
  </w:num>
  <w:num w:numId="3">
    <w:abstractNumId w:val="27"/>
  </w:num>
  <w:num w:numId="4">
    <w:abstractNumId w:val="11"/>
  </w:num>
  <w:num w:numId="5">
    <w:abstractNumId w:val="5"/>
  </w:num>
  <w:num w:numId="6">
    <w:abstractNumId w:val="33"/>
  </w:num>
  <w:num w:numId="7">
    <w:abstractNumId w:val="8"/>
  </w:num>
  <w:num w:numId="8">
    <w:abstractNumId w:val="41"/>
  </w:num>
  <w:num w:numId="9">
    <w:abstractNumId w:val="6"/>
  </w:num>
  <w:num w:numId="10">
    <w:abstractNumId w:val="21"/>
  </w:num>
  <w:num w:numId="11">
    <w:abstractNumId w:val="25"/>
  </w:num>
  <w:num w:numId="12">
    <w:abstractNumId w:val="35"/>
  </w:num>
  <w:num w:numId="13">
    <w:abstractNumId w:val="28"/>
  </w:num>
  <w:num w:numId="14">
    <w:abstractNumId w:val="39"/>
  </w:num>
  <w:num w:numId="15">
    <w:abstractNumId w:val="14"/>
  </w:num>
  <w:num w:numId="16">
    <w:abstractNumId w:val="26"/>
  </w:num>
  <w:num w:numId="17">
    <w:abstractNumId w:val="15"/>
  </w:num>
  <w:num w:numId="18">
    <w:abstractNumId w:val="7"/>
  </w:num>
  <w:num w:numId="19">
    <w:abstractNumId w:val="16"/>
  </w:num>
  <w:num w:numId="20">
    <w:abstractNumId w:val="10"/>
  </w:num>
  <w:num w:numId="21">
    <w:abstractNumId w:val="9"/>
  </w:num>
  <w:num w:numId="22">
    <w:abstractNumId w:val="20"/>
  </w:num>
  <w:num w:numId="23">
    <w:abstractNumId w:val="40"/>
  </w:num>
  <w:num w:numId="24">
    <w:abstractNumId w:val="44"/>
  </w:num>
  <w:num w:numId="25">
    <w:abstractNumId w:val="4"/>
  </w:num>
  <w:num w:numId="26">
    <w:abstractNumId w:val="38"/>
  </w:num>
  <w:num w:numId="27">
    <w:abstractNumId w:val="22"/>
  </w:num>
  <w:num w:numId="28">
    <w:abstractNumId w:val="32"/>
  </w:num>
  <w:num w:numId="29">
    <w:abstractNumId w:val="29"/>
  </w:num>
  <w:num w:numId="30">
    <w:abstractNumId w:val="13"/>
  </w:num>
  <w:num w:numId="31">
    <w:abstractNumId w:val="43"/>
  </w:num>
  <w:num w:numId="32">
    <w:abstractNumId w:val="18"/>
  </w:num>
  <w:num w:numId="33">
    <w:abstractNumId w:val="12"/>
  </w:num>
  <w:num w:numId="34">
    <w:abstractNumId w:val="19"/>
  </w:num>
  <w:num w:numId="35">
    <w:abstractNumId w:val="3"/>
  </w:num>
  <w:num w:numId="36">
    <w:abstractNumId w:val="30"/>
  </w:num>
  <w:num w:numId="37">
    <w:abstractNumId w:val="37"/>
  </w:num>
  <w:num w:numId="38">
    <w:abstractNumId w:val="1"/>
  </w:num>
  <w:num w:numId="39">
    <w:abstractNumId w:val="23"/>
  </w:num>
  <w:num w:numId="40">
    <w:abstractNumId w:val="36"/>
  </w:num>
  <w:num w:numId="41">
    <w:abstractNumId w:val="2"/>
  </w:num>
  <w:num w:numId="42">
    <w:abstractNumId w:val="24"/>
  </w:num>
  <w:num w:numId="43">
    <w:abstractNumId w:val="42"/>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C7"/>
    <w:rsid w:val="000013F4"/>
    <w:rsid w:val="00001D33"/>
    <w:rsid w:val="00003003"/>
    <w:rsid w:val="0000328F"/>
    <w:rsid w:val="00003351"/>
    <w:rsid w:val="00003883"/>
    <w:rsid w:val="000040FF"/>
    <w:rsid w:val="000041AA"/>
    <w:rsid w:val="0000451C"/>
    <w:rsid w:val="0000473E"/>
    <w:rsid w:val="00005E5F"/>
    <w:rsid w:val="00006757"/>
    <w:rsid w:val="00006821"/>
    <w:rsid w:val="0000779A"/>
    <w:rsid w:val="00010344"/>
    <w:rsid w:val="00011540"/>
    <w:rsid w:val="00013210"/>
    <w:rsid w:val="00014C93"/>
    <w:rsid w:val="00014E0E"/>
    <w:rsid w:val="000257D5"/>
    <w:rsid w:val="0003017B"/>
    <w:rsid w:val="00035AE3"/>
    <w:rsid w:val="000428F9"/>
    <w:rsid w:val="00044890"/>
    <w:rsid w:val="00047102"/>
    <w:rsid w:val="000512C3"/>
    <w:rsid w:val="00052212"/>
    <w:rsid w:val="00052C07"/>
    <w:rsid w:val="00052CC4"/>
    <w:rsid w:val="000610BA"/>
    <w:rsid w:val="000633EE"/>
    <w:rsid w:val="00063F79"/>
    <w:rsid w:val="00064720"/>
    <w:rsid w:val="000662A0"/>
    <w:rsid w:val="00066562"/>
    <w:rsid w:val="00067711"/>
    <w:rsid w:val="00067FD1"/>
    <w:rsid w:val="00071353"/>
    <w:rsid w:val="00071DDF"/>
    <w:rsid w:val="00072107"/>
    <w:rsid w:val="00072FE9"/>
    <w:rsid w:val="000733C1"/>
    <w:rsid w:val="0007355D"/>
    <w:rsid w:val="00073991"/>
    <w:rsid w:val="00080408"/>
    <w:rsid w:val="00080DB7"/>
    <w:rsid w:val="00082A62"/>
    <w:rsid w:val="00085DC9"/>
    <w:rsid w:val="000860AF"/>
    <w:rsid w:val="00086A37"/>
    <w:rsid w:val="00087700"/>
    <w:rsid w:val="00087995"/>
    <w:rsid w:val="00091D72"/>
    <w:rsid w:val="00092AFB"/>
    <w:rsid w:val="0009327E"/>
    <w:rsid w:val="00094151"/>
    <w:rsid w:val="000A0157"/>
    <w:rsid w:val="000A1444"/>
    <w:rsid w:val="000A3136"/>
    <w:rsid w:val="000A3851"/>
    <w:rsid w:val="000A4BD5"/>
    <w:rsid w:val="000A563A"/>
    <w:rsid w:val="000A60DA"/>
    <w:rsid w:val="000A68E6"/>
    <w:rsid w:val="000A6B72"/>
    <w:rsid w:val="000A7829"/>
    <w:rsid w:val="000A7DAC"/>
    <w:rsid w:val="000B0070"/>
    <w:rsid w:val="000B0BAD"/>
    <w:rsid w:val="000B2B8F"/>
    <w:rsid w:val="000B46BC"/>
    <w:rsid w:val="000C161E"/>
    <w:rsid w:val="000C228F"/>
    <w:rsid w:val="000C319C"/>
    <w:rsid w:val="000C4890"/>
    <w:rsid w:val="000D2E5E"/>
    <w:rsid w:val="000D4244"/>
    <w:rsid w:val="000D4A7D"/>
    <w:rsid w:val="000D7846"/>
    <w:rsid w:val="000E3B80"/>
    <w:rsid w:val="000E56EB"/>
    <w:rsid w:val="000E60C8"/>
    <w:rsid w:val="000E6DFB"/>
    <w:rsid w:val="000F1710"/>
    <w:rsid w:val="000F62DF"/>
    <w:rsid w:val="000F6D7B"/>
    <w:rsid w:val="000F6F03"/>
    <w:rsid w:val="000F7D25"/>
    <w:rsid w:val="000F7F44"/>
    <w:rsid w:val="00101681"/>
    <w:rsid w:val="00104076"/>
    <w:rsid w:val="00104493"/>
    <w:rsid w:val="00105732"/>
    <w:rsid w:val="001059C8"/>
    <w:rsid w:val="00111B09"/>
    <w:rsid w:val="00111FAE"/>
    <w:rsid w:val="00114586"/>
    <w:rsid w:val="0011480F"/>
    <w:rsid w:val="00114D32"/>
    <w:rsid w:val="0011617F"/>
    <w:rsid w:val="00120B85"/>
    <w:rsid w:val="001213C0"/>
    <w:rsid w:val="00121C41"/>
    <w:rsid w:val="00122854"/>
    <w:rsid w:val="001239B3"/>
    <w:rsid w:val="00124560"/>
    <w:rsid w:val="00126239"/>
    <w:rsid w:val="00126C7D"/>
    <w:rsid w:val="001277A6"/>
    <w:rsid w:val="001279E9"/>
    <w:rsid w:val="0013123A"/>
    <w:rsid w:val="00133919"/>
    <w:rsid w:val="00134FB7"/>
    <w:rsid w:val="00137E3B"/>
    <w:rsid w:val="00137F02"/>
    <w:rsid w:val="00140214"/>
    <w:rsid w:val="00140E7A"/>
    <w:rsid w:val="0014137D"/>
    <w:rsid w:val="00141587"/>
    <w:rsid w:val="00141B15"/>
    <w:rsid w:val="00144DD1"/>
    <w:rsid w:val="00144E39"/>
    <w:rsid w:val="001466F8"/>
    <w:rsid w:val="00147477"/>
    <w:rsid w:val="00150D4D"/>
    <w:rsid w:val="001532D0"/>
    <w:rsid w:val="00155BE7"/>
    <w:rsid w:val="0015714D"/>
    <w:rsid w:val="001577AD"/>
    <w:rsid w:val="0016084A"/>
    <w:rsid w:val="00164716"/>
    <w:rsid w:val="00167418"/>
    <w:rsid w:val="00167774"/>
    <w:rsid w:val="00174244"/>
    <w:rsid w:val="0017426E"/>
    <w:rsid w:val="00180494"/>
    <w:rsid w:val="00180F2F"/>
    <w:rsid w:val="00181868"/>
    <w:rsid w:val="00181E37"/>
    <w:rsid w:val="001828FF"/>
    <w:rsid w:val="00183DF2"/>
    <w:rsid w:val="0018655E"/>
    <w:rsid w:val="00191749"/>
    <w:rsid w:val="00191E9D"/>
    <w:rsid w:val="00193B35"/>
    <w:rsid w:val="0019469C"/>
    <w:rsid w:val="00195B72"/>
    <w:rsid w:val="00195E95"/>
    <w:rsid w:val="00196BE5"/>
    <w:rsid w:val="00197432"/>
    <w:rsid w:val="00197B98"/>
    <w:rsid w:val="001A11F8"/>
    <w:rsid w:val="001A1A1F"/>
    <w:rsid w:val="001A215A"/>
    <w:rsid w:val="001A2670"/>
    <w:rsid w:val="001A40D0"/>
    <w:rsid w:val="001A4673"/>
    <w:rsid w:val="001A4A15"/>
    <w:rsid w:val="001A5831"/>
    <w:rsid w:val="001B1E5D"/>
    <w:rsid w:val="001B2EC7"/>
    <w:rsid w:val="001B4C18"/>
    <w:rsid w:val="001B5AAD"/>
    <w:rsid w:val="001B64D6"/>
    <w:rsid w:val="001B70CD"/>
    <w:rsid w:val="001B767A"/>
    <w:rsid w:val="001C525B"/>
    <w:rsid w:val="001C6D31"/>
    <w:rsid w:val="001C7B98"/>
    <w:rsid w:val="001D0875"/>
    <w:rsid w:val="001D105E"/>
    <w:rsid w:val="001D398D"/>
    <w:rsid w:val="001D41CF"/>
    <w:rsid w:val="001D4422"/>
    <w:rsid w:val="001E38A3"/>
    <w:rsid w:val="001E6765"/>
    <w:rsid w:val="001E78D8"/>
    <w:rsid w:val="001F34E4"/>
    <w:rsid w:val="001F4D80"/>
    <w:rsid w:val="002010BC"/>
    <w:rsid w:val="00201ED3"/>
    <w:rsid w:val="00204094"/>
    <w:rsid w:val="00206043"/>
    <w:rsid w:val="002079FD"/>
    <w:rsid w:val="00212726"/>
    <w:rsid w:val="002139C1"/>
    <w:rsid w:val="002179E3"/>
    <w:rsid w:val="0022061B"/>
    <w:rsid w:val="0022098E"/>
    <w:rsid w:val="00225F5C"/>
    <w:rsid w:val="00226269"/>
    <w:rsid w:val="00226B2C"/>
    <w:rsid w:val="0023060D"/>
    <w:rsid w:val="00231504"/>
    <w:rsid w:val="00233AD2"/>
    <w:rsid w:val="00233DB5"/>
    <w:rsid w:val="00235E46"/>
    <w:rsid w:val="002375C0"/>
    <w:rsid w:val="00237699"/>
    <w:rsid w:val="002424ED"/>
    <w:rsid w:val="00251134"/>
    <w:rsid w:val="00252C13"/>
    <w:rsid w:val="0025346D"/>
    <w:rsid w:val="002709AA"/>
    <w:rsid w:val="00271AFF"/>
    <w:rsid w:val="00273FC6"/>
    <w:rsid w:val="002745B8"/>
    <w:rsid w:val="0027557C"/>
    <w:rsid w:val="00276EB0"/>
    <w:rsid w:val="00276ED5"/>
    <w:rsid w:val="002776EB"/>
    <w:rsid w:val="00281DCE"/>
    <w:rsid w:val="0028374B"/>
    <w:rsid w:val="00283D8C"/>
    <w:rsid w:val="002842E0"/>
    <w:rsid w:val="00285A89"/>
    <w:rsid w:val="00286BB5"/>
    <w:rsid w:val="002870CE"/>
    <w:rsid w:val="002879B7"/>
    <w:rsid w:val="00290204"/>
    <w:rsid w:val="00290634"/>
    <w:rsid w:val="00291E96"/>
    <w:rsid w:val="00292BDB"/>
    <w:rsid w:val="0029576F"/>
    <w:rsid w:val="002A0B3A"/>
    <w:rsid w:val="002A3BBA"/>
    <w:rsid w:val="002A4586"/>
    <w:rsid w:val="002A6885"/>
    <w:rsid w:val="002A7384"/>
    <w:rsid w:val="002A7D76"/>
    <w:rsid w:val="002B25DC"/>
    <w:rsid w:val="002B6CB1"/>
    <w:rsid w:val="002B70A8"/>
    <w:rsid w:val="002C1F3E"/>
    <w:rsid w:val="002C45A6"/>
    <w:rsid w:val="002C505C"/>
    <w:rsid w:val="002C67CD"/>
    <w:rsid w:val="002C6927"/>
    <w:rsid w:val="002C72E3"/>
    <w:rsid w:val="002C7425"/>
    <w:rsid w:val="002D00CF"/>
    <w:rsid w:val="002D2E84"/>
    <w:rsid w:val="002D31A8"/>
    <w:rsid w:val="002D530F"/>
    <w:rsid w:val="002D654B"/>
    <w:rsid w:val="002D6FC7"/>
    <w:rsid w:val="002E1453"/>
    <w:rsid w:val="002E2BFA"/>
    <w:rsid w:val="002E2F85"/>
    <w:rsid w:val="002E40D6"/>
    <w:rsid w:val="002E6DD5"/>
    <w:rsid w:val="002F02C3"/>
    <w:rsid w:val="002F1054"/>
    <w:rsid w:val="002F18AA"/>
    <w:rsid w:val="002F26C3"/>
    <w:rsid w:val="002F34B6"/>
    <w:rsid w:val="002F497F"/>
    <w:rsid w:val="002F4FFC"/>
    <w:rsid w:val="002F55E5"/>
    <w:rsid w:val="002F60C1"/>
    <w:rsid w:val="00302A5D"/>
    <w:rsid w:val="00305868"/>
    <w:rsid w:val="00305C92"/>
    <w:rsid w:val="00306D4E"/>
    <w:rsid w:val="003105E7"/>
    <w:rsid w:val="0031468E"/>
    <w:rsid w:val="00314A2F"/>
    <w:rsid w:val="003152EC"/>
    <w:rsid w:val="003173AC"/>
    <w:rsid w:val="00323574"/>
    <w:rsid w:val="003245CE"/>
    <w:rsid w:val="00324BB3"/>
    <w:rsid w:val="00325B96"/>
    <w:rsid w:val="0032631D"/>
    <w:rsid w:val="00326A68"/>
    <w:rsid w:val="00327ED8"/>
    <w:rsid w:val="003427AA"/>
    <w:rsid w:val="003433C2"/>
    <w:rsid w:val="003440DD"/>
    <w:rsid w:val="00344A4F"/>
    <w:rsid w:val="00347496"/>
    <w:rsid w:val="00347524"/>
    <w:rsid w:val="00347618"/>
    <w:rsid w:val="00352A1E"/>
    <w:rsid w:val="003530B8"/>
    <w:rsid w:val="00353319"/>
    <w:rsid w:val="00354160"/>
    <w:rsid w:val="00356CB1"/>
    <w:rsid w:val="00360EDA"/>
    <w:rsid w:val="0036116B"/>
    <w:rsid w:val="00362268"/>
    <w:rsid w:val="00362C77"/>
    <w:rsid w:val="0036379C"/>
    <w:rsid w:val="00363872"/>
    <w:rsid w:val="003647CE"/>
    <w:rsid w:val="00364C0A"/>
    <w:rsid w:val="00365E51"/>
    <w:rsid w:val="003705EF"/>
    <w:rsid w:val="003721E2"/>
    <w:rsid w:val="00374344"/>
    <w:rsid w:val="003756F1"/>
    <w:rsid w:val="00376D59"/>
    <w:rsid w:val="0037716B"/>
    <w:rsid w:val="00383D99"/>
    <w:rsid w:val="00385774"/>
    <w:rsid w:val="003862AA"/>
    <w:rsid w:val="003929F5"/>
    <w:rsid w:val="0039403D"/>
    <w:rsid w:val="003A1848"/>
    <w:rsid w:val="003A4428"/>
    <w:rsid w:val="003A589F"/>
    <w:rsid w:val="003A599F"/>
    <w:rsid w:val="003A5A2F"/>
    <w:rsid w:val="003A6F22"/>
    <w:rsid w:val="003A6F6A"/>
    <w:rsid w:val="003B1D9E"/>
    <w:rsid w:val="003B3168"/>
    <w:rsid w:val="003B46EC"/>
    <w:rsid w:val="003B5416"/>
    <w:rsid w:val="003B7539"/>
    <w:rsid w:val="003D0C0F"/>
    <w:rsid w:val="003D2013"/>
    <w:rsid w:val="003D344C"/>
    <w:rsid w:val="003D446A"/>
    <w:rsid w:val="003D44E6"/>
    <w:rsid w:val="003D669A"/>
    <w:rsid w:val="003D6DE7"/>
    <w:rsid w:val="003E0423"/>
    <w:rsid w:val="003E29FE"/>
    <w:rsid w:val="003E3200"/>
    <w:rsid w:val="003E3211"/>
    <w:rsid w:val="003E615C"/>
    <w:rsid w:val="003E62B5"/>
    <w:rsid w:val="003E7F0D"/>
    <w:rsid w:val="003F08D7"/>
    <w:rsid w:val="003F4F7A"/>
    <w:rsid w:val="003F569E"/>
    <w:rsid w:val="004001AC"/>
    <w:rsid w:val="004004C4"/>
    <w:rsid w:val="0040082E"/>
    <w:rsid w:val="00400EB4"/>
    <w:rsid w:val="004013CE"/>
    <w:rsid w:val="00401B35"/>
    <w:rsid w:val="00404B7F"/>
    <w:rsid w:val="004058A8"/>
    <w:rsid w:val="004058F2"/>
    <w:rsid w:val="00405A28"/>
    <w:rsid w:val="00406C38"/>
    <w:rsid w:val="00410381"/>
    <w:rsid w:val="00412239"/>
    <w:rsid w:val="0041398E"/>
    <w:rsid w:val="004149EF"/>
    <w:rsid w:val="00414E1F"/>
    <w:rsid w:val="004154DC"/>
    <w:rsid w:val="004170AE"/>
    <w:rsid w:val="00417157"/>
    <w:rsid w:val="00417690"/>
    <w:rsid w:val="00417814"/>
    <w:rsid w:val="00417EB2"/>
    <w:rsid w:val="00421ADB"/>
    <w:rsid w:val="004224CA"/>
    <w:rsid w:val="00426356"/>
    <w:rsid w:val="00426654"/>
    <w:rsid w:val="00427993"/>
    <w:rsid w:val="00430384"/>
    <w:rsid w:val="004306C5"/>
    <w:rsid w:val="004308A9"/>
    <w:rsid w:val="004310EA"/>
    <w:rsid w:val="004312C7"/>
    <w:rsid w:val="00436420"/>
    <w:rsid w:val="004364E5"/>
    <w:rsid w:val="00440C34"/>
    <w:rsid w:val="00441A71"/>
    <w:rsid w:val="00441CB6"/>
    <w:rsid w:val="00444586"/>
    <w:rsid w:val="00444AAF"/>
    <w:rsid w:val="004501FE"/>
    <w:rsid w:val="0045757D"/>
    <w:rsid w:val="00460E26"/>
    <w:rsid w:val="00461993"/>
    <w:rsid w:val="00464A32"/>
    <w:rsid w:val="00466B63"/>
    <w:rsid w:val="004670E3"/>
    <w:rsid w:val="00467E2F"/>
    <w:rsid w:val="004736C8"/>
    <w:rsid w:val="00474A95"/>
    <w:rsid w:val="00477B0D"/>
    <w:rsid w:val="00477E78"/>
    <w:rsid w:val="004815A0"/>
    <w:rsid w:val="00481F09"/>
    <w:rsid w:val="00484E6D"/>
    <w:rsid w:val="004855D1"/>
    <w:rsid w:val="004858F3"/>
    <w:rsid w:val="0049016C"/>
    <w:rsid w:val="004913FB"/>
    <w:rsid w:val="00493D31"/>
    <w:rsid w:val="00496C55"/>
    <w:rsid w:val="004A0870"/>
    <w:rsid w:val="004A1286"/>
    <w:rsid w:val="004A22C3"/>
    <w:rsid w:val="004A498E"/>
    <w:rsid w:val="004A5861"/>
    <w:rsid w:val="004A5EA2"/>
    <w:rsid w:val="004A70F7"/>
    <w:rsid w:val="004B6D57"/>
    <w:rsid w:val="004C0648"/>
    <w:rsid w:val="004C0C1E"/>
    <w:rsid w:val="004C1BC1"/>
    <w:rsid w:val="004C4C69"/>
    <w:rsid w:val="004C534F"/>
    <w:rsid w:val="004C78A5"/>
    <w:rsid w:val="004C7F86"/>
    <w:rsid w:val="004D202F"/>
    <w:rsid w:val="004D2EE2"/>
    <w:rsid w:val="004E1250"/>
    <w:rsid w:val="004E2649"/>
    <w:rsid w:val="004E2A13"/>
    <w:rsid w:val="004E31A2"/>
    <w:rsid w:val="004E3B93"/>
    <w:rsid w:val="004E4D91"/>
    <w:rsid w:val="004E7667"/>
    <w:rsid w:val="004E792A"/>
    <w:rsid w:val="004E7CE4"/>
    <w:rsid w:val="004F1038"/>
    <w:rsid w:val="004F20A2"/>
    <w:rsid w:val="004F21D6"/>
    <w:rsid w:val="004F2DD5"/>
    <w:rsid w:val="004F3A7A"/>
    <w:rsid w:val="004F496B"/>
    <w:rsid w:val="00500687"/>
    <w:rsid w:val="00500D85"/>
    <w:rsid w:val="00500EB4"/>
    <w:rsid w:val="0050112B"/>
    <w:rsid w:val="00502292"/>
    <w:rsid w:val="00502E0C"/>
    <w:rsid w:val="0050596A"/>
    <w:rsid w:val="0051000E"/>
    <w:rsid w:val="005134DA"/>
    <w:rsid w:val="00513E0F"/>
    <w:rsid w:val="00515B9F"/>
    <w:rsid w:val="00517318"/>
    <w:rsid w:val="00517377"/>
    <w:rsid w:val="00520384"/>
    <w:rsid w:val="00521638"/>
    <w:rsid w:val="0052460D"/>
    <w:rsid w:val="00526D39"/>
    <w:rsid w:val="0052707D"/>
    <w:rsid w:val="005303E5"/>
    <w:rsid w:val="00530E65"/>
    <w:rsid w:val="00531844"/>
    <w:rsid w:val="00531E47"/>
    <w:rsid w:val="00533634"/>
    <w:rsid w:val="00533D3A"/>
    <w:rsid w:val="00536136"/>
    <w:rsid w:val="005372A6"/>
    <w:rsid w:val="005412EB"/>
    <w:rsid w:val="00542237"/>
    <w:rsid w:val="00551E54"/>
    <w:rsid w:val="00553104"/>
    <w:rsid w:val="00554E4B"/>
    <w:rsid w:val="005551B3"/>
    <w:rsid w:val="00556735"/>
    <w:rsid w:val="00560064"/>
    <w:rsid w:val="00560B64"/>
    <w:rsid w:val="00560C49"/>
    <w:rsid w:val="00560E72"/>
    <w:rsid w:val="00562F8C"/>
    <w:rsid w:val="00563659"/>
    <w:rsid w:val="00563DC2"/>
    <w:rsid w:val="0056414A"/>
    <w:rsid w:val="00564D3F"/>
    <w:rsid w:val="00565E6B"/>
    <w:rsid w:val="005660E0"/>
    <w:rsid w:val="00573F5B"/>
    <w:rsid w:val="00574041"/>
    <w:rsid w:val="00574BE1"/>
    <w:rsid w:val="00575ACD"/>
    <w:rsid w:val="00580B12"/>
    <w:rsid w:val="005817D1"/>
    <w:rsid w:val="00582CC8"/>
    <w:rsid w:val="0058311F"/>
    <w:rsid w:val="00583B5F"/>
    <w:rsid w:val="005905B4"/>
    <w:rsid w:val="005909AA"/>
    <w:rsid w:val="00593077"/>
    <w:rsid w:val="00593292"/>
    <w:rsid w:val="00593652"/>
    <w:rsid w:val="00593E38"/>
    <w:rsid w:val="005942A1"/>
    <w:rsid w:val="005952C3"/>
    <w:rsid w:val="00597F0B"/>
    <w:rsid w:val="005A0672"/>
    <w:rsid w:val="005A2A2B"/>
    <w:rsid w:val="005A38AD"/>
    <w:rsid w:val="005A448F"/>
    <w:rsid w:val="005B2701"/>
    <w:rsid w:val="005B4336"/>
    <w:rsid w:val="005B53D1"/>
    <w:rsid w:val="005B6DF0"/>
    <w:rsid w:val="005C150C"/>
    <w:rsid w:val="005C304D"/>
    <w:rsid w:val="005C474B"/>
    <w:rsid w:val="005C48DC"/>
    <w:rsid w:val="005C5ABF"/>
    <w:rsid w:val="005C7727"/>
    <w:rsid w:val="005D0FC4"/>
    <w:rsid w:val="005D1D70"/>
    <w:rsid w:val="005D2DD4"/>
    <w:rsid w:val="005D509C"/>
    <w:rsid w:val="005D5DB5"/>
    <w:rsid w:val="005D6C76"/>
    <w:rsid w:val="005E01FB"/>
    <w:rsid w:val="005E0994"/>
    <w:rsid w:val="005E0F2F"/>
    <w:rsid w:val="005E16C3"/>
    <w:rsid w:val="005E23E3"/>
    <w:rsid w:val="005E2493"/>
    <w:rsid w:val="005E4A95"/>
    <w:rsid w:val="005F0572"/>
    <w:rsid w:val="005F0A89"/>
    <w:rsid w:val="005F4D02"/>
    <w:rsid w:val="005F53FE"/>
    <w:rsid w:val="005F5E0B"/>
    <w:rsid w:val="005F79B6"/>
    <w:rsid w:val="005F7F15"/>
    <w:rsid w:val="00600991"/>
    <w:rsid w:val="00602534"/>
    <w:rsid w:val="00604DC2"/>
    <w:rsid w:val="00607B36"/>
    <w:rsid w:val="006112DF"/>
    <w:rsid w:val="006120BB"/>
    <w:rsid w:val="00614059"/>
    <w:rsid w:val="00620CF3"/>
    <w:rsid w:val="00623380"/>
    <w:rsid w:val="006245EC"/>
    <w:rsid w:val="006246E4"/>
    <w:rsid w:val="00625A33"/>
    <w:rsid w:val="00625D05"/>
    <w:rsid w:val="00630CA4"/>
    <w:rsid w:val="00632FD4"/>
    <w:rsid w:val="006342C8"/>
    <w:rsid w:val="00634D83"/>
    <w:rsid w:val="00635CC3"/>
    <w:rsid w:val="00637C1A"/>
    <w:rsid w:val="00641C70"/>
    <w:rsid w:val="006421FB"/>
    <w:rsid w:val="006428B9"/>
    <w:rsid w:val="00643470"/>
    <w:rsid w:val="006456D3"/>
    <w:rsid w:val="006505B7"/>
    <w:rsid w:val="00651CC1"/>
    <w:rsid w:val="006523C2"/>
    <w:rsid w:val="00653662"/>
    <w:rsid w:val="00654E0A"/>
    <w:rsid w:val="00656876"/>
    <w:rsid w:val="00657155"/>
    <w:rsid w:val="00657673"/>
    <w:rsid w:val="00660518"/>
    <w:rsid w:val="00660809"/>
    <w:rsid w:val="00661169"/>
    <w:rsid w:val="00664207"/>
    <w:rsid w:val="0066454B"/>
    <w:rsid w:val="00665B49"/>
    <w:rsid w:val="00667481"/>
    <w:rsid w:val="00671717"/>
    <w:rsid w:val="00671A07"/>
    <w:rsid w:val="00673E51"/>
    <w:rsid w:val="00674482"/>
    <w:rsid w:val="00674952"/>
    <w:rsid w:val="006762E2"/>
    <w:rsid w:val="006767DE"/>
    <w:rsid w:val="00677865"/>
    <w:rsid w:val="00680429"/>
    <w:rsid w:val="00681930"/>
    <w:rsid w:val="0069124B"/>
    <w:rsid w:val="00693E70"/>
    <w:rsid w:val="00694E4D"/>
    <w:rsid w:val="006963DC"/>
    <w:rsid w:val="006A02B4"/>
    <w:rsid w:val="006A3049"/>
    <w:rsid w:val="006A32CC"/>
    <w:rsid w:val="006B1945"/>
    <w:rsid w:val="006B3B19"/>
    <w:rsid w:val="006B3C42"/>
    <w:rsid w:val="006B4100"/>
    <w:rsid w:val="006C16F3"/>
    <w:rsid w:val="006C307A"/>
    <w:rsid w:val="006C3D25"/>
    <w:rsid w:val="006C5CB9"/>
    <w:rsid w:val="006C6D39"/>
    <w:rsid w:val="006C7128"/>
    <w:rsid w:val="006D0D5E"/>
    <w:rsid w:val="006D1F4E"/>
    <w:rsid w:val="006D26AC"/>
    <w:rsid w:val="006D388A"/>
    <w:rsid w:val="006D4522"/>
    <w:rsid w:val="006D5F55"/>
    <w:rsid w:val="006D632D"/>
    <w:rsid w:val="006D72B8"/>
    <w:rsid w:val="006D7B03"/>
    <w:rsid w:val="006D7F13"/>
    <w:rsid w:val="006E6690"/>
    <w:rsid w:val="006E7043"/>
    <w:rsid w:val="006E713C"/>
    <w:rsid w:val="006E74E1"/>
    <w:rsid w:val="006F290F"/>
    <w:rsid w:val="006F7549"/>
    <w:rsid w:val="007011A3"/>
    <w:rsid w:val="00701D90"/>
    <w:rsid w:val="00701E03"/>
    <w:rsid w:val="00702556"/>
    <w:rsid w:val="00704260"/>
    <w:rsid w:val="00704A0B"/>
    <w:rsid w:val="00704F11"/>
    <w:rsid w:val="007052E9"/>
    <w:rsid w:val="00706062"/>
    <w:rsid w:val="00707995"/>
    <w:rsid w:val="00710148"/>
    <w:rsid w:val="00710C48"/>
    <w:rsid w:val="00710EA4"/>
    <w:rsid w:val="0071115D"/>
    <w:rsid w:val="007125C1"/>
    <w:rsid w:val="007139B8"/>
    <w:rsid w:val="00714C0B"/>
    <w:rsid w:val="00715A4E"/>
    <w:rsid w:val="00717644"/>
    <w:rsid w:val="00721B82"/>
    <w:rsid w:val="00723BF9"/>
    <w:rsid w:val="00724C39"/>
    <w:rsid w:val="007256C2"/>
    <w:rsid w:val="0072607E"/>
    <w:rsid w:val="007310E8"/>
    <w:rsid w:val="007316AA"/>
    <w:rsid w:val="0073265C"/>
    <w:rsid w:val="00734B4F"/>
    <w:rsid w:val="00736D0D"/>
    <w:rsid w:val="00740084"/>
    <w:rsid w:val="00741731"/>
    <w:rsid w:val="00741A2C"/>
    <w:rsid w:val="00741C56"/>
    <w:rsid w:val="00743D00"/>
    <w:rsid w:val="0074629D"/>
    <w:rsid w:val="007514CD"/>
    <w:rsid w:val="00751A72"/>
    <w:rsid w:val="00752095"/>
    <w:rsid w:val="007524A5"/>
    <w:rsid w:val="00755845"/>
    <w:rsid w:val="0076123C"/>
    <w:rsid w:val="0076282B"/>
    <w:rsid w:val="007677C2"/>
    <w:rsid w:val="007679B5"/>
    <w:rsid w:val="007679C3"/>
    <w:rsid w:val="0077036D"/>
    <w:rsid w:val="0077107A"/>
    <w:rsid w:val="007731CB"/>
    <w:rsid w:val="00773F7D"/>
    <w:rsid w:val="0077534F"/>
    <w:rsid w:val="00776FF0"/>
    <w:rsid w:val="0078344A"/>
    <w:rsid w:val="00786330"/>
    <w:rsid w:val="0079156A"/>
    <w:rsid w:val="00791B16"/>
    <w:rsid w:val="007924FE"/>
    <w:rsid w:val="0079263F"/>
    <w:rsid w:val="0079264F"/>
    <w:rsid w:val="0079295E"/>
    <w:rsid w:val="007944F2"/>
    <w:rsid w:val="00794F96"/>
    <w:rsid w:val="00795967"/>
    <w:rsid w:val="00795DB1"/>
    <w:rsid w:val="00796849"/>
    <w:rsid w:val="0079779F"/>
    <w:rsid w:val="007A0003"/>
    <w:rsid w:val="007A0164"/>
    <w:rsid w:val="007A263E"/>
    <w:rsid w:val="007A3172"/>
    <w:rsid w:val="007A5B25"/>
    <w:rsid w:val="007A6F77"/>
    <w:rsid w:val="007B12A7"/>
    <w:rsid w:val="007B5F1F"/>
    <w:rsid w:val="007B6707"/>
    <w:rsid w:val="007B6976"/>
    <w:rsid w:val="007B7BE6"/>
    <w:rsid w:val="007C01BE"/>
    <w:rsid w:val="007C04F4"/>
    <w:rsid w:val="007C2DB1"/>
    <w:rsid w:val="007C3191"/>
    <w:rsid w:val="007C4115"/>
    <w:rsid w:val="007C641C"/>
    <w:rsid w:val="007C7529"/>
    <w:rsid w:val="007C7A17"/>
    <w:rsid w:val="007D000E"/>
    <w:rsid w:val="007D03C8"/>
    <w:rsid w:val="007D118F"/>
    <w:rsid w:val="007D2149"/>
    <w:rsid w:val="007D23E2"/>
    <w:rsid w:val="007D4562"/>
    <w:rsid w:val="007D4844"/>
    <w:rsid w:val="007D747D"/>
    <w:rsid w:val="007D763D"/>
    <w:rsid w:val="007E1923"/>
    <w:rsid w:val="007E4968"/>
    <w:rsid w:val="007E515B"/>
    <w:rsid w:val="007E51A6"/>
    <w:rsid w:val="007E5FEE"/>
    <w:rsid w:val="007F12AA"/>
    <w:rsid w:val="00803B72"/>
    <w:rsid w:val="00803C80"/>
    <w:rsid w:val="00804018"/>
    <w:rsid w:val="00806097"/>
    <w:rsid w:val="008071F8"/>
    <w:rsid w:val="008107B5"/>
    <w:rsid w:val="008107C0"/>
    <w:rsid w:val="008112DD"/>
    <w:rsid w:val="00811E70"/>
    <w:rsid w:val="0081408B"/>
    <w:rsid w:val="008156B0"/>
    <w:rsid w:val="00817EBA"/>
    <w:rsid w:val="008203F9"/>
    <w:rsid w:val="00820602"/>
    <w:rsid w:val="00821C04"/>
    <w:rsid w:val="008227D8"/>
    <w:rsid w:val="008229CD"/>
    <w:rsid w:val="00826461"/>
    <w:rsid w:val="00827BCD"/>
    <w:rsid w:val="008312CE"/>
    <w:rsid w:val="00831EB8"/>
    <w:rsid w:val="00833F85"/>
    <w:rsid w:val="008345D7"/>
    <w:rsid w:val="008364C9"/>
    <w:rsid w:val="0083714D"/>
    <w:rsid w:val="00841FF4"/>
    <w:rsid w:val="00843061"/>
    <w:rsid w:val="00844D3B"/>
    <w:rsid w:val="008455C1"/>
    <w:rsid w:val="00845F49"/>
    <w:rsid w:val="00845FCE"/>
    <w:rsid w:val="0084723B"/>
    <w:rsid w:val="00850DBF"/>
    <w:rsid w:val="00851BF5"/>
    <w:rsid w:val="00856D26"/>
    <w:rsid w:val="008575D1"/>
    <w:rsid w:val="00860A80"/>
    <w:rsid w:val="0086314C"/>
    <w:rsid w:val="00863B0E"/>
    <w:rsid w:val="008649FC"/>
    <w:rsid w:val="00864EDD"/>
    <w:rsid w:val="00867EAF"/>
    <w:rsid w:val="00870B42"/>
    <w:rsid w:val="00870CE0"/>
    <w:rsid w:val="00871353"/>
    <w:rsid w:val="008715D7"/>
    <w:rsid w:val="00871F10"/>
    <w:rsid w:val="008723BC"/>
    <w:rsid w:val="0087300C"/>
    <w:rsid w:val="00873D11"/>
    <w:rsid w:val="00873F00"/>
    <w:rsid w:val="00874820"/>
    <w:rsid w:val="008751F9"/>
    <w:rsid w:val="00877914"/>
    <w:rsid w:val="00877A97"/>
    <w:rsid w:val="00877FB7"/>
    <w:rsid w:val="00882C9D"/>
    <w:rsid w:val="00883D66"/>
    <w:rsid w:val="008840F1"/>
    <w:rsid w:val="00884F1A"/>
    <w:rsid w:val="008903A6"/>
    <w:rsid w:val="00893605"/>
    <w:rsid w:val="00893D54"/>
    <w:rsid w:val="0089610C"/>
    <w:rsid w:val="00897381"/>
    <w:rsid w:val="00897C68"/>
    <w:rsid w:val="00897CF0"/>
    <w:rsid w:val="008A1F76"/>
    <w:rsid w:val="008A3495"/>
    <w:rsid w:val="008A5C06"/>
    <w:rsid w:val="008A6089"/>
    <w:rsid w:val="008B06FF"/>
    <w:rsid w:val="008B07E2"/>
    <w:rsid w:val="008B1560"/>
    <w:rsid w:val="008B1582"/>
    <w:rsid w:val="008B3D0A"/>
    <w:rsid w:val="008B464D"/>
    <w:rsid w:val="008B4AB2"/>
    <w:rsid w:val="008B5692"/>
    <w:rsid w:val="008B6453"/>
    <w:rsid w:val="008B70CE"/>
    <w:rsid w:val="008C48FF"/>
    <w:rsid w:val="008C73BC"/>
    <w:rsid w:val="008D086B"/>
    <w:rsid w:val="008D1ECF"/>
    <w:rsid w:val="008D27DF"/>
    <w:rsid w:val="008D2B98"/>
    <w:rsid w:val="008D3283"/>
    <w:rsid w:val="008D61C6"/>
    <w:rsid w:val="008D623B"/>
    <w:rsid w:val="008D66A8"/>
    <w:rsid w:val="008D7458"/>
    <w:rsid w:val="008E18A6"/>
    <w:rsid w:val="008E3376"/>
    <w:rsid w:val="008E34E5"/>
    <w:rsid w:val="008E5DC8"/>
    <w:rsid w:val="008E6B63"/>
    <w:rsid w:val="008F2FFB"/>
    <w:rsid w:val="008F4B08"/>
    <w:rsid w:val="008F6086"/>
    <w:rsid w:val="008F6742"/>
    <w:rsid w:val="008F6FCA"/>
    <w:rsid w:val="008F7DE5"/>
    <w:rsid w:val="00901ABE"/>
    <w:rsid w:val="00904A5C"/>
    <w:rsid w:val="00906DD0"/>
    <w:rsid w:val="009075B8"/>
    <w:rsid w:val="00913560"/>
    <w:rsid w:val="00916CF4"/>
    <w:rsid w:val="00917E92"/>
    <w:rsid w:val="00920569"/>
    <w:rsid w:val="00920B51"/>
    <w:rsid w:val="00920DD3"/>
    <w:rsid w:val="00922CA9"/>
    <w:rsid w:val="00923741"/>
    <w:rsid w:val="00923ADE"/>
    <w:rsid w:val="009248BE"/>
    <w:rsid w:val="0092628D"/>
    <w:rsid w:val="0092744B"/>
    <w:rsid w:val="00927E71"/>
    <w:rsid w:val="00931097"/>
    <w:rsid w:val="009315F9"/>
    <w:rsid w:val="00931979"/>
    <w:rsid w:val="0093244D"/>
    <w:rsid w:val="00933D1D"/>
    <w:rsid w:val="00933DA0"/>
    <w:rsid w:val="00934A80"/>
    <w:rsid w:val="009403B8"/>
    <w:rsid w:val="00942084"/>
    <w:rsid w:val="00943B62"/>
    <w:rsid w:val="0094559E"/>
    <w:rsid w:val="00946C31"/>
    <w:rsid w:val="009531DE"/>
    <w:rsid w:val="0095421E"/>
    <w:rsid w:val="00954675"/>
    <w:rsid w:val="00954BC1"/>
    <w:rsid w:val="00955710"/>
    <w:rsid w:val="00955EA7"/>
    <w:rsid w:val="009568AD"/>
    <w:rsid w:val="00957627"/>
    <w:rsid w:val="00960CF3"/>
    <w:rsid w:val="00964494"/>
    <w:rsid w:val="00965484"/>
    <w:rsid w:val="00967558"/>
    <w:rsid w:val="00967F42"/>
    <w:rsid w:val="00970F04"/>
    <w:rsid w:val="00971B6D"/>
    <w:rsid w:val="00971E17"/>
    <w:rsid w:val="00972A11"/>
    <w:rsid w:val="00972E40"/>
    <w:rsid w:val="00975E16"/>
    <w:rsid w:val="00986092"/>
    <w:rsid w:val="009860E5"/>
    <w:rsid w:val="0098797A"/>
    <w:rsid w:val="00993192"/>
    <w:rsid w:val="00993541"/>
    <w:rsid w:val="00994B60"/>
    <w:rsid w:val="009955C4"/>
    <w:rsid w:val="009A0384"/>
    <w:rsid w:val="009A056E"/>
    <w:rsid w:val="009A1402"/>
    <w:rsid w:val="009A51F9"/>
    <w:rsid w:val="009B0BAD"/>
    <w:rsid w:val="009B10F9"/>
    <w:rsid w:val="009B4069"/>
    <w:rsid w:val="009B4FBA"/>
    <w:rsid w:val="009C01EE"/>
    <w:rsid w:val="009C05CA"/>
    <w:rsid w:val="009C596C"/>
    <w:rsid w:val="009C61F9"/>
    <w:rsid w:val="009C7497"/>
    <w:rsid w:val="009D1F67"/>
    <w:rsid w:val="009D4652"/>
    <w:rsid w:val="009D4812"/>
    <w:rsid w:val="009D4E68"/>
    <w:rsid w:val="009D7BDB"/>
    <w:rsid w:val="009E1073"/>
    <w:rsid w:val="009E2260"/>
    <w:rsid w:val="009E2950"/>
    <w:rsid w:val="009E4E20"/>
    <w:rsid w:val="009E5014"/>
    <w:rsid w:val="009E5C8F"/>
    <w:rsid w:val="009E624E"/>
    <w:rsid w:val="009E6865"/>
    <w:rsid w:val="009E68FF"/>
    <w:rsid w:val="009E72B6"/>
    <w:rsid w:val="009E76C9"/>
    <w:rsid w:val="009F0A5F"/>
    <w:rsid w:val="009F139E"/>
    <w:rsid w:val="009F1A99"/>
    <w:rsid w:val="009F38DA"/>
    <w:rsid w:val="009F75F4"/>
    <w:rsid w:val="00A00B4B"/>
    <w:rsid w:val="00A01DA8"/>
    <w:rsid w:val="00A0220A"/>
    <w:rsid w:val="00A02764"/>
    <w:rsid w:val="00A02961"/>
    <w:rsid w:val="00A0397D"/>
    <w:rsid w:val="00A042B8"/>
    <w:rsid w:val="00A11422"/>
    <w:rsid w:val="00A12688"/>
    <w:rsid w:val="00A12F13"/>
    <w:rsid w:val="00A15302"/>
    <w:rsid w:val="00A17B93"/>
    <w:rsid w:val="00A20781"/>
    <w:rsid w:val="00A21B9D"/>
    <w:rsid w:val="00A23A02"/>
    <w:rsid w:val="00A23A3B"/>
    <w:rsid w:val="00A25307"/>
    <w:rsid w:val="00A25F9F"/>
    <w:rsid w:val="00A27FDC"/>
    <w:rsid w:val="00A307E1"/>
    <w:rsid w:val="00A30B8B"/>
    <w:rsid w:val="00A32A50"/>
    <w:rsid w:val="00A3311C"/>
    <w:rsid w:val="00A40BDD"/>
    <w:rsid w:val="00A4196C"/>
    <w:rsid w:val="00A4212E"/>
    <w:rsid w:val="00A42493"/>
    <w:rsid w:val="00A424FD"/>
    <w:rsid w:val="00A52A49"/>
    <w:rsid w:val="00A5552C"/>
    <w:rsid w:val="00A60AA1"/>
    <w:rsid w:val="00A63748"/>
    <w:rsid w:val="00A64E46"/>
    <w:rsid w:val="00A6664D"/>
    <w:rsid w:val="00A667B1"/>
    <w:rsid w:val="00A67557"/>
    <w:rsid w:val="00A706E9"/>
    <w:rsid w:val="00A71257"/>
    <w:rsid w:val="00A71393"/>
    <w:rsid w:val="00A72BD0"/>
    <w:rsid w:val="00A738A1"/>
    <w:rsid w:val="00A755CE"/>
    <w:rsid w:val="00A76AE4"/>
    <w:rsid w:val="00A77773"/>
    <w:rsid w:val="00A77D73"/>
    <w:rsid w:val="00A8040D"/>
    <w:rsid w:val="00A81158"/>
    <w:rsid w:val="00A811E6"/>
    <w:rsid w:val="00A81612"/>
    <w:rsid w:val="00A84494"/>
    <w:rsid w:val="00A84A62"/>
    <w:rsid w:val="00A85D05"/>
    <w:rsid w:val="00A85FAB"/>
    <w:rsid w:val="00A90FA7"/>
    <w:rsid w:val="00A91D03"/>
    <w:rsid w:val="00A928FD"/>
    <w:rsid w:val="00A96EAC"/>
    <w:rsid w:val="00AA0835"/>
    <w:rsid w:val="00AA0882"/>
    <w:rsid w:val="00AA3908"/>
    <w:rsid w:val="00AA3EA9"/>
    <w:rsid w:val="00AA6512"/>
    <w:rsid w:val="00AA7E70"/>
    <w:rsid w:val="00AB23F3"/>
    <w:rsid w:val="00AB37C3"/>
    <w:rsid w:val="00AB3A8E"/>
    <w:rsid w:val="00AB3D71"/>
    <w:rsid w:val="00AB5788"/>
    <w:rsid w:val="00AB586C"/>
    <w:rsid w:val="00AB612F"/>
    <w:rsid w:val="00AB7F5D"/>
    <w:rsid w:val="00AC09BA"/>
    <w:rsid w:val="00AC0CDA"/>
    <w:rsid w:val="00AC5394"/>
    <w:rsid w:val="00AC62DD"/>
    <w:rsid w:val="00AD1467"/>
    <w:rsid w:val="00AD2760"/>
    <w:rsid w:val="00AD43E2"/>
    <w:rsid w:val="00AD53B6"/>
    <w:rsid w:val="00AD6589"/>
    <w:rsid w:val="00AD6F04"/>
    <w:rsid w:val="00AE0720"/>
    <w:rsid w:val="00AE0F20"/>
    <w:rsid w:val="00AE0F3D"/>
    <w:rsid w:val="00AE316F"/>
    <w:rsid w:val="00AE38B3"/>
    <w:rsid w:val="00AE652D"/>
    <w:rsid w:val="00AE6A74"/>
    <w:rsid w:val="00AF002A"/>
    <w:rsid w:val="00AF01C3"/>
    <w:rsid w:val="00AF0318"/>
    <w:rsid w:val="00AF0B66"/>
    <w:rsid w:val="00AF20F8"/>
    <w:rsid w:val="00AF2766"/>
    <w:rsid w:val="00AF2944"/>
    <w:rsid w:val="00AF45EC"/>
    <w:rsid w:val="00AF4D72"/>
    <w:rsid w:val="00AF5076"/>
    <w:rsid w:val="00AF545E"/>
    <w:rsid w:val="00AF64FA"/>
    <w:rsid w:val="00AF68BF"/>
    <w:rsid w:val="00B00E9B"/>
    <w:rsid w:val="00B05D65"/>
    <w:rsid w:val="00B07F28"/>
    <w:rsid w:val="00B11D8A"/>
    <w:rsid w:val="00B120F6"/>
    <w:rsid w:val="00B12351"/>
    <w:rsid w:val="00B12888"/>
    <w:rsid w:val="00B149B9"/>
    <w:rsid w:val="00B20E58"/>
    <w:rsid w:val="00B23575"/>
    <w:rsid w:val="00B24435"/>
    <w:rsid w:val="00B24F06"/>
    <w:rsid w:val="00B27BF0"/>
    <w:rsid w:val="00B31866"/>
    <w:rsid w:val="00B32464"/>
    <w:rsid w:val="00B33E82"/>
    <w:rsid w:val="00B357E7"/>
    <w:rsid w:val="00B36F95"/>
    <w:rsid w:val="00B41285"/>
    <w:rsid w:val="00B42E20"/>
    <w:rsid w:val="00B43307"/>
    <w:rsid w:val="00B43AE5"/>
    <w:rsid w:val="00B45B65"/>
    <w:rsid w:val="00B46206"/>
    <w:rsid w:val="00B515BB"/>
    <w:rsid w:val="00B51699"/>
    <w:rsid w:val="00B52050"/>
    <w:rsid w:val="00B559ED"/>
    <w:rsid w:val="00B56940"/>
    <w:rsid w:val="00B56AA9"/>
    <w:rsid w:val="00B6033D"/>
    <w:rsid w:val="00B6231E"/>
    <w:rsid w:val="00B639C4"/>
    <w:rsid w:val="00B6553D"/>
    <w:rsid w:val="00B65E9D"/>
    <w:rsid w:val="00B73633"/>
    <w:rsid w:val="00B74033"/>
    <w:rsid w:val="00B74395"/>
    <w:rsid w:val="00B75769"/>
    <w:rsid w:val="00B76384"/>
    <w:rsid w:val="00B76926"/>
    <w:rsid w:val="00B77293"/>
    <w:rsid w:val="00B772F4"/>
    <w:rsid w:val="00B85C7A"/>
    <w:rsid w:val="00B877BC"/>
    <w:rsid w:val="00B87F78"/>
    <w:rsid w:val="00B91A4F"/>
    <w:rsid w:val="00B923F9"/>
    <w:rsid w:val="00B93F80"/>
    <w:rsid w:val="00B9474F"/>
    <w:rsid w:val="00B9621B"/>
    <w:rsid w:val="00B96EEE"/>
    <w:rsid w:val="00BA116D"/>
    <w:rsid w:val="00BA13C3"/>
    <w:rsid w:val="00BA45EA"/>
    <w:rsid w:val="00BA4C90"/>
    <w:rsid w:val="00BA4EE3"/>
    <w:rsid w:val="00BB024C"/>
    <w:rsid w:val="00BB20A1"/>
    <w:rsid w:val="00BB2396"/>
    <w:rsid w:val="00BB5ABE"/>
    <w:rsid w:val="00BB715E"/>
    <w:rsid w:val="00BB78E4"/>
    <w:rsid w:val="00BC0AAE"/>
    <w:rsid w:val="00BC1180"/>
    <w:rsid w:val="00BC34A4"/>
    <w:rsid w:val="00BC7049"/>
    <w:rsid w:val="00BD0EA9"/>
    <w:rsid w:val="00BD17C0"/>
    <w:rsid w:val="00BD264B"/>
    <w:rsid w:val="00BD2687"/>
    <w:rsid w:val="00BD2CDC"/>
    <w:rsid w:val="00BD32C6"/>
    <w:rsid w:val="00BD6C63"/>
    <w:rsid w:val="00BD7B72"/>
    <w:rsid w:val="00BE024A"/>
    <w:rsid w:val="00BE0925"/>
    <w:rsid w:val="00BE1A26"/>
    <w:rsid w:val="00BE3E99"/>
    <w:rsid w:val="00BE5ADA"/>
    <w:rsid w:val="00BE66BC"/>
    <w:rsid w:val="00BE70B6"/>
    <w:rsid w:val="00BE71C6"/>
    <w:rsid w:val="00BF0499"/>
    <w:rsid w:val="00BF2643"/>
    <w:rsid w:val="00BF6695"/>
    <w:rsid w:val="00BF7228"/>
    <w:rsid w:val="00BF7D18"/>
    <w:rsid w:val="00BF7EB2"/>
    <w:rsid w:val="00C00DF5"/>
    <w:rsid w:val="00C023E6"/>
    <w:rsid w:val="00C0365E"/>
    <w:rsid w:val="00C10D01"/>
    <w:rsid w:val="00C11507"/>
    <w:rsid w:val="00C15A8E"/>
    <w:rsid w:val="00C15AD1"/>
    <w:rsid w:val="00C15DC6"/>
    <w:rsid w:val="00C17E85"/>
    <w:rsid w:val="00C22957"/>
    <w:rsid w:val="00C25825"/>
    <w:rsid w:val="00C25B06"/>
    <w:rsid w:val="00C26B1D"/>
    <w:rsid w:val="00C26D28"/>
    <w:rsid w:val="00C26E3C"/>
    <w:rsid w:val="00C271E1"/>
    <w:rsid w:val="00C31190"/>
    <w:rsid w:val="00C31A1F"/>
    <w:rsid w:val="00C31C05"/>
    <w:rsid w:val="00C33075"/>
    <w:rsid w:val="00C33767"/>
    <w:rsid w:val="00C3481A"/>
    <w:rsid w:val="00C36112"/>
    <w:rsid w:val="00C36381"/>
    <w:rsid w:val="00C37D6A"/>
    <w:rsid w:val="00C41A40"/>
    <w:rsid w:val="00C4519E"/>
    <w:rsid w:val="00C4746C"/>
    <w:rsid w:val="00C52DE6"/>
    <w:rsid w:val="00C53103"/>
    <w:rsid w:val="00C5323D"/>
    <w:rsid w:val="00C555F5"/>
    <w:rsid w:val="00C5627C"/>
    <w:rsid w:val="00C564C4"/>
    <w:rsid w:val="00C605BC"/>
    <w:rsid w:val="00C61BB6"/>
    <w:rsid w:val="00C62097"/>
    <w:rsid w:val="00C6258D"/>
    <w:rsid w:val="00C62AE3"/>
    <w:rsid w:val="00C65941"/>
    <w:rsid w:val="00C66D72"/>
    <w:rsid w:val="00C66E30"/>
    <w:rsid w:val="00C675AB"/>
    <w:rsid w:val="00C67C46"/>
    <w:rsid w:val="00C7028B"/>
    <w:rsid w:val="00C70470"/>
    <w:rsid w:val="00C71DE1"/>
    <w:rsid w:val="00C76DA6"/>
    <w:rsid w:val="00C775BB"/>
    <w:rsid w:val="00C80C64"/>
    <w:rsid w:val="00C832A2"/>
    <w:rsid w:val="00C86186"/>
    <w:rsid w:val="00C863F5"/>
    <w:rsid w:val="00C958AA"/>
    <w:rsid w:val="00C96A47"/>
    <w:rsid w:val="00CA102D"/>
    <w:rsid w:val="00CA17BB"/>
    <w:rsid w:val="00CA17DE"/>
    <w:rsid w:val="00CA4D0C"/>
    <w:rsid w:val="00CA4DCC"/>
    <w:rsid w:val="00CA7D87"/>
    <w:rsid w:val="00CB0BBD"/>
    <w:rsid w:val="00CB1999"/>
    <w:rsid w:val="00CB1B3F"/>
    <w:rsid w:val="00CB1E78"/>
    <w:rsid w:val="00CB3A2A"/>
    <w:rsid w:val="00CB5C00"/>
    <w:rsid w:val="00CC1973"/>
    <w:rsid w:val="00CC2059"/>
    <w:rsid w:val="00CC2A19"/>
    <w:rsid w:val="00CC3C70"/>
    <w:rsid w:val="00CC3EA7"/>
    <w:rsid w:val="00CC44A3"/>
    <w:rsid w:val="00CC60C4"/>
    <w:rsid w:val="00CD1782"/>
    <w:rsid w:val="00CD3125"/>
    <w:rsid w:val="00CD3572"/>
    <w:rsid w:val="00CD3FA8"/>
    <w:rsid w:val="00CD44CF"/>
    <w:rsid w:val="00CD53FF"/>
    <w:rsid w:val="00CE069A"/>
    <w:rsid w:val="00CE0F9A"/>
    <w:rsid w:val="00CE1DF2"/>
    <w:rsid w:val="00CE512B"/>
    <w:rsid w:val="00CE55D3"/>
    <w:rsid w:val="00CE72A7"/>
    <w:rsid w:val="00CF3C9A"/>
    <w:rsid w:val="00CF4638"/>
    <w:rsid w:val="00CF48B1"/>
    <w:rsid w:val="00CF55EE"/>
    <w:rsid w:val="00D01314"/>
    <w:rsid w:val="00D03D41"/>
    <w:rsid w:val="00D03E07"/>
    <w:rsid w:val="00D03FA8"/>
    <w:rsid w:val="00D040DE"/>
    <w:rsid w:val="00D054BD"/>
    <w:rsid w:val="00D054E7"/>
    <w:rsid w:val="00D05E66"/>
    <w:rsid w:val="00D070A9"/>
    <w:rsid w:val="00D07A03"/>
    <w:rsid w:val="00D1290E"/>
    <w:rsid w:val="00D137FA"/>
    <w:rsid w:val="00D1468D"/>
    <w:rsid w:val="00D16077"/>
    <w:rsid w:val="00D16B88"/>
    <w:rsid w:val="00D20C94"/>
    <w:rsid w:val="00D21686"/>
    <w:rsid w:val="00D2267A"/>
    <w:rsid w:val="00D22B1E"/>
    <w:rsid w:val="00D239F7"/>
    <w:rsid w:val="00D24D20"/>
    <w:rsid w:val="00D253B7"/>
    <w:rsid w:val="00D269A7"/>
    <w:rsid w:val="00D271BC"/>
    <w:rsid w:val="00D31573"/>
    <w:rsid w:val="00D31EB3"/>
    <w:rsid w:val="00D33072"/>
    <w:rsid w:val="00D368D1"/>
    <w:rsid w:val="00D40CB2"/>
    <w:rsid w:val="00D4268F"/>
    <w:rsid w:val="00D4346A"/>
    <w:rsid w:val="00D46A2D"/>
    <w:rsid w:val="00D470BC"/>
    <w:rsid w:val="00D5083F"/>
    <w:rsid w:val="00D516E6"/>
    <w:rsid w:val="00D546D9"/>
    <w:rsid w:val="00D564E5"/>
    <w:rsid w:val="00D61875"/>
    <w:rsid w:val="00D646A4"/>
    <w:rsid w:val="00D64ED3"/>
    <w:rsid w:val="00D665B8"/>
    <w:rsid w:val="00D67C87"/>
    <w:rsid w:val="00D70179"/>
    <w:rsid w:val="00D710D4"/>
    <w:rsid w:val="00D71357"/>
    <w:rsid w:val="00D71FD6"/>
    <w:rsid w:val="00D73228"/>
    <w:rsid w:val="00D75430"/>
    <w:rsid w:val="00D7559C"/>
    <w:rsid w:val="00D76327"/>
    <w:rsid w:val="00D77B4F"/>
    <w:rsid w:val="00D8247E"/>
    <w:rsid w:val="00D82FEB"/>
    <w:rsid w:val="00D83256"/>
    <w:rsid w:val="00D83E82"/>
    <w:rsid w:val="00D86187"/>
    <w:rsid w:val="00D90323"/>
    <w:rsid w:val="00D90507"/>
    <w:rsid w:val="00D90C9E"/>
    <w:rsid w:val="00D911D0"/>
    <w:rsid w:val="00D9173F"/>
    <w:rsid w:val="00D95B19"/>
    <w:rsid w:val="00D960E5"/>
    <w:rsid w:val="00DA12A9"/>
    <w:rsid w:val="00DA1602"/>
    <w:rsid w:val="00DA2107"/>
    <w:rsid w:val="00DA2EF5"/>
    <w:rsid w:val="00DA5926"/>
    <w:rsid w:val="00DA747A"/>
    <w:rsid w:val="00DA7754"/>
    <w:rsid w:val="00DB0547"/>
    <w:rsid w:val="00DB122F"/>
    <w:rsid w:val="00DB4170"/>
    <w:rsid w:val="00DB48F4"/>
    <w:rsid w:val="00DB709B"/>
    <w:rsid w:val="00DB79AA"/>
    <w:rsid w:val="00DC20D0"/>
    <w:rsid w:val="00DC3351"/>
    <w:rsid w:val="00DC3755"/>
    <w:rsid w:val="00DC4250"/>
    <w:rsid w:val="00DC55FE"/>
    <w:rsid w:val="00DD1EC9"/>
    <w:rsid w:val="00DD3E17"/>
    <w:rsid w:val="00DD40BE"/>
    <w:rsid w:val="00DD63B3"/>
    <w:rsid w:val="00DD70C9"/>
    <w:rsid w:val="00DE056D"/>
    <w:rsid w:val="00DE0AAA"/>
    <w:rsid w:val="00DE140B"/>
    <w:rsid w:val="00DE261E"/>
    <w:rsid w:val="00DE35B1"/>
    <w:rsid w:val="00DE527C"/>
    <w:rsid w:val="00DE54A5"/>
    <w:rsid w:val="00DE6992"/>
    <w:rsid w:val="00DF0283"/>
    <w:rsid w:val="00DF11AC"/>
    <w:rsid w:val="00DF162D"/>
    <w:rsid w:val="00DF6D9D"/>
    <w:rsid w:val="00DF7882"/>
    <w:rsid w:val="00DF7E35"/>
    <w:rsid w:val="00E018CA"/>
    <w:rsid w:val="00E01C1A"/>
    <w:rsid w:val="00E026B4"/>
    <w:rsid w:val="00E0335A"/>
    <w:rsid w:val="00E05940"/>
    <w:rsid w:val="00E05AAC"/>
    <w:rsid w:val="00E06852"/>
    <w:rsid w:val="00E06D16"/>
    <w:rsid w:val="00E07019"/>
    <w:rsid w:val="00E07252"/>
    <w:rsid w:val="00E10C2E"/>
    <w:rsid w:val="00E13551"/>
    <w:rsid w:val="00E13777"/>
    <w:rsid w:val="00E138A1"/>
    <w:rsid w:val="00E1481C"/>
    <w:rsid w:val="00E15737"/>
    <w:rsid w:val="00E16858"/>
    <w:rsid w:val="00E17DBE"/>
    <w:rsid w:val="00E21BBB"/>
    <w:rsid w:val="00E241FD"/>
    <w:rsid w:val="00E246B3"/>
    <w:rsid w:val="00E26DD8"/>
    <w:rsid w:val="00E31B52"/>
    <w:rsid w:val="00E31D5E"/>
    <w:rsid w:val="00E329D8"/>
    <w:rsid w:val="00E331E1"/>
    <w:rsid w:val="00E372AE"/>
    <w:rsid w:val="00E41657"/>
    <w:rsid w:val="00E42E72"/>
    <w:rsid w:val="00E46382"/>
    <w:rsid w:val="00E46EC1"/>
    <w:rsid w:val="00E47A4D"/>
    <w:rsid w:val="00E52B27"/>
    <w:rsid w:val="00E5538E"/>
    <w:rsid w:val="00E5581B"/>
    <w:rsid w:val="00E574B5"/>
    <w:rsid w:val="00E6108E"/>
    <w:rsid w:val="00E62338"/>
    <w:rsid w:val="00E62BD6"/>
    <w:rsid w:val="00E63488"/>
    <w:rsid w:val="00E64740"/>
    <w:rsid w:val="00E66F05"/>
    <w:rsid w:val="00E70539"/>
    <w:rsid w:val="00E71481"/>
    <w:rsid w:val="00E72FA5"/>
    <w:rsid w:val="00E7497E"/>
    <w:rsid w:val="00E75036"/>
    <w:rsid w:val="00E767FA"/>
    <w:rsid w:val="00E81238"/>
    <w:rsid w:val="00E826C7"/>
    <w:rsid w:val="00E8314E"/>
    <w:rsid w:val="00E833D2"/>
    <w:rsid w:val="00E8370B"/>
    <w:rsid w:val="00E8530C"/>
    <w:rsid w:val="00E854BF"/>
    <w:rsid w:val="00E856C9"/>
    <w:rsid w:val="00E85B50"/>
    <w:rsid w:val="00E86634"/>
    <w:rsid w:val="00E86FF8"/>
    <w:rsid w:val="00E87079"/>
    <w:rsid w:val="00E904F7"/>
    <w:rsid w:val="00E9240A"/>
    <w:rsid w:val="00E9394F"/>
    <w:rsid w:val="00E94D7B"/>
    <w:rsid w:val="00E97284"/>
    <w:rsid w:val="00EA0D15"/>
    <w:rsid w:val="00EA278B"/>
    <w:rsid w:val="00EA2A64"/>
    <w:rsid w:val="00EA55FA"/>
    <w:rsid w:val="00EB015A"/>
    <w:rsid w:val="00EB0978"/>
    <w:rsid w:val="00EB108B"/>
    <w:rsid w:val="00EB2749"/>
    <w:rsid w:val="00EB51C2"/>
    <w:rsid w:val="00EB7359"/>
    <w:rsid w:val="00EC1DA8"/>
    <w:rsid w:val="00EC1DB3"/>
    <w:rsid w:val="00EC2864"/>
    <w:rsid w:val="00EC4D51"/>
    <w:rsid w:val="00EC4E4E"/>
    <w:rsid w:val="00EC509B"/>
    <w:rsid w:val="00EC712D"/>
    <w:rsid w:val="00EC7933"/>
    <w:rsid w:val="00ED203B"/>
    <w:rsid w:val="00ED2F78"/>
    <w:rsid w:val="00ED5DB2"/>
    <w:rsid w:val="00EE0980"/>
    <w:rsid w:val="00EE1AB1"/>
    <w:rsid w:val="00EE41D2"/>
    <w:rsid w:val="00EE48E5"/>
    <w:rsid w:val="00EE5201"/>
    <w:rsid w:val="00EE6146"/>
    <w:rsid w:val="00EE6A32"/>
    <w:rsid w:val="00EE7E1B"/>
    <w:rsid w:val="00EF5B9F"/>
    <w:rsid w:val="00F02473"/>
    <w:rsid w:val="00F07141"/>
    <w:rsid w:val="00F07160"/>
    <w:rsid w:val="00F0755D"/>
    <w:rsid w:val="00F11B33"/>
    <w:rsid w:val="00F13C89"/>
    <w:rsid w:val="00F13D0B"/>
    <w:rsid w:val="00F16223"/>
    <w:rsid w:val="00F1757A"/>
    <w:rsid w:val="00F17B85"/>
    <w:rsid w:val="00F20195"/>
    <w:rsid w:val="00F21530"/>
    <w:rsid w:val="00F219F3"/>
    <w:rsid w:val="00F23E42"/>
    <w:rsid w:val="00F24926"/>
    <w:rsid w:val="00F26409"/>
    <w:rsid w:val="00F3120E"/>
    <w:rsid w:val="00F318F4"/>
    <w:rsid w:val="00F330F6"/>
    <w:rsid w:val="00F34710"/>
    <w:rsid w:val="00F35573"/>
    <w:rsid w:val="00F355BE"/>
    <w:rsid w:val="00F36DAF"/>
    <w:rsid w:val="00F3709B"/>
    <w:rsid w:val="00F376AC"/>
    <w:rsid w:val="00F377FB"/>
    <w:rsid w:val="00F41647"/>
    <w:rsid w:val="00F44E22"/>
    <w:rsid w:val="00F4704F"/>
    <w:rsid w:val="00F472F2"/>
    <w:rsid w:val="00F47B6E"/>
    <w:rsid w:val="00F507E1"/>
    <w:rsid w:val="00F512C2"/>
    <w:rsid w:val="00F536BD"/>
    <w:rsid w:val="00F55E44"/>
    <w:rsid w:val="00F57254"/>
    <w:rsid w:val="00F574B2"/>
    <w:rsid w:val="00F60EAD"/>
    <w:rsid w:val="00F67E72"/>
    <w:rsid w:val="00F721E5"/>
    <w:rsid w:val="00F72260"/>
    <w:rsid w:val="00F72EB7"/>
    <w:rsid w:val="00F73113"/>
    <w:rsid w:val="00F73DF4"/>
    <w:rsid w:val="00F744A9"/>
    <w:rsid w:val="00F7487C"/>
    <w:rsid w:val="00F77475"/>
    <w:rsid w:val="00F77B56"/>
    <w:rsid w:val="00F77E70"/>
    <w:rsid w:val="00F8005D"/>
    <w:rsid w:val="00F80AA2"/>
    <w:rsid w:val="00F83347"/>
    <w:rsid w:val="00F842A8"/>
    <w:rsid w:val="00F84C5A"/>
    <w:rsid w:val="00F84FEE"/>
    <w:rsid w:val="00F85B5A"/>
    <w:rsid w:val="00F861C9"/>
    <w:rsid w:val="00F86A8E"/>
    <w:rsid w:val="00F87856"/>
    <w:rsid w:val="00F91099"/>
    <w:rsid w:val="00F91138"/>
    <w:rsid w:val="00F932ED"/>
    <w:rsid w:val="00F9364F"/>
    <w:rsid w:val="00F95FEC"/>
    <w:rsid w:val="00F960B1"/>
    <w:rsid w:val="00F96602"/>
    <w:rsid w:val="00F97FFC"/>
    <w:rsid w:val="00FA027E"/>
    <w:rsid w:val="00FA0680"/>
    <w:rsid w:val="00FA25B4"/>
    <w:rsid w:val="00FA25D3"/>
    <w:rsid w:val="00FA55AF"/>
    <w:rsid w:val="00FA5C52"/>
    <w:rsid w:val="00FB1A30"/>
    <w:rsid w:val="00FB44B8"/>
    <w:rsid w:val="00FB5247"/>
    <w:rsid w:val="00FB52AD"/>
    <w:rsid w:val="00FB6537"/>
    <w:rsid w:val="00FB6549"/>
    <w:rsid w:val="00FB7140"/>
    <w:rsid w:val="00FB72F4"/>
    <w:rsid w:val="00FC0B2C"/>
    <w:rsid w:val="00FC0EB3"/>
    <w:rsid w:val="00FC1447"/>
    <w:rsid w:val="00FC3742"/>
    <w:rsid w:val="00FC412E"/>
    <w:rsid w:val="00FC4C7A"/>
    <w:rsid w:val="00FC5632"/>
    <w:rsid w:val="00FC58B8"/>
    <w:rsid w:val="00FC5954"/>
    <w:rsid w:val="00FC66EB"/>
    <w:rsid w:val="00FD01C6"/>
    <w:rsid w:val="00FD23D7"/>
    <w:rsid w:val="00FD3BDB"/>
    <w:rsid w:val="00FD4EBD"/>
    <w:rsid w:val="00FD7166"/>
    <w:rsid w:val="00FD7C28"/>
    <w:rsid w:val="00FE0D61"/>
    <w:rsid w:val="00FE186C"/>
    <w:rsid w:val="00FE65CB"/>
    <w:rsid w:val="00FF0D24"/>
    <w:rsid w:val="00FF0E8D"/>
    <w:rsid w:val="00FF26F7"/>
    <w:rsid w:val="00FF3B81"/>
    <w:rsid w:val="00FF4CBC"/>
    <w:rsid w:val="00FF5213"/>
    <w:rsid w:val="00FF572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ne number"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uiPriority w:val="9"/>
    <w:qFormat/>
    <w:rsid w:val="00FD7166"/>
    <w:pPr>
      <w:keepNext/>
      <w:outlineLvl w:val="0"/>
    </w:pPr>
    <w:rPr>
      <w:b/>
      <w:bCs/>
      <w:lang w:val="sr-Latn-CS"/>
    </w:rPr>
  </w:style>
  <w:style w:type="paragraph" w:styleId="Naslov2">
    <w:name w:val="heading 2"/>
    <w:basedOn w:val="Normal"/>
    <w:next w:val="Normal"/>
    <w:link w:val="Naslov2Char"/>
    <w:uiPriority w:val="9"/>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iPriority w:val="9"/>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locked/>
    <w:rPr>
      <w:rFonts w:ascii="Cambria" w:hAnsi="Cambria" w:cs="Times New Roman"/>
      <w:b/>
      <w:kern w:val="32"/>
      <w:sz w:val="32"/>
    </w:rPr>
  </w:style>
  <w:style w:type="character" w:customStyle="1" w:styleId="Naslov2Char">
    <w:name w:val="Naslov 2 Char"/>
    <w:basedOn w:val="Podrazumevanifontpasusa"/>
    <w:link w:val="Naslov2"/>
    <w:uiPriority w:val="9"/>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uiPriority w:val="9"/>
    <w:semiHidden/>
    <w:locked/>
    <w:rsid w:val="00FB7140"/>
    <w:rPr>
      <w:rFonts w:ascii="Cambria" w:hAnsi="Cambria" w:cs="Times New Roman"/>
      <w:b/>
      <w:sz w:val="26"/>
    </w:rPr>
  </w:style>
  <w:style w:type="table" w:styleId="Koordinatnamreatabele">
    <w:name w:val="Table Grid"/>
    <w:basedOn w:val="Normalnatabela"/>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uiPriority w:val="99"/>
    <w:rsid w:val="00DD40BE"/>
    <w:pPr>
      <w:tabs>
        <w:tab w:val="center" w:pos="4320"/>
        <w:tab w:val="right" w:pos="8640"/>
      </w:tabs>
    </w:pPr>
  </w:style>
  <w:style w:type="character" w:customStyle="1" w:styleId="PodnojestraniceChar">
    <w:name w:val="Podnožje stranice Char"/>
    <w:basedOn w:val="Podrazumevanifontpasusa"/>
    <w:link w:val="Podnojestranice"/>
    <w:uiPriority w:val="99"/>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C15AD1"/>
    <w:pPr>
      <w:jc w:val="right"/>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rsid w:val="00741C56"/>
    <w:rPr>
      <w:rFonts w:ascii="Courier New" w:hAnsi="Courier New" w:cs="Courier New"/>
      <w:sz w:val="20"/>
      <w:szCs w:val="20"/>
    </w:rPr>
  </w:style>
  <w:style w:type="character" w:customStyle="1" w:styleId="istitekstChar">
    <w:name w:val="Čisti tekst Char"/>
    <w:basedOn w:val="Podrazumevanifontpasusa"/>
    <w:link w:val="istitekst"/>
    <w:uiPriority w:val="99"/>
    <w:locked/>
    <w:rsid w:val="00741C56"/>
    <w:rPr>
      <w:rFonts w:ascii="Courier New" w:hAnsi="Courier New" w:cs="Times New Roman"/>
    </w:rPr>
  </w:style>
  <w:style w:type="paragraph" w:styleId="Tekstubaloniu">
    <w:name w:val="Balloon Text"/>
    <w:basedOn w:val="Normal"/>
    <w:link w:val="TekstubaloniuChar"/>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897C68"/>
    <w:pPr>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unhideWhenUsed/>
    <w:qFormat/>
    <w:rsid w:val="00D564E5"/>
    <w:rPr>
      <w:b/>
      <w:bCs/>
      <w:sz w:val="20"/>
      <w:szCs w:val="20"/>
    </w:rPr>
  </w:style>
  <w:style w:type="table" w:customStyle="1" w:styleId="Koordinatnamreatabele1">
    <w:name w:val="Koordinatna mreža tabele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liste"/>
    <w:uiPriority w:val="99"/>
    <w:semiHidden/>
    <w:unhideWhenUsed/>
    <w:rsid w:val="0074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ne number"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uiPriority w:val="9"/>
    <w:qFormat/>
    <w:rsid w:val="00FD7166"/>
    <w:pPr>
      <w:keepNext/>
      <w:outlineLvl w:val="0"/>
    </w:pPr>
    <w:rPr>
      <w:b/>
      <w:bCs/>
      <w:lang w:val="sr-Latn-CS"/>
    </w:rPr>
  </w:style>
  <w:style w:type="paragraph" w:styleId="Naslov2">
    <w:name w:val="heading 2"/>
    <w:basedOn w:val="Normal"/>
    <w:next w:val="Normal"/>
    <w:link w:val="Naslov2Char"/>
    <w:uiPriority w:val="9"/>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iPriority w:val="9"/>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locked/>
    <w:rPr>
      <w:rFonts w:ascii="Cambria" w:hAnsi="Cambria" w:cs="Times New Roman"/>
      <w:b/>
      <w:kern w:val="32"/>
      <w:sz w:val="32"/>
    </w:rPr>
  </w:style>
  <w:style w:type="character" w:customStyle="1" w:styleId="Naslov2Char">
    <w:name w:val="Naslov 2 Char"/>
    <w:basedOn w:val="Podrazumevanifontpasusa"/>
    <w:link w:val="Naslov2"/>
    <w:uiPriority w:val="9"/>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uiPriority w:val="9"/>
    <w:semiHidden/>
    <w:locked/>
    <w:rsid w:val="00FB7140"/>
    <w:rPr>
      <w:rFonts w:ascii="Cambria" w:hAnsi="Cambria" w:cs="Times New Roman"/>
      <w:b/>
      <w:sz w:val="26"/>
    </w:rPr>
  </w:style>
  <w:style w:type="table" w:styleId="Koordinatnamreatabele">
    <w:name w:val="Table Grid"/>
    <w:basedOn w:val="Normalnatabela"/>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uiPriority w:val="99"/>
    <w:rsid w:val="00DD40BE"/>
    <w:pPr>
      <w:tabs>
        <w:tab w:val="center" w:pos="4320"/>
        <w:tab w:val="right" w:pos="8640"/>
      </w:tabs>
    </w:pPr>
  </w:style>
  <w:style w:type="character" w:customStyle="1" w:styleId="PodnojestraniceChar">
    <w:name w:val="Podnožje stranice Char"/>
    <w:basedOn w:val="Podrazumevanifontpasusa"/>
    <w:link w:val="Podnojestranice"/>
    <w:uiPriority w:val="99"/>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C15AD1"/>
    <w:pPr>
      <w:jc w:val="right"/>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rsid w:val="00741C56"/>
    <w:rPr>
      <w:rFonts w:ascii="Courier New" w:hAnsi="Courier New" w:cs="Courier New"/>
      <w:sz w:val="20"/>
      <w:szCs w:val="20"/>
    </w:rPr>
  </w:style>
  <w:style w:type="character" w:customStyle="1" w:styleId="istitekstChar">
    <w:name w:val="Čisti tekst Char"/>
    <w:basedOn w:val="Podrazumevanifontpasusa"/>
    <w:link w:val="istitekst"/>
    <w:uiPriority w:val="99"/>
    <w:locked/>
    <w:rsid w:val="00741C56"/>
    <w:rPr>
      <w:rFonts w:ascii="Courier New" w:hAnsi="Courier New" w:cs="Times New Roman"/>
    </w:rPr>
  </w:style>
  <w:style w:type="paragraph" w:styleId="Tekstubaloniu">
    <w:name w:val="Balloon Text"/>
    <w:basedOn w:val="Normal"/>
    <w:link w:val="TekstubaloniuChar"/>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897C68"/>
    <w:pPr>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unhideWhenUsed/>
    <w:qFormat/>
    <w:rsid w:val="00D564E5"/>
    <w:rPr>
      <w:b/>
      <w:bCs/>
      <w:sz w:val="20"/>
      <w:szCs w:val="20"/>
    </w:rPr>
  </w:style>
  <w:style w:type="table" w:customStyle="1" w:styleId="Koordinatnamreatabele1">
    <w:name w:val="Koordinatna mreža tabele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liste"/>
    <w:uiPriority w:val="99"/>
    <w:semiHidden/>
    <w:unhideWhenUsed/>
    <w:rsid w:val="0074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6534">
      <w:marLeft w:val="0"/>
      <w:marRight w:val="0"/>
      <w:marTop w:val="0"/>
      <w:marBottom w:val="0"/>
      <w:divBdr>
        <w:top w:val="none" w:sz="0" w:space="0" w:color="auto"/>
        <w:left w:val="none" w:sz="0" w:space="0" w:color="auto"/>
        <w:bottom w:val="none" w:sz="0" w:space="0" w:color="auto"/>
        <w:right w:val="none" w:sz="0" w:space="0" w:color="auto"/>
      </w:divBdr>
    </w:div>
    <w:div w:id="495806535">
      <w:marLeft w:val="0"/>
      <w:marRight w:val="0"/>
      <w:marTop w:val="0"/>
      <w:marBottom w:val="0"/>
      <w:divBdr>
        <w:top w:val="none" w:sz="0" w:space="0" w:color="auto"/>
        <w:left w:val="none" w:sz="0" w:space="0" w:color="auto"/>
        <w:bottom w:val="none" w:sz="0" w:space="0" w:color="auto"/>
        <w:right w:val="none" w:sz="0" w:space="0" w:color="auto"/>
      </w:divBdr>
    </w:div>
    <w:div w:id="495806536">
      <w:marLeft w:val="0"/>
      <w:marRight w:val="0"/>
      <w:marTop w:val="0"/>
      <w:marBottom w:val="0"/>
      <w:divBdr>
        <w:top w:val="none" w:sz="0" w:space="0" w:color="auto"/>
        <w:left w:val="none" w:sz="0" w:space="0" w:color="auto"/>
        <w:bottom w:val="none" w:sz="0" w:space="0" w:color="auto"/>
        <w:right w:val="none" w:sz="0" w:space="0" w:color="auto"/>
      </w:divBdr>
    </w:div>
    <w:div w:id="495806537">
      <w:marLeft w:val="0"/>
      <w:marRight w:val="0"/>
      <w:marTop w:val="0"/>
      <w:marBottom w:val="0"/>
      <w:divBdr>
        <w:top w:val="none" w:sz="0" w:space="0" w:color="auto"/>
        <w:left w:val="none" w:sz="0" w:space="0" w:color="auto"/>
        <w:bottom w:val="none" w:sz="0" w:space="0" w:color="auto"/>
        <w:right w:val="none" w:sz="0" w:space="0" w:color="auto"/>
      </w:divBdr>
    </w:div>
    <w:div w:id="495806538">
      <w:marLeft w:val="0"/>
      <w:marRight w:val="0"/>
      <w:marTop w:val="0"/>
      <w:marBottom w:val="0"/>
      <w:divBdr>
        <w:top w:val="none" w:sz="0" w:space="0" w:color="auto"/>
        <w:left w:val="none" w:sz="0" w:space="0" w:color="auto"/>
        <w:bottom w:val="none" w:sz="0" w:space="0" w:color="auto"/>
        <w:right w:val="none" w:sz="0" w:space="0" w:color="auto"/>
      </w:divBdr>
    </w:div>
    <w:div w:id="495806539">
      <w:marLeft w:val="0"/>
      <w:marRight w:val="0"/>
      <w:marTop w:val="0"/>
      <w:marBottom w:val="0"/>
      <w:divBdr>
        <w:top w:val="none" w:sz="0" w:space="0" w:color="auto"/>
        <w:left w:val="none" w:sz="0" w:space="0" w:color="auto"/>
        <w:bottom w:val="none" w:sz="0" w:space="0" w:color="auto"/>
        <w:right w:val="none" w:sz="0" w:space="0" w:color="auto"/>
      </w:divBdr>
    </w:div>
    <w:div w:id="495806540">
      <w:marLeft w:val="0"/>
      <w:marRight w:val="0"/>
      <w:marTop w:val="0"/>
      <w:marBottom w:val="0"/>
      <w:divBdr>
        <w:top w:val="none" w:sz="0" w:space="0" w:color="auto"/>
        <w:left w:val="none" w:sz="0" w:space="0" w:color="auto"/>
        <w:bottom w:val="none" w:sz="0" w:space="0" w:color="auto"/>
        <w:right w:val="none" w:sz="0" w:space="0" w:color="auto"/>
      </w:divBdr>
    </w:div>
    <w:div w:id="495806541">
      <w:marLeft w:val="0"/>
      <w:marRight w:val="0"/>
      <w:marTop w:val="0"/>
      <w:marBottom w:val="0"/>
      <w:divBdr>
        <w:top w:val="none" w:sz="0" w:space="0" w:color="auto"/>
        <w:left w:val="none" w:sz="0" w:space="0" w:color="auto"/>
        <w:bottom w:val="none" w:sz="0" w:space="0" w:color="auto"/>
        <w:right w:val="none" w:sz="0" w:space="0" w:color="auto"/>
      </w:divBdr>
    </w:div>
    <w:div w:id="495806542">
      <w:marLeft w:val="0"/>
      <w:marRight w:val="0"/>
      <w:marTop w:val="0"/>
      <w:marBottom w:val="0"/>
      <w:divBdr>
        <w:top w:val="none" w:sz="0" w:space="0" w:color="auto"/>
        <w:left w:val="none" w:sz="0" w:space="0" w:color="auto"/>
        <w:bottom w:val="none" w:sz="0" w:space="0" w:color="auto"/>
        <w:right w:val="none" w:sz="0" w:space="0" w:color="auto"/>
      </w:divBdr>
    </w:div>
    <w:div w:id="495806543">
      <w:marLeft w:val="0"/>
      <w:marRight w:val="0"/>
      <w:marTop w:val="0"/>
      <w:marBottom w:val="0"/>
      <w:divBdr>
        <w:top w:val="none" w:sz="0" w:space="0" w:color="auto"/>
        <w:left w:val="none" w:sz="0" w:space="0" w:color="auto"/>
        <w:bottom w:val="none" w:sz="0" w:space="0" w:color="auto"/>
        <w:right w:val="none" w:sz="0" w:space="0" w:color="auto"/>
      </w:divBdr>
    </w:div>
    <w:div w:id="495806544">
      <w:marLeft w:val="0"/>
      <w:marRight w:val="0"/>
      <w:marTop w:val="0"/>
      <w:marBottom w:val="0"/>
      <w:divBdr>
        <w:top w:val="none" w:sz="0" w:space="0" w:color="auto"/>
        <w:left w:val="none" w:sz="0" w:space="0" w:color="auto"/>
        <w:bottom w:val="none" w:sz="0" w:space="0" w:color="auto"/>
        <w:right w:val="none" w:sz="0" w:space="0" w:color="auto"/>
      </w:divBdr>
    </w:div>
    <w:div w:id="495806545">
      <w:marLeft w:val="0"/>
      <w:marRight w:val="0"/>
      <w:marTop w:val="0"/>
      <w:marBottom w:val="0"/>
      <w:divBdr>
        <w:top w:val="none" w:sz="0" w:space="0" w:color="auto"/>
        <w:left w:val="none" w:sz="0" w:space="0" w:color="auto"/>
        <w:bottom w:val="none" w:sz="0" w:space="0" w:color="auto"/>
        <w:right w:val="none" w:sz="0" w:space="0" w:color="auto"/>
      </w:divBdr>
    </w:div>
    <w:div w:id="495806546">
      <w:marLeft w:val="0"/>
      <w:marRight w:val="0"/>
      <w:marTop w:val="0"/>
      <w:marBottom w:val="0"/>
      <w:divBdr>
        <w:top w:val="none" w:sz="0" w:space="0" w:color="auto"/>
        <w:left w:val="none" w:sz="0" w:space="0" w:color="auto"/>
        <w:bottom w:val="none" w:sz="0" w:space="0" w:color="auto"/>
        <w:right w:val="none" w:sz="0" w:space="0" w:color="auto"/>
      </w:divBdr>
    </w:div>
    <w:div w:id="495806547">
      <w:marLeft w:val="0"/>
      <w:marRight w:val="0"/>
      <w:marTop w:val="0"/>
      <w:marBottom w:val="0"/>
      <w:divBdr>
        <w:top w:val="none" w:sz="0" w:space="0" w:color="auto"/>
        <w:left w:val="none" w:sz="0" w:space="0" w:color="auto"/>
        <w:bottom w:val="none" w:sz="0" w:space="0" w:color="auto"/>
        <w:right w:val="none" w:sz="0" w:space="0" w:color="auto"/>
      </w:divBdr>
    </w:div>
    <w:div w:id="495806548">
      <w:marLeft w:val="0"/>
      <w:marRight w:val="0"/>
      <w:marTop w:val="0"/>
      <w:marBottom w:val="0"/>
      <w:divBdr>
        <w:top w:val="none" w:sz="0" w:space="0" w:color="auto"/>
        <w:left w:val="none" w:sz="0" w:space="0" w:color="auto"/>
        <w:bottom w:val="none" w:sz="0" w:space="0" w:color="auto"/>
        <w:right w:val="none" w:sz="0" w:space="0" w:color="auto"/>
      </w:divBdr>
    </w:div>
    <w:div w:id="495806549">
      <w:marLeft w:val="0"/>
      <w:marRight w:val="0"/>
      <w:marTop w:val="0"/>
      <w:marBottom w:val="0"/>
      <w:divBdr>
        <w:top w:val="none" w:sz="0" w:space="0" w:color="auto"/>
        <w:left w:val="none" w:sz="0" w:space="0" w:color="auto"/>
        <w:bottom w:val="none" w:sz="0" w:space="0" w:color="auto"/>
        <w:right w:val="none" w:sz="0" w:space="0" w:color="auto"/>
      </w:divBdr>
    </w:div>
    <w:div w:id="1854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6.xml"/><Relationship Id="rId26" Type="http://schemas.openxmlformats.org/officeDocument/2006/relationships/chart" Target="charts/chart12.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170.xml"/><Relationship Id="rId42" Type="http://schemas.openxmlformats.org/officeDocument/2006/relationships/chart" Target="charts/chart210.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7.xml"/><Relationship Id="rId38" Type="http://schemas.openxmlformats.org/officeDocument/2006/relationships/chart" Target="charts/chart190.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8.xml"/><Relationship Id="rId29" Type="http://schemas.openxmlformats.org/officeDocument/2006/relationships/chart" Target="charts/chart15.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60.xml"/><Relationship Id="rId37" Type="http://schemas.openxmlformats.org/officeDocument/2006/relationships/chart" Target="charts/chart19.xml"/><Relationship Id="rId40" Type="http://schemas.openxmlformats.org/officeDocument/2006/relationships/chart" Target="charts/chart20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oleObject" Target="embeddings/oleObject2.bin"/><Relationship Id="rId28" Type="http://schemas.openxmlformats.org/officeDocument/2006/relationships/chart" Target="charts/chart14.xml"/><Relationship Id="rId36" Type="http://schemas.openxmlformats.org/officeDocument/2006/relationships/chart" Target="charts/chart180.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6.xml"/><Relationship Id="rId44" Type="http://schemas.openxmlformats.org/officeDocument/2006/relationships/chart" Target="charts/chart2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image" Target="media/image4.emf"/><Relationship Id="rId27" Type="http://schemas.openxmlformats.org/officeDocument/2006/relationships/chart" Target="charts/chart13.xml"/><Relationship Id="rId30" Type="http://schemas.openxmlformats.org/officeDocument/2006/relationships/chart" Target="charts/chart150.xml"/><Relationship Id="rId35" Type="http://schemas.openxmlformats.org/officeDocument/2006/relationships/chart" Target="charts/chart18.xml"/><Relationship Id="rId43" Type="http://schemas.openxmlformats.org/officeDocument/2006/relationships/chart" Target="charts/chart22.xml"/><Relationship Id="rId48"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0.xml.rels><?xml version="1.0" encoding="UTF-8" standalone="yes"?>
<Relationships xmlns="http://schemas.openxmlformats.org/package/2006/relationships"><Relationship Id="rId1" Type="http://schemas.openxmlformats.org/officeDocument/2006/relationships/package" Target="../embeddings/Microsoft_Excel_Worksheet14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0.xml.rels><?xml version="1.0" encoding="UTF-8" standalone="yes"?>
<Relationships xmlns="http://schemas.openxmlformats.org/package/2006/relationships"><Relationship Id="rId1" Type="http://schemas.openxmlformats.org/officeDocument/2006/relationships/package" Target="../embeddings/Microsoft_Excel_Worksheet15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0.xml.rels><?xml version="1.0" encoding="UTF-8" standalone="yes"?>
<Relationships xmlns="http://schemas.openxmlformats.org/package/2006/relationships"><Relationship Id="rId1" Type="http://schemas.openxmlformats.org/officeDocument/2006/relationships/package" Target="../embeddings/Microsoft_Excel_Worksheet16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0.xml.rels><?xml version="1.0" encoding="UTF-8" standalone="yes"?>
<Relationships xmlns="http://schemas.openxmlformats.org/package/2006/relationships"><Relationship Id="rId1" Type="http://schemas.openxmlformats.org/officeDocument/2006/relationships/package" Target="../embeddings/Microsoft_Excel_Worksheet17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0.xml.rels><?xml version="1.0" encoding="UTF-8" standalone="yes"?>
<Relationships xmlns="http://schemas.openxmlformats.org/package/2006/relationships"><Relationship Id="rId1" Type="http://schemas.openxmlformats.org/officeDocument/2006/relationships/package" Target="../embeddings/Microsoft_Excel_Worksheet18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00.xml.rels><?xml version="1.0" encoding="UTF-8" standalone="yes"?>
<Relationships xmlns="http://schemas.openxmlformats.org/package/2006/relationships"><Relationship Id="rId1" Type="http://schemas.openxmlformats.org/officeDocument/2006/relationships/package" Target="../embeddings/Microsoft_Excel_Worksheet19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0.xml.rels><?xml version="1.0" encoding="UTF-8" standalone="yes"?>
<Relationships xmlns="http://schemas.openxmlformats.org/package/2006/relationships"><Relationship Id="rId1" Type="http://schemas.openxmlformats.org/officeDocument/2006/relationships/package" Target="../embeddings/Microsoft_Excel_Worksheet20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0.xml.rels><?xml version="1.0" encoding="UTF-8" standalone="yes"?>
<Relationships xmlns="http://schemas.openxmlformats.org/package/2006/relationships"><Relationship Id="rId1" Type="http://schemas.openxmlformats.org/officeDocument/2006/relationships/package" Target="../embeddings/Microsoft_Excel_Worksheet21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oleObject" Target="Grafikon%20u%20programu%20Microsoft%20Word"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Fizička lica</a:t>
            </a:r>
          </a:p>
        </c:rich>
      </c:tx>
      <c:overlay val="0"/>
    </c:title>
    <c:autoTitleDeleted val="0"/>
    <c:plotArea>
      <c:layout>
        <c:manualLayout>
          <c:layoutTarget val="inner"/>
          <c:xMode val="edge"/>
          <c:yMode val="edge"/>
          <c:x val="0.1750293859601372"/>
          <c:y val="0.16601260179016084"/>
          <c:w val="0.79879970302317527"/>
          <c:h val="0.64190263476680798"/>
        </c:manualLayout>
      </c:layout>
      <c:barChart>
        <c:barDir val="col"/>
        <c:grouping val="clustered"/>
        <c:varyColors val="0"/>
        <c:ser>
          <c:idx val="0"/>
          <c:order val="0"/>
          <c:spPr>
            <a:solidFill>
              <a:schemeClr val="tx2">
                <a:lumMod val="40000"/>
                <a:lumOff val="60000"/>
              </a:schemeClr>
            </a:solidFill>
          </c:spPr>
          <c:invertIfNegative val="0"/>
          <c:cat>
            <c:numRef>
              <c:f>List2!$C$5:$H$5</c:f>
              <c:numCache>
                <c:formatCode>0</c:formatCode>
                <c:ptCount val="6"/>
                <c:pt idx="0">
                  <c:v>2011</c:v>
                </c:pt>
                <c:pt idx="1">
                  <c:v>2012</c:v>
                </c:pt>
                <c:pt idx="2">
                  <c:v>2013</c:v>
                </c:pt>
                <c:pt idx="3">
                  <c:v>2014</c:v>
                </c:pt>
                <c:pt idx="4">
                  <c:v>2015</c:v>
                </c:pt>
                <c:pt idx="5">
                  <c:v>2016</c:v>
                </c:pt>
              </c:numCache>
            </c:numRef>
          </c:cat>
          <c:val>
            <c:numRef>
              <c:f>List2!$C$6:$H$6</c:f>
              <c:numCache>
                <c:formatCode>_(* #.##0_);_(* \(#.##0\);_(* "-"??_);_(@_)</c:formatCode>
                <c:ptCount val="6"/>
                <c:pt idx="0">
                  <c:v>14584</c:v>
                </c:pt>
                <c:pt idx="1">
                  <c:v>15562</c:v>
                </c:pt>
                <c:pt idx="2">
                  <c:v>19436</c:v>
                </c:pt>
                <c:pt idx="3">
                  <c:v>21405</c:v>
                </c:pt>
                <c:pt idx="4">
                  <c:v>23794</c:v>
                </c:pt>
                <c:pt idx="5">
                  <c:v>24474</c:v>
                </c:pt>
              </c:numCache>
            </c:numRef>
          </c:val>
        </c:ser>
        <c:dLbls>
          <c:showLegendKey val="0"/>
          <c:showVal val="0"/>
          <c:showCatName val="0"/>
          <c:showSerName val="0"/>
          <c:showPercent val="0"/>
          <c:showBubbleSize val="0"/>
        </c:dLbls>
        <c:gapWidth val="150"/>
        <c:axId val="179764608"/>
        <c:axId val="180106368"/>
      </c:barChart>
      <c:catAx>
        <c:axId val="179764608"/>
        <c:scaling>
          <c:orientation val="minMax"/>
        </c:scaling>
        <c:delete val="0"/>
        <c:axPos val="b"/>
        <c:numFmt formatCode="0" sourceLinked="1"/>
        <c:majorTickMark val="none"/>
        <c:minorTickMark val="none"/>
        <c:tickLblPos val="nextTo"/>
        <c:crossAx val="180106368"/>
        <c:crosses val="autoZero"/>
        <c:auto val="1"/>
        <c:lblAlgn val="ctr"/>
        <c:lblOffset val="100"/>
        <c:noMultiLvlLbl val="0"/>
      </c:catAx>
      <c:valAx>
        <c:axId val="180106368"/>
        <c:scaling>
          <c:orientation val="minMax"/>
        </c:scaling>
        <c:delete val="0"/>
        <c:axPos val="l"/>
        <c:majorGridlines/>
        <c:title>
          <c:overlay val="0"/>
        </c:title>
        <c:numFmt formatCode="_(* #.##0_);_(* \(#.##0\);_(* &quot;-&quot;??_);_(@_)" sourceLinked="1"/>
        <c:majorTickMark val="none"/>
        <c:minorTickMark val="none"/>
        <c:tickLblPos val="nextTo"/>
        <c:crossAx val="17976460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CFFFF"/>
          </a:solidFill>
          <a:prstDash val="solid"/>
        </a:ln>
      </c:spPr>
    </c:sideWall>
    <c:backWall>
      <c:thickness val="0"/>
      <c:spPr>
        <a:solidFill>
          <a:srgbClr val="FFFFFF"/>
        </a:solidFill>
        <a:ln w="12700">
          <a:solidFill>
            <a:srgbClr val="CCFFFF"/>
          </a:solidFill>
          <a:prstDash val="solid"/>
        </a:ln>
      </c:spPr>
    </c:backWall>
    <c:plotArea>
      <c:layout>
        <c:manualLayout>
          <c:layoutTarget val="inner"/>
          <c:xMode val="edge"/>
          <c:yMode val="edge"/>
          <c:x val="4.5550951487726213E-2"/>
          <c:y val="4.2654028436018954E-2"/>
          <c:w val="0.95156720820395435"/>
          <c:h val="0.81516587677725127"/>
        </c:manualLayout>
      </c:layout>
      <c:bar3DChart>
        <c:barDir val="col"/>
        <c:grouping val="clustered"/>
        <c:varyColors val="0"/>
        <c:ser>
          <c:idx val="0"/>
          <c:order val="0"/>
          <c:tx>
            <c:strRef>
              <c:f>Sheet1!$A$2</c:f>
              <c:strCache>
                <c:ptCount val="1"/>
                <c:pt idx="0">
                  <c:v>2016</c:v>
                </c:pt>
              </c:strCache>
            </c:strRef>
          </c:tx>
          <c:spPr>
            <a:solidFill>
              <a:srgbClr val="FFFFCC"/>
            </a:solidFill>
            <a:ln w="12699">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General</c:formatCode>
                <c:ptCount val="12"/>
                <c:pt idx="0">
                  <c:v>147</c:v>
                </c:pt>
                <c:pt idx="1">
                  <c:v>148</c:v>
                </c:pt>
                <c:pt idx="2">
                  <c:v>147</c:v>
                </c:pt>
                <c:pt idx="3">
                  <c:v>146</c:v>
                </c:pt>
                <c:pt idx="4">
                  <c:v>148</c:v>
                </c:pt>
                <c:pt idx="5">
                  <c:v>150</c:v>
                </c:pt>
                <c:pt idx="6">
                  <c:v>152</c:v>
                </c:pt>
                <c:pt idx="7">
                  <c:v>153</c:v>
                </c:pt>
                <c:pt idx="8">
                  <c:v>156</c:v>
                </c:pt>
                <c:pt idx="9">
                  <c:v>162</c:v>
                </c:pt>
                <c:pt idx="10">
                  <c:v>164</c:v>
                </c:pt>
                <c:pt idx="11">
                  <c:v>163</c:v>
                </c:pt>
              </c:numCache>
            </c:numRef>
          </c:val>
        </c:ser>
        <c:ser>
          <c:idx val="1"/>
          <c:order val="1"/>
          <c:tx>
            <c:strRef>
              <c:f>Sheet1!$A$3</c:f>
              <c:strCache>
                <c:ptCount val="1"/>
                <c:pt idx="0">
                  <c:v>2015</c:v>
                </c:pt>
              </c:strCache>
            </c:strRef>
          </c:tx>
          <c:spPr>
            <a:solidFill>
              <a:srgbClr val="808080"/>
            </a:solidFill>
            <a:ln w="12699">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Sheet1!$B$3:$M$3</c:f>
              <c:numCache>
                <c:formatCode>General</c:formatCode>
                <c:ptCount val="12"/>
                <c:pt idx="0">
                  <c:v>154</c:v>
                </c:pt>
                <c:pt idx="1">
                  <c:v>155</c:v>
                </c:pt>
                <c:pt idx="2">
                  <c:v>155</c:v>
                </c:pt>
                <c:pt idx="3">
                  <c:v>156</c:v>
                </c:pt>
                <c:pt idx="4">
                  <c:v>158</c:v>
                </c:pt>
                <c:pt idx="5">
                  <c:v>157</c:v>
                </c:pt>
                <c:pt idx="6">
                  <c:v>155</c:v>
                </c:pt>
                <c:pt idx="7">
                  <c:v>153</c:v>
                </c:pt>
                <c:pt idx="8">
                  <c:v>147</c:v>
                </c:pt>
                <c:pt idx="9">
                  <c:v>146</c:v>
                </c:pt>
                <c:pt idx="10">
                  <c:v>147</c:v>
                </c:pt>
                <c:pt idx="11">
                  <c:v>147</c:v>
                </c:pt>
              </c:numCache>
            </c:numRef>
          </c:val>
        </c:ser>
        <c:dLbls>
          <c:showLegendKey val="0"/>
          <c:showVal val="0"/>
          <c:showCatName val="0"/>
          <c:showSerName val="0"/>
          <c:showPercent val="0"/>
          <c:showBubbleSize val="0"/>
        </c:dLbls>
        <c:gapWidth val="150"/>
        <c:gapDepth val="0"/>
        <c:shape val="box"/>
        <c:axId val="189599104"/>
        <c:axId val="189805696"/>
        <c:axId val="0"/>
      </c:bar3DChart>
      <c:catAx>
        <c:axId val="189599104"/>
        <c:scaling>
          <c:orientation val="minMax"/>
        </c:scaling>
        <c:delete val="0"/>
        <c:axPos val="b"/>
        <c:numFmt formatCode="General" sourceLinked="1"/>
        <c:majorTickMark val="out"/>
        <c:minorTickMark val="none"/>
        <c:tickLblPos val="low"/>
        <c:spPr>
          <a:ln w="3175">
            <a:solidFill>
              <a:srgbClr val="000000"/>
            </a:solidFill>
            <a:prstDash val="solid"/>
          </a:ln>
        </c:spPr>
        <c:txPr>
          <a:bodyPr rot="-660000" vert="horz"/>
          <a:lstStyle/>
          <a:p>
            <a:pPr>
              <a:defRPr sz="550" b="0" i="0" u="none" strike="noStrike" baseline="0">
                <a:solidFill>
                  <a:srgbClr val="000000"/>
                </a:solidFill>
                <a:latin typeface="Times New Roman"/>
                <a:ea typeface="Times New Roman"/>
                <a:cs typeface="Times New Roman"/>
              </a:defRPr>
            </a:pPr>
            <a:endParaRPr lang="sr-Latn-RS"/>
          </a:p>
        </c:txPr>
        <c:crossAx val="189805696"/>
        <c:crosses val="autoZero"/>
        <c:auto val="1"/>
        <c:lblAlgn val="ctr"/>
        <c:lblOffset val="100"/>
        <c:tickLblSkip val="1"/>
        <c:tickMarkSkip val="1"/>
        <c:noMultiLvlLbl val="0"/>
      </c:catAx>
      <c:valAx>
        <c:axId val="1898056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sr-Latn-RS"/>
          </a:p>
        </c:txPr>
        <c:crossAx val="189599104"/>
        <c:crosses val="autoZero"/>
        <c:crossBetween val="between"/>
      </c:valAx>
      <c:spPr>
        <a:noFill/>
        <a:ln w="25398">
          <a:noFill/>
        </a:ln>
      </c:spPr>
    </c:plotArea>
    <c:legend>
      <c:legendPos val="r"/>
      <c:layout>
        <c:manualLayout>
          <c:xMode val="edge"/>
          <c:yMode val="edge"/>
          <c:x val="0.88582044957994843"/>
          <c:y val="3.0573344998541849E-2"/>
          <c:w val="9.6681096681096687E-2"/>
          <c:h val="0.18009478672985779"/>
        </c:manualLayout>
      </c:layout>
      <c:overlay val="0"/>
      <c:spPr>
        <a:solidFill>
          <a:srgbClr val="FFFFFF"/>
        </a:solidFill>
        <a:ln w="25398">
          <a:noFill/>
        </a:ln>
      </c:spPr>
      <c:txPr>
        <a:bodyPr/>
        <a:lstStyle/>
        <a:p>
          <a:pPr>
            <a:defRPr sz="735"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spPr>
    <a:noFill/>
    <a:ln>
      <a:noFill/>
    </a:ln>
  </c:spPr>
  <c:txPr>
    <a:bodyPr/>
    <a:lstStyle/>
    <a:p>
      <a:pPr>
        <a:defRPr sz="925"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0"/>
      <c:hPercent val="41"/>
      <c:rotY val="359"/>
      <c:depthPercent val="100"/>
      <c:rAngAx val="1"/>
    </c:view3D>
    <c:floor>
      <c:thickness val="0"/>
    </c:floor>
    <c:sideWall>
      <c:thickness val="0"/>
      <c:spPr>
        <a:noFill/>
      </c:spPr>
    </c:sideWall>
    <c:backWall>
      <c:thickness val="0"/>
      <c:spPr>
        <a:noFill/>
      </c:spPr>
    </c:backWall>
    <c:plotArea>
      <c:layout>
        <c:manualLayout>
          <c:layoutTarget val="inner"/>
          <c:xMode val="edge"/>
          <c:yMode val="edge"/>
          <c:x val="0"/>
          <c:y val="4.3133332109710064E-2"/>
          <c:w val="0.99974034988291072"/>
          <c:h val="0.6809825760851469"/>
        </c:manualLayout>
      </c:layout>
      <c:bar3DChart>
        <c:barDir val="col"/>
        <c:grouping val="clustered"/>
        <c:varyColors val="0"/>
        <c:ser>
          <c:idx val="0"/>
          <c:order val="0"/>
          <c:tx>
            <c:strRef>
              <c:f>Sheet1!$A$2</c:f>
              <c:strCache>
                <c:ptCount val="1"/>
                <c:pt idx="0">
                  <c:v>2015. godina</c:v>
                </c:pt>
              </c:strCache>
            </c:strRef>
          </c:tx>
          <c:spPr>
            <a:solidFill>
              <a:srgbClr val="C4BD97"/>
            </a:solidFill>
          </c:spPr>
          <c:invertIfNegative val="1"/>
          <c:dPt>
            <c:idx val="0"/>
            <c:invertIfNegative val="1"/>
            <c:bubble3D val="0"/>
          </c:dPt>
          <c:cat>
            <c:strRef>
              <c:f>Sheet1!$B$1:$E$1</c:f>
              <c:strCache>
                <c:ptCount val="4"/>
                <c:pt idx="0">
                  <c:v>610-Prihod od prodaje učinaka PPL</c:v>
                </c:pt>
                <c:pt idx="1">
                  <c:v>611-Prihod od prodaje učinaka u RS</c:v>
                </c:pt>
                <c:pt idx="2">
                  <c:v>651-Prihod od zakupnina</c:v>
                </c:pt>
                <c:pt idx="3">
                  <c:v>660-Finansijski prihodi od povezanih pravnih lica</c:v>
                </c:pt>
              </c:strCache>
            </c:strRef>
          </c:cat>
          <c:val>
            <c:numRef>
              <c:f>Sheet1!$B$2:$E$2</c:f>
              <c:numCache>
                <c:formatCode>#,##0.00</c:formatCode>
                <c:ptCount val="4"/>
                <c:pt idx="0">
                  <c:v>566899.81000000006</c:v>
                </c:pt>
                <c:pt idx="1">
                  <c:v>2967293.29</c:v>
                </c:pt>
                <c:pt idx="2">
                  <c:v>715594.27</c:v>
                </c:pt>
                <c:pt idx="3">
                  <c:v>0</c:v>
                </c:pt>
              </c:numCache>
            </c:numRef>
          </c:val>
          <c:shape val="cylinder"/>
          <c:extLst>
            <c:ext xmlns:c14="http://schemas.microsoft.com/office/drawing/2007/8/2/chart" uri="{6F2FDCE9-48DA-4B69-8628-5D25D57E5C99}">
              <c14:invertSolidFillFmt>
                <c14:spPr xmlns:c14="http://schemas.microsoft.com/office/drawing/2007/8/2/chart">
                  <a:solidFill>
                    <a:srgbClr val="FCD5B5"/>
                  </a:solidFill>
                </c14:spPr>
              </c14:invertSolidFillFmt>
            </c:ext>
          </c:extLst>
        </c:ser>
        <c:ser>
          <c:idx val="1"/>
          <c:order val="1"/>
          <c:tx>
            <c:strRef>
              <c:f>Sheet1!$A$3</c:f>
              <c:strCache>
                <c:ptCount val="1"/>
                <c:pt idx="0">
                  <c:v>2016. godina</c:v>
                </c:pt>
              </c:strCache>
            </c:strRef>
          </c:tx>
          <c:spPr>
            <a:solidFill>
              <a:schemeClr val="accent6">
                <a:lumMod val="20000"/>
                <a:lumOff val="80000"/>
              </a:schemeClr>
            </a:solidFill>
          </c:spPr>
          <c:invertIfNegative val="0"/>
          <c:cat>
            <c:strRef>
              <c:f>Sheet1!$B$1:$E$1</c:f>
              <c:strCache>
                <c:ptCount val="4"/>
                <c:pt idx="0">
                  <c:v>610-Prihod od prodaje učinaka PPL</c:v>
                </c:pt>
                <c:pt idx="1">
                  <c:v>611-Prihod od prodaje učinaka u RS</c:v>
                </c:pt>
                <c:pt idx="2">
                  <c:v>651-Prihod od zakupnina</c:v>
                </c:pt>
                <c:pt idx="3">
                  <c:v>660-Finansijski prihodi od povezanih pravnih lica</c:v>
                </c:pt>
              </c:strCache>
            </c:strRef>
          </c:cat>
          <c:val>
            <c:numRef>
              <c:f>Sheet1!$B$3:$E$3</c:f>
              <c:numCache>
                <c:formatCode>#,##0.00</c:formatCode>
                <c:ptCount val="4"/>
                <c:pt idx="0">
                  <c:v>625044.80000000005</c:v>
                </c:pt>
                <c:pt idx="1">
                  <c:v>2959708.28</c:v>
                </c:pt>
                <c:pt idx="2">
                  <c:v>675671.43</c:v>
                </c:pt>
                <c:pt idx="3">
                  <c:v>144689.17000000001</c:v>
                </c:pt>
              </c:numCache>
            </c:numRef>
          </c:val>
          <c:shape val="cylinder"/>
        </c:ser>
        <c:dLbls>
          <c:showLegendKey val="0"/>
          <c:showVal val="0"/>
          <c:showCatName val="0"/>
          <c:showSerName val="0"/>
          <c:showPercent val="0"/>
          <c:showBubbleSize val="0"/>
        </c:dLbls>
        <c:gapWidth val="150"/>
        <c:gapDepth val="0"/>
        <c:shape val="box"/>
        <c:axId val="189220736"/>
        <c:axId val="189222272"/>
        <c:axId val="0"/>
      </c:bar3DChart>
      <c:catAx>
        <c:axId val="189220736"/>
        <c:scaling>
          <c:orientation val="minMax"/>
        </c:scaling>
        <c:delete val="0"/>
        <c:axPos val="b"/>
        <c:majorGridlines>
          <c:spPr>
            <a:ln>
              <a:solidFill>
                <a:schemeClr val="accent1"/>
              </a:solidFill>
            </a:ln>
          </c:spPr>
        </c:majorGridlines>
        <c:numFmt formatCode="#,##0.00" sourceLinked="0"/>
        <c:majorTickMark val="out"/>
        <c:minorTickMark val="none"/>
        <c:tickLblPos val="nextTo"/>
        <c:txPr>
          <a:bodyPr rot="0" vert="horz"/>
          <a:lstStyle/>
          <a:p>
            <a:pPr>
              <a:defRPr/>
            </a:pPr>
            <a:endParaRPr lang="sr-Latn-RS"/>
          </a:p>
        </c:txPr>
        <c:crossAx val="189222272"/>
        <c:crossesAt val="0"/>
        <c:auto val="0"/>
        <c:lblAlgn val="ctr"/>
        <c:lblOffset val="100"/>
        <c:noMultiLvlLbl val="0"/>
      </c:catAx>
      <c:valAx>
        <c:axId val="189222272"/>
        <c:scaling>
          <c:orientation val="minMax"/>
        </c:scaling>
        <c:delete val="1"/>
        <c:axPos val="r"/>
        <c:minorGridlines>
          <c:spPr>
            <a:ln>
              <a:noFill/>
            </a:ln>
          </c:spPr>
        </c:minorGridlines>
        <c:numFmt formatCode="#,##0.00" sourceLinked="1"/>
        <c:majorTickMark val="out"/>
        <c:minorTickMark val="none"/>
        <c:tickLblPos val="nextTo"/>
        <c:crossAx val="189220736"/>
        <c:crosses val="max"/>
        <c:crossBetween val="between"/>
        <c:majorUnit val="100000"/>
      </c:valAx>
    </c:plotArea>
    <c:legend>
      <c:legendPos val="r"/>
      <c:layout>
        <c:manualLayout>
          <c:xMode val="edge"/>
          <c:yMode val="edge"/>
          <c:x val="0.74014595170284947"/>
          <c:y val="7.5628416778516672E-2"/>
          <c:w val="0.13780194249319977"/>
          <c:h val="0.14054711372692538"/>
        </c:manualLayout>
      </c:layout>
      <c:overlay val="0"/>
    </c:legend>
    <c:plotVisOnly val="1"/>
    <c:dispBlanksAs val="gap"/>
    <c:showDLblsOverMax val="0"/>
  </c:chart>
  <c:spPr>
    <a:solidFill>
      <a:schemeClr val="bg1"/>
    </a:solid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20"/>
      <c:rAngAx val="1"/>
    </c:view3D>
    <c:floor>
      <c:thickness val="0"/>
    </c:floor>
    <c:sideWall>
      <c:thickness val="0"/>
    </c:sideWall>
    <c:backWall>
      <c:thickness val="0"/>
    </c:backWall>
    <c:plotArea>
      <c:layout>
        <c:manualLayout>
          <c:layoutTarget val="inner"/>
          <c:xMode val="edge"/>
          <c:yMode val="edge"/>
          <c:x val="0.10788263209523052"/>
          <c:y val="4.3234110923050503E-2"/>
          <c:w val="0.89211736790476948"/>
          <c:h val="0.78199499826672614"/>
        </c:manualLayout>
      </c:layout>
      <c:bar3DChart>
        <c:barDir val="col"/>
        <c:grouping val="clustered"/>
        <c:varyColors val="0"/>
        <c:ser>
          <c:idx val="0"/>
          <c:order val="0"/>
          <c:tx>
            <c:strRef>
              <c:f>List1!$B$1</c:f>
              <c:strCache>
                <c:ptCount val="1"/>
                <c:pt idx="0">
                  <c:v>2015. godina</c:v>
                </c:pt>
              </c:strCache>
            </c:strRef>
          </c:tx>
          <c:spPr>
            <a:solidFill>
              <a:schemeClr val="bg2">
                <a:lumMod val="75000"/>
              </a:schemeClr>
            </a:solidFill>
          </c:spPr>
          <c:invertIfNegative val="0"/>
          <c:cat>
            <c:strRef>
              <c:f>List1!$A$2:$A$7</c:f>
              <c:strCache>
                <c:ptCount val="6"/>
                <c:pt idx="0">
                  <c:v>513 - Troškovi goriva i energije</c:v>
                </c:pt>
                <c:pt idx="1">
                  <c:v>520 - Troškovi bruto zarada</c:v>
                </c:pt>
                <c:pt idx="2">
                  <c:v>529 - Troškovi bruto ostalih ličnih rashoda</c:v>
                </c:pt>
                <c:pt idx="3">
                  <c:v>539 - Troškovi ostalih usluga</c:v>
                </c:pt>
                <c:pt idx="4">
                  <c:v>540 - Troškovi amortizacije</c:v>
                </c:pt>
                <c:pt idx="5">
                  <c:v>578 - Rash. po osnovu ispr.vr. i otpisa potr.</c:v>
                </c:pt>
              </c:strCache>
            </c:strRef>
          </c:cat>
          <c:val>
            <c:numRef>
              <c:f>List1!$B$2:$B$7</c:f>
              <c:numCache>
                <c:formatCode>General</c:formatCode>
                <c:ptCount val="6"/>
                <c:pt idx="0">
                  <c:v>286088.65999999997</c:v>
                </c:pt>
                <c:pt idx="1">
                  <c:v>2085251.14</c:v>
                </c:pt>
                <c:pt idx="2">
                  <c:v>254631.34</c:v>
                </c:pt>
                <c:pt idx="3">
                  <c:v>991428.15</c:v>
                </c:pt>
                <c:pt idx="4">
                  <c:v>308505.3</c:v>
                </c:pt>
                <c:pt idx="5">
                  <c:v>79970.91</c:v>
                </c:pt>
              </c:numCache>
            </c:numRef>
          </c:val>
        </c:ser>
        <c:ser>
          <c:idx val="1"/>
          <c:order val="1"/>
          <c:tx>
            <c:strRef>
              <c:f>List1!$C$1</c:f>
              <c:strCache>
                <c:ptCount val="1"/>
                <c:pt idx="0">
                  <c:v>2016. godina</c:v>
                </c:pt>
              </c:strCache>
            </c:strRef>
          </c:tx>
          <c:spPr>
            <a:solidFill>
              <a:schemeClr val="accent6">
                <a:lumMod val="20000"/>
                <a:lumOff val="80000"/>
              </a:schemeClr>
            </a:solidFill>
          </c:spPr>
          <c:invertIfNegative val="0"/>
          <c:cat>
            <c:strRef>
              <c:f>List1!$A$2:$A$7</c:f>
              <c:strCache>
                <c:ptCount val="6"/>
                <c:pt idx="0">
                  <c:v>513 - Troškovi goriva i energije</c:v>
                </c:pt>
                <c:pt idx="1">
                  <c:v>520 - Troškovi bruto zarada</c:v>
                </c:pt>
                <c:pt idx="2">
                  <c:v>529 - Troškovi bruto ostalih ličnih rashoda</c:v>
                </c:pt>
                <c:pt idx="3">
                  <c:v>539 - Troškovi ostalih usluga</c:v>
                </c:pt>
                <c:pt idx="4">
                  <c:v>540 - Troškovi amortizacije</c:v>
                </c:pt>
                <c:pt idx="5">
                  <c:v>578 - Rash. po osnovu ispr.vr. i otpisa potr.</c:v>
                </c:pt>
              </c:strCache>
            </c:strRef>
          </c:cat>
          <c:val>
            <c:numRef>
              <c:f>List1!$C$2:$C$7</c:f>
              <c:numCache>
                <c:formatCode>General</c:formatCode>
                <c:ptCount val="6"/>
                <c:pt idx="0">
                  <c:v>256450.9</c:v>
                </c:pt>
                <c:pt idx="1">
                  <c:v>2064390.48</c:v>
                </c:pt>
                <c:pt idx="2">
                  <c:v>258489.15</c:v>
                </c:pt>
                <c:pt idx="3">
                  <c:v>1048740.97</c:v>
                </c:pt>
                <c:pt idx="4">
                  <c:v>237080.55</c:v>
                </c:pt>
                <c:pt idx="5">
                  <c:v>355850.68</c:v>
                </c:pt>
              </c:numCache>
            </c:numRef>
          </c:val>
        </c:ser>
        <c:dLbls>
          <c:showLegendKey val="0"/>
          <c:showVal val="0"/>
          <c:showCatName val="0"/>
          <c:showSerName val="0"/>
          <c:showPercent val="0"/>
          <c:showBubbleSize val="0"/>
        </c:dLbls>
        <c:gapWidth val="150"/>
        <c:shape val="cylinder"/>
        <c:axId val="189604224"/>
        <c:axId val="189605760"/>
        <c:axId val="0"/>
      </c:bar3DChart>
      <c:catAx>
        <c:axId val="189604224"/>
        <c:scaling>
          <c:orientation val="minMax"/>
        </c:scaling>
        <c:delete val="0"/>
        <c:axPos val="b"/>
        <c:majorTickMark val="out"/>
        <c:minorTickMark val="none"/>
        <c:tickLblPos val="nextTo"/>
        <c:crossAx val="189605760"/>
        <c:crossesAt val="0"/>
        <c:auto val="1"/>
        <c:lblAlgn val="ctr"/>
        <c:lblOffset val="100"/>
        <c:noMultiLvlLbl val="0"/>
      </c:catAx>
      <c:valAx>
        <c:axId val="189605760"/>
        <c:scaling>
          <c:orientation val="minMax"/>
        </c:scaling>
        <c:delete val="0"/>
        <c:axPos val="l"/>
        <c:majorGridlines>
          <c:spPr>
            <a:ln w="9525"/>
          </c:spPr>
        </c:majorGridlines>
        <c:numFmt formatCode="General" sourceLinked="1"/>
        <c:majorTickMark val="out"/>
        <c:minorTickMark val="none"/>
        <c:tickLblPos val="nextTo"/>
        <c:crossAx val="189604224"/>
        <c:crosses val="autoZero"/>
        <c:crossBetween val="between"/>
      </c:valAx>
    </c:plotArea>
    <c:legend>
      <c:legendPos val="r"/>
      <c:layout>
        <c:manualLayout>
          <c:xMode val="edge"/>
          <c:yMode val="edge"/>
          <c:x val="0.83875268432355043"/>
          <c:y val="7.2680508096865243E-2"/>
          <c:w val="0.1465166759458098"/>
          <c:h val="0.1408326587681212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0405405405405406"/>
          <c:y val="4.7872340425531915E-2"/>
          <c:w val="0.87972972972972963"/>
          <c:h val="0.69414893617021278"/>
        </c:manualLayout>
      </c:layout>
      <c:bar3DChart>
        <c:barDir val="col"/>
        <c:grouping val="clustered"/>
        <c:varyColors val="0"/>
        <c:ser>
          <c:idx val="0"/>
          <c:order val="0"/>
          <c:tx>
            <c:strRef>
              <c:f>Sheet1!$A$2</c:f>
              <c:strCache>
                <c:ptCount val="1"/>
                <c:pt idx="0">
                  <c:v>Prihodi</c:v>
                </c:pt>
              </c:strCache>
            </c:strRef>
          </c:tx>
          <c:spPr>
            <a:solidFill>
              <a:srgbClr val="808080"/>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Sheet1!$B$2:$D$2</c:f>
              <c:numCache>
                <c:formatCode>General</c:formatCode>
                <c:ptCount val="3"/>
                <c:pt idx="0">
                  <c:v>287034.09000000003</c:v>
                </c:pt>
                <c:pt idx="1">
                  <c:v>3824068.65</c:v>
                </c:pt>
                <c:pt idx="2">
                  <c:v>208527.71</c:v>
                </c:pt>
              </c:numCache>
            </c:numRef>
          </c:val>
        </c:ser>
        <c:ser>
          <c:idx val="1"/>
          <c:order val="1"/>
          <c:tx>
            <c:strRef>
              <c:f>Sheet1!$A$3</c:f>
              <c:strCache>
                <c:ptCount val="1"/>
                <c:pt idx="0">
                  <c:v>Rashodi</c:v>
                </c:pt>
              </c:strCache>
            </c:strRef>
          </c:tx>
          <c:spPr>
            <a:solidFill>
              <a:srgbClr val="FFFFCC"/>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Sheet1!$B$3:$D$3</c:f>
              <c:numCache>
                <c:formatCode>General</c:formatCode>
                <c:ptCount val="3"/>
                <c:pt idx="0">
                  <c:v>296172.25</c:v>
                </c:pt>
                <c:pt idx="1">
                  <c:v>4292711.96</c:v>
                </c:pt>
                <c:pt idx="2">
                  <c:v>426669.15</c:v>
                </c:pt>
              </c:numCache>
            </c:numRef>
          </c:val>
        </c:ser>
        <c:ser>
          <c:idx val="2"/>
          <c:order val="2"/>
          <c:tx>
            <c:strRef>
              <c:f>Sheet1!$A$4</c:f>
              <c:strCache>
                <c:ptCount val="1"/>
                <c:pt idx="0">
                  <c:v>Rezultat (+ ili -)</c:v>
                </c:pt>
              </c:strCache>
            </c:strRef>
          </c:tx>
          <c:spPr>
            <a:solidFill>
              <a:srgbClr val="FFFFFF"/>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Sheet1!$B$4:$D$4</c:f>
              <c:numCache>
                <c:formatCode>General</c:formatCode>
                <c:ptCount val="3"/>
                <c:pt idx="0">
                  <c:v>-9138.16</c:v>
                </c:pt>
                <c:pt idx="1">
                  <c:v>-468643.31</c:v>
                </c:pt>
                <c:pt idx="2">
                  <c:v>-218141.44</c:v>
                </c:pt>
              </c:numCache>
            </c:numRef>
          </c:val>
        </c:ser>
        <c:dLbls>
          <c:showLegendKey val="0"/>
          <c:showVal val="0"/>
          <c:showCatName val="0"/>
          <c:showSerName val="0"/>
          <c:showPercent val="0"/>
          <c:showBubbleSize val="0"/>
        </c:dLbls>
        <c:gapWidth val="150"/>
        <c:gapDepth val="0"/>
        <c:shape val="box"/>
        <c:axId val="189861248"/>
        <c:axId val="189875328"/>
        <c:axId val="0"/>
      </c:bar3DChart>
      <c:catAx>
        <c:axId val="189861248"/>
        <c:scaling>
          <c:orientation val="minMax"/>
        </c:scaling>
        <c:delete val="0"/>
        <c:axPos val="b"/>
        <c:numFmt formatCode="0.00" sourceLinked="0"/>
        <c:majorTickMark val="out"/>
        <c:minorTickMark val="none"/>
        <c:tickLblPos val="low"/>
        <c:spPr>
          <a:ln w="3167">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sr-Latn-RS"/>
          </a:p>
        </c:txPr>
        <c:crossAx val="189875328"/>
        <c:crossesAt val="10000"/>
        <c:auto val="1"/>
        <c:lblAlgn val="ctr"/>
        <c:lblOffset val="100"/>
        <c:tickLblSkip val="1"/>
        <c:tickMarkSkip val="1"/>
        <c:noMultiLvlLbl val="0"/>
      </c:catAx>
      <c:valAx>
        <c:axId val="18987532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sr-Latn-RS"/>
          </a:p>
        </c:txPr>
        <c:crossAx val="189861248"/>
        <c:crosses val="autoZero"/>
        <c:crossBetween val="between"/>
      </c:valAx>
      <c:spPr>
        <a:noFill/>
        <a:ln w="25335">
          <a:noFill/>
        </a:ln>
      </c:spPr>
    </c:plotArea>
    <c:legend>
      <c:legendPos val="b"/>
      <c:legendEntry>
        <c:idx val="0"/>
        <c:txPr>
          <a:bodyPr/>
          <a:lstStyle/>
          <a:p>
            <a:pPr>
              <a:defRPr sz="918" b="1" i="0" u="none" strike="noStrike" baseline="0">
                <a:solidFill>
                  <a:srgbClr val="000000"/>
                </a:solidFill>
                <a:latin typeface="Calibri"/>
                <a:ea typeface="Calibri"/>
                <a:cs typeface="Calibri"/>
              </a:defRPr>
            </a:pPr>
            <a:endParaRPr lang="sr-Latn-RS"/>
          </a:p>
        </c:txPr>
      </c:legendEntry>
      <c:legendEntry>
        <c:idx val="1"/>
        <c:txPr>
          <a:bodyPr/>
          <a:lstStyle/>
          <a:p>
            <a:pPr>
              <a:defRPr sz="918" b="1" i="0" u="none" strike="noStrike" baseline="0">
                <a:solidFill>
                  <a:srgbClr val="000000"/>
                </a:solidFill>
                <a:latin typeface="Calibri"/>
                <a:ea typeface="Calibri"/>
                <a:cs typeface="Calibri"/>
              </a:defRPr>
            </a:pPr>
            <a:endParaRPr lang="sr-Latn-RS"/>
          </a:p>
        </c:txPr>
      </c:legendEntry>
      <c:legendEntry>
        <c:idx val="2"/>
        <c:txPr>
          <a:bodyPr/>
          <a:lstStyle/>
          <a:p>
            <a:pPr>
              <a:defRPr sz="918" b="1" i="0" u="none" strike="noStrike" baseline="0">
                <a:solidFill>
                  <a:srgbClr val="000000"/>
                </a:solidFill>
                <a:latin typeface="Calibri"/>
                <a:ea typeface="Calibri"/>
                <a:cs typeface="Calibri"/>
              </a:defRPr>
            </a:pPr>
            <a:endParaRPr lang="sr-Latn-RS"/>
          </a:p>
        </c:txPr>
      </c:legendEntry>
      <c:layout>
        <c:manualLayout>
          <c:xMode val="edge"/>
          <c:yMode val="edge"/>
          <c:x val="0.15135135135135136"/>
          <c:y val="0.90691489361702138"/>
          <c:w val="0.74729729729729732"/>
          <c:h val="7.7127659574468085E-2"/>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
      <c:hPercent val="47"/>
      <c:rotY val="8"/>
      <c:depthPercent val="120"/>
      <c:rAngAx val="1"/>
    </c:view3D>
    <c:floor>
      <c:thickness val="0"/>
      <c:spPr>
        <a:solidFill>
          <a:srgbClr val="33CCCC"/>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7745246826531424"/>
          <c:y val="7.9956865856884163E-2"/>
          <c:w val="0.82913165266106448"/>
          <c:h val="0.76792704710252802"/>
        </c:manualLayout>
      </c:layout>
      <c:bar3DChart>
        <c:barDir val="col"/>
        <c:grouping val="clustered"/>
        <c:varyColors val="0"/>
        <c:ser>
          <c:idx val="0"/>
          <c:order val="0"/>
          <c:tx>
            <c:strRef>
              <c:f>Sheet1!$A$2</c:f>
              <c:strCache>
                <c:ptCount val="1"/>
                <c:pt idx="0">
                  <c:v>2016</c:v>
                </c:pt>
              </c:strCache>
            </c:strRef>
          </c:tx>
          <c:spPr>
            <a:solidFill>
              <a:srgbClr val="FFFFCC"/>
            </a:solidFill>
            <a:ln w="12666">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Sheet1!$B$2:$D$2</c:f>
              <c:numCache>
                <c:formatCode>#.##000\ [$KM-141A]</c:formatCode>
                <c:ptCount val="3"/>
                <c:pt idx="0">
                  <c:v>-9138.16</c:v>
                </c:pt>
                <c:pt idx="1">
                  <c:v>-468643.31</c:v>
                </c:pt>
                <c:pt idx="2">
                  <c:v>-218141.44</c:v>
                </c:pt>
              </c:numCache>
            </c:numRef>
          </c:val>
        </c:ser>
        <c:ser>
          <c:idx val="1"/>
          <c:order val="1"/>
          <c:tx>
            <c:strRef>
              <c:f>Sheet1!$A$3</c:f>
              <c:strCache>
                <c:ptCount val="1"/>
                <c:pt idx="0">
                  <c:v>2015</c:v>
                </c:pt>
              </c:strCache>
            </c:strRef>
          </c:tx>
          <c:spPr>
            <a:solidFill>
              <a:srgbClr val="808080"/>
            </a:solidFill>
            <a:ln w="12666">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Sheet1!$B$3:$D$3</c:f>
              <c:numCache>
                <c:formatCode>#.##000\ [$KM-141A]</c:formatCode>
                <c:ptCount val="3"/>
                <c:pt idx="0">
                  <c:v>341883</c:v>
                </c:pt>
                <c:pt idx="1">
                  <c:v>-195493</c:v>
                </c:pt>
                <c:pt idx="2">
                  <c:v>-196486</c:v>
                </c:pt>
              </c:numCache>
            </c:numRef>
          </c:val>
        </c:ser>
        <c:dLbls>
          <c:showLegendKey val="0"/>
          <c:showVal val="0"/>
          <c:showCatName val="0"/>
          <c:showSerName val="0"/>
          <c:showPercent val="0"/>
          <c:showBubbleSize val="0"/>
        </c:dLbls>
        <c:gapWidth val="220"/>
        <c:gapDepth val="0"/>
        <c:shape val="box"/>
        <c:axId val="190716928"/>
        <c:axId val="190718720"/>
        <c:axId val="0"/>
      </c:bar3DChart>
      <c:catAx>
        <c:axId val="19071692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7" b="0" i="0" u="none" strike="noStrike" baseline="0">
                <a:solidFill>
                  <a:srgbClr val="000000"/>
                </a:solidFill>
                <a:latin typeface="Calibri"/>
                <a:ea typeface="Calibri"/>
                <a:cs typeface="Calibri"/>
              </a:defRPr>
            </a:pPr>
            <a:endParaRPr lang="sr-Latn-RS"/>
          </a:p>
        </c:txPr>
        <c:crossAx val="190718720"/>
        <c:crosses val="autoZero"/>
        <c:auto val="1"/>
        <c:lblAlgn val="ctr"/>
        <c:lblOffset val="100"/>
        <c:tickLblSkip val="1"/>
        <c:tickMarkSkip val="1"/>
        <c:noMultiLvlLbl val="0"/>
      </c:catAx>
      <c:valAx>
        <c:axId val="190718720"/>
        <c:scaling>
          <c:orientation val="minMax"/>
        </c:scaling>
        <c:delete val="0"/>
        <c:axPos val="l"/>
        <c:majorGridlines>
          <c:spPr>
            <a:ln w="3167">
              <a:solidFill>
                <a:srgbClr val="000000"/>
              </a:solidFill>
              <a:prstDash val="solid"/>
            </a:ln>
          </c:spPr>
        </c:majorGridlines>
        <c:numFmt formatCode="#.##000\ [$KM-141A]" sourceLinked="1"/>
        <c:majorTickMark val="out"/>
        <c:minorTickMark val="none"/>
        <c:tickLblPos val="nextTo"/>
        <c:spPr>
          <a:ln w="3167">
            <a:solidFill>
              <a:srgbClr val="000000"/>
            </a:solidFill>
            <a:prstDash val="solid"/>
          </a:ln>
        </c:spPr>
        <c:txPr>
          <a:bodyPr rot="0" vert="horz"/>
          <a:lstStyle/>
          <a:p>
            <a:pPr>
              <a:defRPr sz="997" b="0" i="0" u="none" strike="noStrike" baseline="0">
                <a:solidFill>
                  <a:srgbClr val="000000"/>
                </a:solidFill>
                <a:latin typeface="Calibri"/>
                <a:ea typeface="Calibri"/>
                <a:cs typeface="Calibri"/>
              </a:defRPr>
            </a:pPr>
            <a:endParaRPr lang="sr-Latn-RS"/>
          </a:p>
        </c:txPr>
        <c:crossAx val="190716928"/>
        <c:crosses val="autoZero"/>
        <c:crossBetween val="between"/>
      </c:valAx>
      <c:spPr>
        <a:noFill/>
        <a:ln w="25333">
          <a:noFill/>
        </a:ln>
      </c:spPr>
    </c:plotArea>
    <c:legend>
      <c:legendPos val="r"/>
      <c:layout>
        <c:manualLayout>
          <c:xMode val="edge"/>
          <c:yMode val="edge"/>
          <c:x val="0.84873946107314291"/>
          <c:y val="0.10966534156629158"/>
          <c:w val="8.8235294117647065E-2"/>
          <c:h val="0.14213097890356852"/>
        </c:manualLayout>
      </c:layout>
      <c:overlay val="0"/>
      <c:spPr>
        <a:noFill/>
        <a:ln w="3167">
          <a:solidFill>
            <a:srgbClr val="000000"/>
          </a:solidFill>
          <a:prstDash val="solid"/>
        </a:ln>
      </c:spPr>
      <c:txPr>
        <a:bodyPr/>
        <a:lstStyle/>
        <a:p>
          <a:pPr>
            <a:defRPr sz="918" b="0"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0.97699999999999998</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0.95499999999999996</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0.97499999999999998</c:v>
                </c:pt>
              </c:numCache>
            </c:numRef>
          </c:val>
        </c:ser>
        <c:dLbls>
          <c:showLegendKey val="0"/>
          <c:showVal val="0"/>
          <c:showCatName val="0"/>
          <c:showSerName val="0"/>
          <c:showPercent val="0"/>
          <c:showBubbleSize val="0"/>
        </c:dLbls>
        <c:gapWidth val="150"/>
        <c:gapDepth val="0"/>
        <c:shape val="box"/>
        <c:axId val="190773120"/>
        <c:axId val="190774656"/>
        <c:axId val="0"/>
      </c:bar3DChart>
      <c:catAx>
        <c:axId val="190773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774656"/>
        <c:crosses val="autoZero"/>
        <c:auto val="1"/>
        <c:lblAlgn val="ctr"/>
        <c:lblOffset val="100"/>
        <c:tickLblSkip val="1"/>
        <c:tickMarkSkip val="1"/>
        <c:noMultiLvlLbl val="0"/>
      </c:catAx>
      <c:valAx>
        <c:axId val="1907746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773120"/>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0.97699999999999998</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0.95499999999999996</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0.97499999999999998</c:v>
                </c:pt>
              </c:numCache>
            </c:numRef>
          </c:val>
        </c:ser>
        <c:dLbls>
          <c:showLegendKey val="0"/>
          <c:showVal val="0"/>
          <c:showCatName val="0"/>
          <c:showSerName val="0"/>
          <c:showPercent val="0"/>
          <c:showBubbleSize val="0"/>
        </c:dLbls>
        <c:gapWidth val="150"/>
        <c:gapDepth val="0"/>
        <c:shape val="box"/>
        <c:axId val="473361792"/>
        <c:axId val="473363584"/>
        <c:axId val="0"/>
      </c:bar3DChart>
      <c:catAx>
        <c:axId val="473361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473363584"/>
        <c:crosses val="autoZero"/>
        <c:auto val="1"/>
        <c:lblAlgn val="ctr"/>
        <c:lblOffset val="100"/>
        <c:tickLblSkip val="1"/>
        <c:tickMarkSkip val="1"/>
        <c:noMultiLvlLbl val="0"/>
      </c:catAx>
      <c:valAx>
        <c:axId val="4733635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473361792"/>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182389937106917E-2"/>
          <c:y val="7.7419354838709681E-2"/>
          <c:w val="0.93081761006289332"/>
          <c:h val="0.70967741935483875"/>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_(* #.##0000_);_(* \(#.##0000\);_(* "-"??_);_(@_)</c:formatCode>
                <c:ptCount val="1"/>
                <c:pt idx="0">
                  <c:v>1.224</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1.5860000000000001</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1.3080000000000001</c:v>
                </c:pt>
              </c:numCache>
            </c:numRef>
          </c:val>
        </c:ser>
        <c:dLbls>
          <c:showLegendKey val="0"/>
          <c:showVal val="0"/>
          <c:showCatName val="0"/>
          <c:showSerName val="0"/>
          <c:showPercent val="0"/>
          <c:showBubbleSize val="0"/>
        </c:dLbls>
        <c:gapWidth val="150"/>
        <c:gapDepth val="0"/>
        <c:shape val="box"/>
        <c:axId val="189953152"/>
        <c:axId val="189954688"/>
        <c:axId val="0"/>
      </c:bar3DChart>
      <c:catAx>
        <c:axId val="1899531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89954688"/>
        <c:crosses val="autoZero"/>
        <c:auto val="1"/>
        <c:lblAlgn val="ctr"/>
        <c:lblOffset val="100"/>
        <c:tickLblSkip val="1"/>
        <c:tickMarkSkip val="1"/>
        <c:noMultiLvlLbl val="0"/>
      </c:catAx>
      <c:valAx>
        <c:axId val="189954688"/>
        <c:scaling>
          <c:orientation val="minMax"/>
        </c:scaling>
        <c:delete val="0"/>
        <c:axPos val="l"/>
        <c:majorGridlines>
          <c:spPr>
            <a:ln w="3175">
              <a:solidFill>
                <a:srgbClr val="000000"/>
              </a:solidFill>
              <a:prstDash val="solid"/>
            </a:ln>
          </c:spPr>
        </c:majorGridlines>
        <c:numFmt formatCode="_(* #.##0000_);_(* \(#.##0000\);_(* &quot;-&quot;??_);_(@_)"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89953152"/>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182389937106917E-2"/>
          <c:y val="7.7419354838709681E-2"/>
          <c:w val="0.93081761006289332"/>
          <c:h val="0.70967741935483875"/>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_(* #.##0000_);_(* \(#.##0000\);_(* "-"??_);_(@_)</c:formatCode>
                <c:ptCount val="1"/>
                <c:pt idx="0">
                  <c:v>1.224</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1.5860000000000001</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1.3080000000000001</c:v>
                </c:pt>
              </c:numCache>
            </c:numRef>
          </c:val>
        </c:ser>
        <c:dLbls>
          <c:showLegendKey val="0"/>
          <c:showVal val="0"/>
          <c:showCatName val="0"/>
          <c:showSerName val="0"/>
          <c:showPercent val="0"/>
          <c:showBubbleSize val="0"/>
        </c:dLbls>
        <c:gapWidth val="150"/>
        <c:gapDepth val="0"/>
        <c:shape val="box"/>
        <c:axId val="229116544"/>
        <c:axId val="229122432"/>
        <c:axId val="0"/>
      </c:bar3DChart>
      <c:catAx>
        <c:axId val="229116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122432"/>
        <c:crosses val="autoZero"/>
        <c:auto val="1"/>
        <c:lblAlgn val="ctr"/>
        <c:lblOffset val="100"/>
        <c:tickLblSkip val="1"/>
        <c:tickMarkSkip val="1"/>
        <c:noMultiLvlLbl val="0"/>
      </c:catAx>
      <c:valAx>
        <c:axId val="229122432"/>
        <c:scaling>
          <c:orientation val="minMax"/>
        </c:scaling>
        <c:delete val="0"/>
        <c:axPos val="l"/>
        <c:majorGridlines>
          <c:spPr>
            <a:ln w="3175">
              <a:solidFill>
                <a:srgbClr val="000000"/>
              </a:solidFill>
              <a:prstDash val="solid"/>
            </a:ln>
          </c:spPr>
        </c:majorGridlines>
        <c:numFmt formatCode="_(* #.##0000_);_(* \(#.##0000\);_(* &quot;-&quot;??_);_(@_)"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116544"/>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81434599156118"/>
          <c:y val="7.7419354838709681E-2"/>
          <c:w val="0.8818565400843880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5.3999999999999999E-2</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9.4E-2</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0.10299999999999999</c:v>
                </c:pt>
              </c:numCache>
            </c:numRef>
          </c:val>
        </c:ser>
        <c:dLbls>
          <c:showLegendKey val="0"/>
          <c:showVal val="0"/>
          <c:showCatName val="0"/>
          <c:showSerName val="0"/>
          <c:showPercent val="0"/>
          <c:showBubbleSize val="0"/>
        </c:dLbls>
        <c:gapWidth val="150"/>
        <c:gapDepth val="0"/>
        <c:shape val="box"/>
        <c:axId val="191992192"/>
        <c:axId val="191993728"/>
        <c:axId val="0"/>
      </c:bar3DChart>
      <c:catAx>
        <c:axId val="191992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1993728"/>
        <c:crosses val="autoZero"/>
        <c:auto val="1"/>
        <c:lblAlgn val="ctr"/>
        <c:lblOffset val="100"/>
        <c:tickLblSkip val="1"/>
        <c:tickMarkSkip val="1"/>
        <c:noMultiLvlLbl val="0"/>
      </c:catAx>
      <c:valAx>
        <c:axId val="191993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1992192"/>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81434599156118"/>
          <c:y val="7.7419354838709681E-2"/>
          <c:w val="0.8818565400843880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5.3999999999999999E-2</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9.4E-2</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0.10299999999999999</c:v>
                </c:pt>
              </c:numCache>
            </c:numRef>
          </c:val>
        </c:ser>
        <c:dLbls>
          <c:showLegendKey val="0"/>
          <c:showVal val="0"/>
          <c:showCatName val="0"/>
          <c:showSerName val="0"/>
          <c:showPercent val="0"/>
          <c:showBubbleSize val="0"/>
        </c:dLbls>
        <c:gapWidth val="150"/>
        <c:gapDepth val="0"/>
        <c:shape val="box"/>
        <c:axId val="229148544"/>
        <c:axId val="229150080"/>
        <c:axId val="0"/>
      </c:bar3DChart>
      <c:catAx>
        <c:axId val="229148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150080"/>
        <c:crosses val="autoZero"/>
        <c:auto val="1"/>
        <c:lblAlgn val="ctr"/>
        <c:lblOffset val="100"/>
        <c:tickLblSkip val="1"/>
        <c:tickMarkSkip val="1"/>
        <c:noMultiLvlLbl val="0"/>
      </c:catAx>
      <c:valAx>
        <c:axId val="2291500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148544"/>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827586206896561E-2"/>
          <c:y val="7.7419354838709681E-2"/>
          <c:w val="0.90517241379310354"/>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1.2170000000000001</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1.5649999999999999</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1.2869999999999999</c:v>
                </c:pt>
              </c:numCache>
            </c:numRef>
          </c:val>
        </c:ser>
        <c:dLbls>
          <c:showLegendKey val="0"/>
          <c:showVal val="0"/>
          <c:showCatName val="0"/>
          <c:showSerName val="0"/>
          <c:showPercent val="0"/>
          <c:showBubbleSize val="0"/>
        </c:dLbls>
        <c:gapWidth val="150"/>
        <c:gapDepth val="0"/>
        <c:shape val="box"/>
        <c:axId val="192019840"/>
        <c:axId val="190125184"/>
        <c:axId val="0"/>
      </c:bar3DChart>
      <c:catAx>
        <c:axId val="192019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125184"/>
        <c:crosses val="autoZero"/>
        <c:auto val="1"/>
        <c:lblAlgn val="ctr"/>
        <c:lblOffset val="100"/>
        <c:tickLblSkip val="1"/>
        <c:tickMarkSkip val="1"/>
        <c:noMultiLvlLbl val="0"/>
      </c:catAx>
      <c:valAx>
        <c:axId val="190125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2019840"/>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827586206896561E-2"/>
          <c:y val="7.7419354838709681E-2"/>
          <c:w val="0.90517241379310354"/>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1.2170000000000001</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1.5649999999999999</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1.2869999999999999</c:v>
                </c:pt>
              </c:numCache>
            </c:numRef>
          </c:val>
        </c:ser>
        <c:dLbls>
          <c:showLegendKey val="0"/>
          <c:showVal val="0"/>
          <c:showCatName val="0"/>
          <c:showSerName val="0"/>
          <c:showPercent val="0"/>
          <c:showBubbleSize val="0"/>
        </c:dLbls>
        <c:gapWidth val="150"/>
        <c:gapDepth val="0"/>
        <c:shape val="box"/>
        <c:axId val="229708928"/>
        <c:axId val="229710464"/>
        <c:axId val="0"/>
      </c:bar3DChart>
      <c:catAx>
        <c:axId val="22970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710464"/>
        <c:crosses val="autoZero"/>
        <c:auto val="1"/>
        <c:lblAlgn val="ctr"/>
        <c:lblOffset val="100"/>
        <c:tickLblSkip val="1"/>
        <c:tickMarkSkip val="1"/>
        <c:noMultiLvlLbl val="0"/>
      </c:catAx>
      <c:valAx>
        <c:axId val="229710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708928"/>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1.2949999999999999</c:v>
                </c:pt>
              </c:numCache>
            </c:numRef>
          </c:val>
        </c:ser>
        <c:ser>
          <c:idx val="1"/>
          <c:order val="1"/>
          <c:tx>
            <c:strRef>
              <c:f>Sheet1!$A$3</c:f>
              <c:strCache>
                <c:ptCount val="1"/>
                <c:pt idx="0">
                  <c:v>2015</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1.6779999999999999</c:v>
                </c:pt>
              </c:numCache>
            </c:numRef>
          </c:val>
        </c:ser>
        <c:ser>
          <c:idx val="2"/>
          <c:order val="2"/>
          <c:tx>
            <c:strRef>
              <c:f>Sheet1!$A$4</c:f>
              <c:strCache>
                <c:ptCount val="1"/>
                <c:pt idx="0">
                  <c:v>2016</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1.391</c:v>
                </c:pt>
              </c:numCache>
            </c:numRef>
          </c:val>
        </c:ser>
        <c:dLbls>
          <c:showLegendKey val="0"/>
          <c:showVal val="0"/>
          <c:showCatName val="0"/>
          <c:showSerName val="0"/>
          <c:showPercent val="0"/>
          <c:showBubbleSize val="0"/>
        </c:dLbls>
        <c:gapWidth val="150"/>
        <c:gapDepth val="0"/>
        <c:shape val="box"/>
        <c:axId val="190184064"/>
        <c:axId val="190194048"/>
        <c:axId val="0"/>
      </c:bar3DChart>
      <c:catAx>
        <c:axId val="190184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194048"/>
        <c:crosses val="autoZero"/>
        <c:auto val="1"/>
        <c:lblAlgn val="ctr"/>
        <c:lblOffset val="100"/>
        <c:tickLblSkip val="1"/>
        <c:tickMarkSkip val="1"/>
        <c:noMultiLvlLbl val="0"/>
      </c:catAx>
      <c:valAx>
        <c:axId val="190194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184064"/>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1.2949999999999999</c:v>
                </c:pt>
              </c:numCache>
            </c:numRef>
          </c:val>
        </c:ser>
        <c:ser>
          <c:idx val="1"/>
          <c:order val="1"/>
          <c:tx>
            <c:strRef>
              <c:f>Sheet1!$A$3</c:f>
              <c:strCache>
                <c:ptCount val="1"/>
                <c:pt idx="0">
                  <c:v>2015</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1.6779999999999999</c:v>
                </c:pt>
              </c:numCache>
            </c:numRef>
          </c:val>
        </c:ser>
        <c:ser>
          <c:idx val="2"/>
          <c:order val="2"/>
          <c:tx>
            <c:strRef>
              <c:f>Sheet1!$A$4</c:f>
              <c:strCache>
                <c:ptCount val="1"/>
                <c:pt idx="0">
                  <c:v>2016</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1.391</c:v>
                </c:pt>
              </c:numCache>
            </c:numRef>
          </c:val>
        </c:ser>
        <c:dLbls>
          <c:showLegendKey val="0"/>
          <c:showVal val="0"/>
          <c:showCatName val="0"/>
          <c:showSerName val="0"/>
          <c:showPercent val="0"/>
          <c:showBubbleSize val="0"/>
        </c:dLbls>
        <c:gapWidth val="150"/>
        <c:gapDepth val="0"/>
        <c:shape val="box"/>
        <c:axId val="216600576"/>
        <c:axId val="216602112"/>
        <c:axId val="0"/>
      </c:bar3DChart>
      <c:catAx>
        <c:axId val="216600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602112"/>
        <c:crosses val="autoZero"/>
        <c:auto val="1"/>
        <c:lblAlgn val="ctr"/>
        <c:lblOffset val="100"/>
        <c:tickLblSkip val="1"/>
        <c:tickMarkSkip val="1"/>
        <c:noMultiLvlLbl val="0"/>
      </c:catAx>
      <c:valAx>
        <c:axId val="216602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600576"/>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Pravna lica</a:t>
            </a:r>
          </a:p>
        </c:rich>
      </c:tx>
      <c:overlay val="0"/>
    </c:title>
    <c:autoTitleDeleted val="0"/>
    <c:plotArea>
      <c:layout>
        <c:manualLayout>
          <c:layoutTarget val="inner"/>
          <c:xMode val="edge"/>
          <c:yMode val="edge"/>
          <c:x val="0.1628985403245897"/>
          <c:y val="0.14334667989030334"/>
          <c:w val="0.81126167368613811"/>
          <c:h val="0.66460031170000722"/>
        </c:manualLayout>
      </c:layout>
      <c:barChart>
        <c:barDir val="col"/>
        <c:grouping val="clustered"/>
        <c:varyColors val="0"/>
        <c:ser>
          <c:idx val="0"/>
          <c:order val="0"/>
          <c:spPr>
            <a:solidFill>
              <a:schemeClr val="accent3">
                <a:lumMod val="40000"/>
                <a:lumOff val="60000"/>
              </a:schemeClr>
            </a:solidFill>
          </c:spPr>
          <c:invertIfNegative val="0"/>
          <c:cat>
            <c:numRef>
              <c:f>List2!$C$5:$H$5</c:f>
              <c:numCache>
                <c:formatCode>0</c:formatCode>
                <c:ptCount val="6"/>
                <c:pt idx="0">
                  <c:v>2011</c:v>
                </c:pt>
                <c:pt idx="1">
                  <c:v>2012</c:v>
                </c:pt>
                <c:pt idx="2">
                  <c:v>2013</c:v>
                </c:pt>
                <c:pt idx="3">
                  <c:v>2014</c:v>
                </c:pt>
                <c:pt idx="4">
                  <c:v>2015</c:v>
                </c:pt>
                <c:pt idx="5">
                  <c:v>2016</c:v>
                </c:pt>
              </c:numCache>
            </c:numRef>
          </c:cat>
          <c:val>
            <c:numRef>
              <c:f>List2!$C$7:$H$7</c:f>
              <c:numCache>
                <c:formatCode>_(* #.##0_);_(* \(#.##0\);_(* "-"??_);_(@_)</c:formatCode>
                <c:ptCount val="6"/>
                <c:pt idx="0">
                  <c:v>1620</c:v>
                </c:pt>
                <c:pt idx="1">
                  <c:v>1849</c:v>
                </c:pt>
                <c:pt idx="2">
                  <c:v>2047</c:v>
                </c:pt>
                <c:pt idx="3">
                  <c:v>2064</c:v>
                </c:pt>
                <c:pt idx="4">
                  <c:v>2168</c:v>
                </c:pt>
                <c:pt idx="5">
                  <c:v>2300</c:v>
                </c:pt>
              </c:numCache>
            </c:numRef>
          </c:val>
        </c:ser>
        <c:dLbls>
          <c:showLegendKey val="0"/>
          <c:showVal val="0"/>
          <c:showCatName val="0"/>
          <c:showSerName val="0"/>
          <c:showPercent val="0"/>
          <c:showBubbleSize val="0"/>
        </c:dLbls>
        <c:gapWidth val="150"/>
        <c:axId val="189016704"/>
        <c:axId val="189018496"/>
      </c:barChart>
      <c:catAx>
        <c:axId val="189016704"/>
        <c:scaling>
          <c:orientation val="minMax"/>
        </c:scaling>
        <c:delete val="0"/>
        <c:axPos val="b"/>
        <c:numFmt formatCode="0" sourceLinked="1"/>
        <c:majorTickMark val="none"/>
        <c:minorTickMark val="none"/>
        <c:tickLblPos val="nextTo"/>
        <c:crossAx val="189018496"/>
        <c:crosses val="autoZero"/>
        <c:auto val="1"/>
        <c:lblAlgn val="ctr"/>
        <c:lblOffset val="100"/>
        <c:noMultiLvlLbl val="0"/>
      </c:catAx>
      <c:valAx>
        <c:axId val="189018496"/>
        <c:scaling>
          <c:orientation val="minMax"/>
        </c:scaling>
        <c:delete val="0"/>
        <c:axPos val="l"/>
        <c:majorGridlines/>
        <c:title>
          <c:overlay val="0"/>
        </c:title>
        <c:numFmt formatCode="_(* #.##0_);_(* \(#.##0\);_(* &quot;-&quot;??_);_(@_)" sourceLinked="1"/>
        <c:majorTickMark val="none"/>
        <c:minorTickMark val="none"/>
        <c:tickLblPos val="nextTo"/>
        <c:crossAx val="18901670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5.53</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6.37</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7.51</c:v>
                </c:pt>
              </c:numCache>
            </c:numRef>
          </c:val>
        </c:ser>
        <c:dLbls>
          <c:showLegendKey val="0"/>
          <c:showVal val="0"/>
          <c:showCatName val="0"/>
          <c:showSerName val="0"/>
          <c:showPercent val="0"/>
          <c:showBubbleSize val="0"/>
        </c:dLbls>
        <c:gapWidth val="150"/>
        <c:gapDepth val="0"/>
        <c:shape val="box"/>
        <c:axId val="190220160"/>
        <c:axId val="190221696"/>
        <c:axId val="0"/>
      </c:bar3DChart>
      <c:catAx>
        <c:axId val="190220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221696"/>
        <c:crosses val="autoZero"/>
        <c:auto val="1"/>
        <c:lblAlgn val="ctr"/>
        <c:lblOffset val="100"/>
        <c:tickLblSkip val="1"/>
        <c:tickMarkSkip val="1"/>
        <c:noMultiLvlLbl val="0"/>
      </c:catAx>
      <c:valAx>
        <c:axId val="1902216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0220160"/>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5.53</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6.37</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7.51</c:v>
                </c:pt>
              </c:numCache>
            </c:numRef>
          </c:val>
        </c:ser>
        <c:dLbls>
          <c:showLegendKey val="0"/>
          <c:showVal val="0"/>
          <c:showCatName val="0"/>
          <c:showSerName val="0"/>
          <c:showPercent val="0"/>
          <c:showBubbleSize val="0"/>
        </c:dLbls>
        <c:gapWidth val="150"/>
        <c:gapDepth val="0"/>
        <c:shape val="box"/>
        <c:axId val="216914944"/>
        <c:axId val="229733120"/>
        <c:axId val="0"/>
      </c:bar3DChart>
      <c:catAx>
        <c:axId val="216914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9733120"/>
        <c:crosses val="autoZero"/>
        <c:auto val="1"/>
        <c:lblAlgn val="ctr"/>
        <c:lblOffset val="100"/>
        <c:tickLblSkip val="1"/>
        <c:tickMarkSkip val="1"/>
        <c:noMultiLvlLbl val="0"/>
      </c:catAx>
      <c:valAx>
        <c:axId val="2297331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914944"/>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90.5</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101.94</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106.26</c:v>
                </c:pt>
              </c:numCache>
            </c:numRef>
          </c:val>
        </c:ser>
        <c:dLbls>
          <c:showLegendKey val="0"/>
          <c:showVal val="0"/>
          <c:showCatName val="0"/>
          <c:showSerName val="0"/>
          <c:showPercent val="0"/>
          <c:showBubbleSize val="0"/>
        </c:dLbls>
        <c:gapWidth val="150"/>
        <c:gapDepth val="0"/>
        <c:shape val="box"/>
        <c:axId val="192021632"/>
        <c:axId val="192023168"/>
        <c:axId val="0"/>
      </c:bar3DChart>
      <c:catAx>
        <c:axId val="192021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2023168"/>
        <c:crosses val="autoZero"/>
        <c:auto val="1"/>
        <c:lblAlgn val="ctr"/>
        <c:lblOffset val="100"/>
        <c:tickLblSkip val="1"/>
        <c:tickMarkSkip val="1"/>
        <c:noMultiLvlLbl val="0"/>
      </c:catAx>
      <c:valAx>
        <c:axId val="192023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92021632"/>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90.5</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101.94</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106.26</c:v>
                </c:pt>
              </c:numCache>
            </c:numRef>
          </c:val>
        </c:ser>
        <c:dLbls>
          <c:showLegendKey val="0"/>
          <c:showVal val="0"/>
          <c:showCatName val="0"/>
          <c:showSerName val="0"/>
          <c:showPercent val="0"/>
          <c:showBubbleSize val="0"/>
        </c:dLbls>
        <c:gapWidth val="150"/>
        <c:gapDepth val="0"/>
        <c:shape val="box"/>
        <c:axId val="216811776"/>
        <c:axId val="216821760"/>
        <c:axId val="0"/>
      </c:bar3DChart>
      <c:catAx>
        <c:axId val="216811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821760"/>
        <c:crosses val="autoZero"/>
        <c:auto val="1"/>
        <c:lblAlgn val="ctr"/>
        <c:lblOffset val="100"/>
        <c:tickLblSkip val="1"/>
        <c:tickMarkSkip val="1"/>
        <c:noMultiLvlLbl val="0"/>
      </c:catAx>
      <c:valAx>
        <c:axId val="2168217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811776"/>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4.97</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5.58</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6.39</c:v>
                </c:pt>
              </c:numCache>
            </c:numRef>
          </c:val>
        </c:ser>
        <c:dLbls>
          <c:showLegendKey val="0"/>
          <c:showVal val="0"/>
          <c:showCatName val="0"/>
          <c:showSerName val="0"/>
          <c:showPercent val="0"/>
          <c:showBubbleSize val="0"/>
        </c:dLbls>
        <c:gapWidth val="150"/>
        <c:gapDepth val="0"/>
        <c:shape val="box"/>
        <c:axId val="189530496"/>
        <c:axId val="189532032"/>
        <c:axId val="0"/>
      </c:bar3DChart>
      <c:catAx>
        <c:axId val="189530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89532032"/>
        <c:crosses val="autoZero"/>
        <c:auto val="1"/>
        <c:lblAlgn val="ctr"/>
        <c:lblOffset val="100"/>
        <c:tickLblSkip val="1"/>
        <c:tickMarkSkip val="1"/>
        <c:noMultiLvlLbl val="0"/>
      </c:catAx>
      <c:valAx>
        <c:axId val="189532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89530496"/>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2014</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4.97</c:v>
                </c:pt>
              </c:numCache>
            </c:numRef>
          </c:val>
        </c:ser>
        <c:ser>
          <c:idx val="1"/>
          <c:order val="1"/>
          <c:tx>
            <c:strRef>
              <c:f>Sheet1!$A$3</c:f>
              <c:strCache>
                <c:ptCount val="1"/>
                <c:pt idx="0">
                  <c:v>2015</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5.58</c:v>
                </c:pt>
              </c:numCache>
            </c:numRef>
          </c:val>
        </c:ser>
        <c:ser>
          <c:idx val="2"/>
          <c:order val="2"/>
          <c:tx>
            <c:strRef>
              <c:f>Sheet1!$A$4</c:f>
              <c:strCache>
                <c:ptCount val="1"/>
                <c:pt idx="0">
                  <c:v>2016</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6.39</c:v>
                </c:pt>
              </c:numCache>
            </c:numRef>
          </c:val>
        </c:ser>
        <c:dLbls>
          <c:showLegendKey val="0"/>
          <c:showVal val="0"/>
          <c:showCatName val="0"/>
          <c:showSerName val="0"/>
          <c:showPercent val="0"/>
          <c:showBubbleSize val="0"/>
        </c:dLbls>
        <c:gapWidth val="150"/>
        <c:gapDepth val="0"/>
        <c:shape val="box"/>
        <c:axId val="234509824"/>
        <c:axId val="234511360"/>
        <c:axId val="0"/>
      </c:bar3DChart>
      <c:catAx>
        <c:axId val="2345098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34511360"/>
        <c:crosses val="autoZero"/>
        <c:auto val="1"/>
        <c:lblAlgn val="ctr"/>
        <c:lblOffset val="100"/>
        <c:tickLblSkip val="1"/>
        <c:tickMarkSkip val="1"/>
        <c:noMultiLvlLbl val="0"/>
      </c:catAx>
      <c:valAx>
        <c:axId val="2345113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34509824"/>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27197376068471"/>
          <c:y val="3.5067177941047328E-2"/>
        </c:manualLayout>
      </c:layout>
      <c:overlay val="0"/>
      <c:txPr>
        <a:bodyPr/>
        <a:lstStyle/>
        <a:p>
          <a:pPr>
            <a:defRPr sz="1053" b="1"/>
          </a:pPr>
          <a:endParaRPr lang="sr-Latn-RS"/>
        </a:p>
      </c:txPr>
    </c:title>
    <c:autoTitleDeleted val="0"/>
    <c:plotArea>
      <c:layout/>
      <c:barChart>
        <c:barDir val="col"/>
        <c:grouping val="clustered"/>
        <c:varyColors val="0"/>
        <c:ser>
          <c:idx val="0"/>
          <c:order val="0"/>
          <c:tx>
            <c:strRef>
              <c:f>List1!$B$1</c:f>
              <c:strCache>
                <c:ptCount val="1"/>
                <c:pt idx="0">
                  <c:v>Cijena odvoza otpada po m2 stambenog prostora</c:v>
                </c:pt>
              </c:strCache>
            </c:strRef>
          </c:tx>
          <c:spPr>
            <a:solidFill>
              <a:schemeClr val="accent5">
                <a:lumMod val="40000"/>
                <a:lumOff val="60000"/>
              </a:schemeClr>
            </a:solidFill>
            <a:ln>
              <a:solidFill>
                <a:srgbClr val="000000"/>
              </a:solidFill>
            </a:ln>
          </c:spPr>
          <c:invertIfNegative val="0"/>
          <c:dLbls>
            <c:showLegendKey val="0"/>
            <c:showVal val="1"/>
            <c:showCatName val="0"/>
            <c:showSerName val="0"/>
            <c:showPercent val="0"/>
            <c:showBubbleSize val="0"/>
            <c:showLeaderLines val="0"/>
          </c:dLbls>
          <c:cat>
            <c:numRef>
              <c:f>List1!$A$2:$A$8</c:f>
              <c:numCache>
                <c:formatCode>General</c:formatCode>
                <c:ptCount val="7"/>
                <c:pt idx="0">
                  <c:v>2010</c:v>
                </c:pt>
                <c:pt idx="1">
                  <c:v>2011</c:v>
                </c:pt>
                <c:pt idx="2">
                  <c:v>2012</c:v>
                </c:pt>
                <c:pt idx="3">
                  <c:v>2013</c:v>
                </c:pt>
                <c:pt idx="4">
                  <c:v>2014</c:v>
                </c:pt>
                <c:pt idx="5">
                  <c:v>2015</c:v>
                </c:pt>
                <c:pt idx="6">
                  <c:v>2016</c:v>
                </c:pt>
              </c:numCache>
            </c:numRef>
          </c:cat>
          <c:val>
            <c:numRef>
              <c:f>List1!$B$2:$B$8</c:f>
              <c:numCache>
                <c:formatCode>General</c:formatCode>
                <c:ptCount val="7"/>
                <c:pt idx="0">
                  <c:v>8.4000000000000005E-2</c:v>
                </c:pt>
                <c:pt idx="1">
                  <c:v>8.4000000000000005E-2</c:v>
                </c:pt>
                <c:pt idx="2">
                  <c:v>8.4000000000000005E-2</c:v>
                </c:pt>
                <c:pt idx="3">
                  <c:v>9.1999999999999998E-2</c:v>
                </c:pt>
                <c:pt idx="4">
                  <c:v>9.1999999999999998E-2</c:v>
                </c:pt>
                <c:pt idx="5">
                  <c:v>0.10100000000000001</c:v>
                </c:pt>
                <c:pt idx="6">
                  <c:v>0.10100000000000001</c:v>
                </c:pt>
              </c:numCache>
            </c:numRef>
          </c:val>
        </c:ser>
        <c:dLbls>
          <c:showLegendKey val="0"/>
          <c:showVal val="0"/>
          <c:showCatName val="0"/>
          <c:showSerName val="0"/>
          <c:showPercent val="0"/>
          <c:showBubbleSize val="0"/>
        </c:dLbls>
        <c:gapWidth val="150"/>
        <c:axId val="189405440"/>
        <c:axId val="189411328"/>
      </c:barChart>
      <c:catAx>
        <c:axId val="189405440"/>
        <c:scaling>
          <c:orientation val="minMax"/>
        </c:scaling>
        <c:delete val="0"/>
        <c:axPos val="b"/>
        <c:numFmt formatCode="General" sourceLinked="1"/>
        <c:majorTickMark val="out"/>
        <c:minorTickMark val="none"/>
        <c:tickLblPos val="nextTo"/>
        <c:crossAx val="189411328"/>
        <c:crosses val="autoZero"/>
        <c:auto val="1"/>
        <c:lblAlgn val="ctr"/>
        <c:lblOffset val="100"/>
        <c:noMultiLvlLbl val="0"/>
      </c:catAx>
      <c:valAx>
        <c:axId val="189411328"/>
        <c:scaling>
          <c:orientation val="minMax"/>
        </c:scaling>
        <c:delete val="0"/>
        <c:axPos val="l"/>
        <c:numFmt formatCode="#,##0.00\ [$KM-141A]" sourceLinked="0"/>
        <c:majorTickMark val="out"/>
        <c:minorTickMark val="none"/>
        <c:tickLblPos val="nextTo"/>
        <c:crossAx val="189405440"/>
        <c:crosses val="autoZero"/>
        <c:crossBetween val="between"/>
      </c:valAx>
      <c:spPr>
        <a:ln>
          <a:noFill/>
        </a:ln>
      </c:spPr>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2"/>
      <c:hPercent val="32"/>
      <c:rotY val="44"/>
      <c:depthPercent val="2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008528149206411"/>
          <c:y val="3.3718624218172427E-2"/>
          <c:w val="0.80710310780736338"/>
          <c:h val="0.81756577330538183"/>
        </c:manualLayout>
      </c:layout>
      <c:bar3DChart>
        <c:barDir val="col"/>
        <c:grouping val="clustered"/>
        <c:varyColors val="0"/>
        <c:ser>
          <c:idx val="0"/>
          <c:order val="0"/>
          <c:tx>
            <c:strRef>
              <c:f>Sheet1!$A$2</c:f>
              <c:strCache>
                <c:ptCount val="1"/>
                <c:pt idx="0">
                  <c:v>2015. godina</c:v>
                </c:pt>
              </c:strCache>
            </c:strRef>
          </c:tx>
          <c:spPr>
            <a:solidFill>
              <a:srgbClr val="FFFFCC"/>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#,000\ \T</c:formatCode>
                <c:ptCount val="12"/>
                <c:pt idx="0">
                  <c:v>1996.84</c:v>
                </c:pt>
                <c:pt idx="1">
                  <c:v>1707.76</c:v>
                </c:pt>
                <c:pt idx="2">
                  <c:v>1994.7</c:v>
                </c:pt>
                <c:pt idx="3">
                  <c:v>2044.64</c:v>
                </c:pt>
                <c:pt idx="4">
                  <c:v>1950.64</c:v>
                </c:pt>
                <c:pt idx="5">
                  <c:v>1938.63</c:v>
                </c:pt>
                <c:pt idx="6">
                  <c:v>2117.6999999999998</c:v>
                </c:pt>
                <c:pt idx="7">
                  <c:v>2176.41</c:v>
                </c:pt>
                <c:pt idx="8">
                  <c:v>2126.12</c:v>
                </c:pt>
                <c:pt idx="9">
                  <c:v>2353.38</c:v>
                </c:pt>
                <c:pt idx="10">
                  <c:v>2156.6999999999998</c:v>
                </c:pt>
                <c:pt idx="11">
                  <c:v>2048.2600000000002</c:v>
                </c:pt>
              </c:numCache>
            </c:numRef>
          </c:val>
        </c:ser>
        <c:ser>
          <c:idx val="1"/>
          <c:order val="1"/>
          <c:tx>
            <c:strRef>
              <c:f>Sheet1!$A$3</c:f>
              <c:strCache>
                <c:ptCount val="1"/>
                <c:pt idx="0">
                  <c:v>2016. godina</c:v>
                </c:pt>
              </c:strCache>
            </c:strRef>
          </c:tx>
          <c:spPr>
            <a:solidFill>
              <a:srgbClr val="99CCFF"/>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Sheet1!$B$3:$M$3</c:f>
              <c:numCache>
                <c:formatCode>#,000\ \T</c:formatCode>
                <c:ptCount val="12"/>
                <c:pt idx="0">
                  <c:v>2011.28</c:v>
                </c:pt>
                <c:pt idx="1">
                  <c:v>1022.44</c:v>
                </c:pt>
                <c:pt idx="2">
                  <c:v>2186.44</c:v>
                </c:pt>
                <c:pt idx="3">
                  <c:v>2025.06</c:v>
                </c:pt>
                <c:pt idx="4">
                  <c:v>2124.66</c:v>
                </c:pt>
                <c:pt idx="5">
                  <c:v>2205.4</c:v>
                </c:pt>
                <c:pt idx="6">
                  <c:v>2253.5</c:v>
                </c:pt>
                <c:pt idx="7">
                  <c:v>2769.7</c:v>
                </c:pt>
                <c:pt idx="8">
                  <c:v>2352.8200000000002</c:v>
                </c:pt>
                <c:pt idx="9">
                  <c:v>2371.1799999999998</c:v>
                </c:pt>
                <c:pt idx="10">
                  <c:v>2307.87</c:v>
                </c:pt>
                <c:pt idx="11">
                  <c:v>1971.58</c:v>
                </c:pt>
              </c:numCache>
            </c:numRef>
          </c:val>
        </c:ser>
        <c:dLbls>
          <c:showLegendKey val="0"/>
          <c:showVal val="0"/>
          <c:showCatName val="0"/>
          <c:showSerName val="0"/>
          <c:showPercent val="0"/>
          <c:showBubbleSize val="0"/>
        </c:dLbls>
        <c:gapWidth val="100"/>
        <c:gapDepth val="0"/>
        <c:shape val="box"/>
        <c:axId val="189416192"/>
        <c:axId val="189417728"/>
        <c:axId val="0"/>
      </c:bar3DChart>
      <c:catAx>
        <c:axId val="189416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sr-Latn-RS"/>
          </a:p>
        </c:txPr>
        <c:crossAx val="189417728"/>
        <c:crosses val="autoZero"/>
        <c:auto val="1"/>
        <c:lblAlgn val="ctr"/>
        <c:lblOffset val="100"/>
        <c:tickLblSkip val="2"/>
        <c:tickMarkSkip val="1"/>
        <c:noMultiLvlLbl val="0"/>
      </c:catAx>
      <c:valAx>
        <c:axId val="189417728"/>
        <c:scaling>
          <c:orientation val="minMax"/>
        </c:scaling>
        <c:delete val="0"/>
        <c:axPos val="l"/>
        <c:majorGridlines>
          <c:spPr>
            <a:ln w="3175">
              <a:solidFill>
                <a:srgbClr val="000000"/>
              </a:solidFill>
              <a:prstDash val="solid"/>
            </a:ln>
          </c:spPr>
        </c:majorGridlines>
        <c:minorGridlines>
          <c:spPr>
            <a:ln w="3175">
              <a:noFill/>
              <a:prstDash val="solid"/>
            </a:ln>
          </c:spPr>
        </c:minorGridlines>
        <c:numFmt formatCode="#,000\ \T" sourceLinked="1"/>
        <c:majorTickMark val="out"/>
        <c:minorTickMark val="none"/>
        <c:tickLblPos val="nextTo"/>
        <c:spPr>
          <a:ln w="3175">
            <a:gradFill>
              <a:gsLst>
                <a:gs pos="0">
                  <a:schemeClr val="accent1">
                    <a:tint val="66000"/>
                    <a:satMod val="160000"/>
                  </a:schemeClr>
                </a:gs>
                <a:gs pos="46000">
                  <a:schemeClr val="accent1">
                    <a:tint val="44500"/>
                    <a:satMod val="160000"/>
                  </a:schemeClr>
                </a:gs>
                <a:gs pos="100000">
                  <a:schemeClr val="accent1">
                    <a:tint val="23500"/>
                    <a:satMod val="160000"/>
                  </a:schemeClr>
                </a:gs>
              </a:gsLst>
              <a:lin ang="5400000" scaled="0"/>
            </a:gradFill>
            <a:prstDash val="solid"/>
          </a:ln>
        </c:spPr>
        <c:txPr>
          <a:bodyPr rot="0" vert="horz"/>
          <a:lstStyle/>
          <a:p>
            <a:pPr>
              <a:defRPr sz="825" b="0" i="0" u="none" strike="noStrike" baseline="0">
                <a:solidFill>
                  <a:srgbClr val="000000"/>
                </a:solidFill>
                <a:latin typeface="Calibri"/>
                <a:ea typeface="Calibri"/>
                <a:cs typeface="Calibri"/>
              </a:defRPr>
            </a:pPr>
            <a:endParaRPr lang="sr-Latn-RS"/>
          </a:p>
        </c:txPr>
        <c:crossAx val="189416192"/>
        <c:crosses val="autoZero"/>
        <c:crossBetween val="between"/>
      </c:valAx>
      <c:dTable>
        <c:showHorzBorder val="1"/>
        <c:showVertBorder val="1"/>
        <c:showOutline val="1"/>
        <c:showKeys val="1"/>
        <c:spPr>
          <a:ln w="3175">
            <a:solidFill>
              <a:srgbClr val="000000"/>
            </a:solidFill>
            <a:prstDash val="solid"/>
          </a:ln>
        </c:spPr>
        <c:txPr>
          <a:bodyPr/>
          <a:lstStyle/>
          <a:p>
            <a:pPr rtl="0">
              <a:defRPr sz="500" b="0" i="0" u="none" strike="noStrike" baseline="0">
                <a:solidFill>
                  <a:srgbClr val="000000"/>
                </a:solidFill>
                <a:latin typeface="Calibri"/>
                <a:ea typeface="Calibri"/>
                <a:cs typeface="Calibri"/>
              </a:defRPr>
            </a:pPr>
            <a:endParaRPr lang="sr-Latn-RS"/>
          </a:p>
        </c:txPr>
      </c:dTable>
      <c:spPr>
        <a:noFill/>
        <a:ln w="25399">
          <a:noFill/>
        </a:ln>
      </c:spPr>
    </c:plotArea>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954611659866713E-2"/>
          <c:y val="5.2620756392118342E-2"/>
          <c:w val="0.90197646507463947"/>
          <c:h val="0.82864610953396212"/>
        </c:manualLayout>
      </c:layout>
      <c:lineChart>
        <c:grouping val="stacked"/>
        <c:varyColors val="0"/>
        <c:ser>
          <c:idx val="0"/>
          <c:order val="0"/>
          <c:tx>
            <c:strRef>
              <c:f>'[Grafikon u programu Microsoft Word]Sheet1'!$B$1</c:f>
              <c:strCache>
                <c:ptCount val="1"/>
                <c:pt idx="0">
                  <c:v>Papir</c:v>
                </c:pt>
              </c:strCache>
            </c:strRef>
          </c:tx>
          <c:marker>
            <c:symbol val="none"/>
          </c:marker>
          <c:cat>
            <c:numRef>
              <c:f>'[Grafikon u programu Microsoft Word]Sheet1'!$A$2:$A$7</c:f>
              <c:numCache>
                <c:formatCode>General</c:formatCode>
                <c:ptCount val="6"/>
                <c:pt idx="0">
                  <c:v>2011</c:v>
                </c:pt>
                <c:pt idx="1">
                  <c:v>2012</c:v>
                </c:pt>
                <c:pt idx="2">
                  <c:v>2013</c:v>
                </c:pt>
                <c:pt idx="3">
                  <c:v>2014</c:v>
                </c:pt>
                <c:pt idx="4">
                  <c:v>2015</c:v>
                </c:pt>
                <c:pt idx="5">
                  <c:v>2016</c:v>
                </c:pt>
              </c:numCache>
            </c:numRef>
          </c:cat>
          <c:val>
            <c:numRef>
              <c:f>'[Grafikon u programu Microsoft Word]Sheet1'!$B$2:$B$7</c:f>
              <c:numCache>
                <c:formatCode>#,000\ \T</c:formatCode>
                <c:ptCount val="6"/>
                <c:pt idx="0">
                  <c:v>185.71</c:v>
                </c:pt>
                <c:pt idx="1">
                  <c:v>173.96</c:v>
                </c:pt>
                <c:pt idx="2">
                  <c:v>137.19</c:v>
                </c:pt>
                <c:pt idx="3">
                  <c:v>172</c:v>
                </c:pt>
                <c:pt idx="4">
                  <c:v>122.52</c:v>
                </c:pt>
                <c:pt idx="5">
                  <c:v>92.52</c:v>
                </c:pt>
              </c:numCache>
            </c:numRef>
          </c:val>
          <c:smooth val="0"/>
        </c:ser>
        <c:ser>
          <c:idx val="1"/>
          <c:order val="1"/>
          <c:tx>
            <c:strRef>
              <c:f>'[Grafikon u programu Microsoft Word]Sheet1'!$C$1</c:f>
              <c:strCache>
                <c:ptCount val="1"/>
                <c:pt idx="0">
                  <c:v>Najlon</c:v>
                </c:pt>
              </c:strCache>
            </c:strRef>
          </c:tx>
          <c:marker>
            <c:symbol val="none"/>
          </c:marker>
          <c:cat>
            <c:numRef>
              <c:f>'[Grafikon u programu Microsoft Word]Sheet1'!$A$2:$A$7</c:f>
              <c:numCache>
                <c:formatCode>General</c:formatCode>
                <c:ptCount val="6"/>
                <c:pt idx="0">
                  <c:v>2011</c:v>
                </c:pt>
                <c:pt idx="1">
                  <c:v>2012</c:v>
                </c:pt>
                <c:pt idx="2">
                  <c:v>2013</c:v>
                </c:pt>
                <c:pt idx="3">
                  <c:v>2014</c:v>
                </c:pt>
                <c:pt idx="4">
                  <c:v>2015</c:v>
                </c:pt>
                <c:pt idx="5">
                  <c:v>2016</c:v>
                </c:pt>
              </c:numCache>
            </c:numRef>
          </c:cat>
          <c:val>
            <c:numRef>
              <c:f>'[Grafikon u programu Microsoft Word]Sheet1'!$C$2:$C$7</c:f>
              <c:numCache>
                <c:formatCode>#,000\ \T</c:formatCode>
                <c:ptCount val="6"/>
                <c:pt idx="0">
                  <c:v>15.31</c:v>
                </c:pt>
                <c:pt idx="1">
                  <c:v>12</c:v>
                </c:pt>
                <c:pt idx="2">
                  <c:v>10.32</c:v>
                </c:pt>
                <c:pt idx="3">
                  <c:v>15.3</c:v>
                </c:pt>
                <c:pt idx="4">
                  <c:v>10.61</c:v>
                </c:pt>
                <c:pt idx="5">
                  <c:v>7.5</c:v>
                </c:pt>
              </c:numCache>
            </c:numRef>
          </c:val>
          <c:smooth val="0"/>
        </c:ser>
        <c:dLbls>
          <c:showLegendKey val="0"/>
          <c:showVal val="0"/>
          <c:showCatName val="0"/>
          <c:showSerName val="0"/>
          <c:showPercent val="0"/>
          <c:showBubbleSize val="0"/>
        </c:dLbls>
        <c:marker val="1"/>
        <c:smooth val="0"/>
        <c:axId val="189206528"/>
        <c:axId val="189208064"/>
      </c:lineChart>
      <c:catAx>
        <c:axId val="189206528"/>
        <c:scaling>
          <c:orientation val="minMax"/>
        </c:scaling>
        <c:delete val="0"/>
        <c:axPos val="b"/>
        <c:numFmt formatCode="General" sourceLinked="1"/>
        <c:majorTickMark val="out"/>
        <c:minorTickMark val="none"/>
        <c:tickLblPos val="nextTo"/>
        <c:crossAx val="189208064"/>
        <c:crosses val="autoZero"/>
        <c:auto val="1"/>
        <c:lblAlgn val="ctr"/>
        <c:lblOffset val="100"/>
        <c:noMultiLvlLbl val="0"/>
      </c:catAx>
      <c:valAx>
        <c:axId val="189208064"/>
        <c:scaling>
          <c:orientation val="minMax"/>
        </c:scaling>
        <c:delete val="0"/>
        <c:axPos val="l"/>
        <c:majorGridlines/>
        <c:numFmt formatCode="#,000\ \T" sourceLinked="1"/>
        <c:majorTickMark val="out"/>
        <c:minorTickMark val="none"/>
        <c:tickLblPos val="nextTo"/>
        <c:crossAx val="189206528"/>
        <c:crosses val="autoZero"/>
        <c:crossBetween val="between"/>
      </c:valAx>
    </c:plotArea>
    <c:legend>
      <c:legendPos val="r"/>
      <c:layout>
        <c:manualLayout>
          <c:xMode val="edge"/>
          <c:yMode val="edge"/>
          <c:x val="0.65196399916277126"/>
          <c:y val="5.8769010830271008E-2"/>
          <c:w val="0.14922990495002855"/>
          <c:h val="0.16670578958190976"/>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1"/>
      <c:rotY val="20"/>
      <c:depthPercent val="11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1141678129298486"/>
          <c:y val="5.8441558441558433E-2"/>
          <c:w val="0.87345254470426403"/>
          <c:h val="0.80194805194805185"/>
        </c:manualLayout>
      </c:layout>
      <c:bar3DChart>
        <c:barDir val="col"/>
        <c:grouping val="clustered"/>
        <c:varyColors val="0"/>
        <c:ser>
          <c:idx val="0"/>
          <c:order val="0"/>
          <c:tx>
            <c:strRef>
              <c:f>Sheet1!$A$2</c:f>
              <c:strCache>
                <c:ptCount val="1"/>
                <c:pt idx="0">
                  <c:v>2016</c:v>
                </c:pt>
              </c:strCache>
            </c:strRef>
          </c:tx>
          <c:spPr>
            <a:solidFill>
              <a:srgbClr val="FFFFCC"/>
            </a:solidFill>
            <a:ln w="12700">
              <a:solidFill>
                <a:srgbClr val="000000"/>
              </a:solidFill>
              <a:prstDash val="solid"/>
            </a:ln>
          </c:spPr>
          <c:invertIfNegative val="0"/>
          <c:dLbls>
            <c:dLbl>
              <c:idx val="0"/>
              <c:layout>
                <c:manualLayout>
                  <c:x val="2.5941685919335173E-2"/>
                  <c:y val="0.13996437204242745"/>
                </c:manualLayout>
              </c:layout>
              <c:showLegendKey val="0"/>
              <c:showVal val="0"/>
              <c:showCatName val="0"/>
              <c:showSerName val="1"/>
              <c:showPercent val="0"/>
              <c:showBubbleSize val="0"/>
            </c:dLbl>
            <c:dLbl>
              <c:idx val="1"/>
              <c:layout>
                <c:manualLayout>
                  <c:x val="2.0481233293454592E-2"/>
                  <c:y val="0.11238340073013338"/>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Sheet1!$B$2:$C$2</c:f>
              <c:numCache>
                <c:formatCode>#,##0.00</c:formatCode>
                <c:ptCount val="2"/>
                <c:pt idx="0">
                  <c:v>343365.76</c:v>
                </c:pt>
                <c:pt idx="1">
                  <c:v>37105.81</c:v>
                </c:pt>
              </c:numCache>
            </c:numRef>
          </c:val>
          <c:shape val="cylinder"/>
        </c:ser>
        <c:ser>
          <c:idx val="1"/>
          <c:order val="1"/>
          <c:tx>
            <c:strRef>
              <c:f>Sheet1!$A$3</c:f>
              <c:strCache>
                <c:ptCount val="1"/>
                <c:pt idx="0">
                  <c:v>2015</c:v>
                </c:pt>
              </c:strCache>
            </c:strRef>
          </c:tx>
          <c:spPr>
            <a:solidFill>
              <a:srgbClr val="FFCC99"/>
            </a:solidFill>
            <a:ln w="12700">
              <a:solidFill>
                <a:srgbClr val="000000"/>
              </a:solidFill>
              <a:prstDash val="solid"/>
            </a:ln>
          </c:spPr>
          <c:invertIfNegative val="0"/>
          <c:dLbls>
            <c:dLbl>
              <c:idx val="0"/>
              <c:layout>
                <c:manualLayout>
                  <c:x val="2.1864538773826533E-2"/>
                  <c:y val="0.13871854209923354"/>
                </c:manualLayout>
              </c:layout>
              <c:showLegendKey val="0"/>
              <c:showVal val="0"/>
              <c:showCatName val="0"/>
              <c:showSerName val="1"/>
              <c:showPercent val="0"/>
              <c:showBubbleSize val="0"/>
            </c:dLbl>
            <c:dLbl>
              <c:idx val="1"/>
              <c:layout>
                <c:manualLayout>
                  <c:x val="1.8647388272259122E-2"/>
                  <c:y val="0.10217609058288371"/>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Sheet1!$B$3:$C$3</c:f>
              <c:numCache>
                <c:formatCode>#,##0.00</c:formatCode>
                <c:ptCount val="2"/>
                <c:pt idx="0">
                  <c:v>296282.2</c:v>
                </c:pt>
                <c:pt idx="1">
                  <c:v>33715.64</c:v>
                </c:pt>
              </c:numCache>
            </c:numRef>
          </c:val>
          <c:shape val="cylinder"/>
        </c:ser>
        <c:ser>
          <c:idx val="2"/>
          <c:order val="2"/>
          <c:tx>
            <c:strRef>
              <c:f>Sheet1!$A$4</c:f>
              <c:strCache>
                <c:ptCount val="1"/>
                <c:pt idx="0">
                  <c:v>2014</c:v>
                </c:pt>
              </c:strCache>
            </c:strRef>
          </c:tx>
          <c:spPr>
            <a:solidFill>
              <a:srgbClr val="800000"/>
            </a:solidFill>
            <a:ln w="12700">
              <a:solidFill>
                <a:srgbClr val="000000"/>
              </a:solidFill>
              <a:prstDash val="solid"/>
            </a:ln>
          </c:spPr>
          <c:invertIfNegative val="0"/>
          <c:dPt>
            <c:idx val="0"/>
            <c:invertIfNegative val="0"/>
            <c:bubble3D val="0"/>
            <c:spPr>
              <a:solidFill>
                <a:srgbClr val="FF8080"/>
              </a:solidFill>
              <a:ln w="12700">
                <a:solidFill>
                  <a:srgbClr val="000000"/>
                </a:solidFill>
                <a:prstDash val="solid"/>
              </a:ln>
            </c:spPr>
          </c:dPt>
          <c:dPt>
            <c:idx val="1"/>
            <c:invertIfNegative val="0"/>
            <c:bubble3D val="0"/>
            <c:spPr>
              <a:solidFill>
                <a:srgbClr val="FF8080"/>
              </a:solidFill>
              <a:ln w="12700">
                <a:solidFill>
                  <a:srgbClr val="000000"/>
                </a:solidFill>
                <a:prstDash val="solid"/>
              </a:ln>
            </c:spPr>
          </c:dPt>
          <c:dLbls>
            <c:dLbl>
              <c:idx val="0"/>
              <c:layout>
                <c:manualLayout>
                  <c:x val="2.1913762456970493E-2"/>
                  <c:y val="0.1131002028896585"/>
                </c:manualLayout>
              </c:layout>
              <c:showLegendKey val="0"/>
              <c:showVal val="0"/>
              <c:showCatName val="0"/>
              <c:showSerName val="1"/>
              <c:showPercent val="0"/>
              <c:showBubbleSize val="0"/>
            </c:dLbl>
            <c:dLbl>
              <c:idx val="1"/>
              <c:layout>
                <c:manualLayout>
                  <c:x val="2.4198911598319051E-2"/>
                  <c:y val="0.10319756430753935"/>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Sheet1!$B$4:$C$4</c:f>
              <c:numCache>
                <c:formatCode>#,##0.00</c:formatCode>
                <c:ptCount val="2"/>
                <c:pt idx="0">
                  <c:v>236543.35</c:v>
                </c:pt>
                <c:pt idx="1">
                  <c:v>33111.29</c:v>
                </c:pt>
              </c:numCache>
            </c:numRef>
          </c:val>
          <c:shape val="cylinder"/>
        </c:ser>
        <c:dLbls>
          <c:showLegendKey val="0"/>
          <c:showVal val="0"/>
          <c:showCatName val="0"/>
          <c:showSerName val="1"/>
          <c:showPercent val="0"/>
          <c:showBubbleSize val="0"/>
        </c:dLbls>
        <c:gapWidth val="150"/>
        <c:gapDepth val="0"/>
        <c:shape val="box"/>
        <c:axId val="189466112"/>
        <c:axId val="189467648"/>
        <c:axId val="0"/>
      </c:bar3DChart>
      <c:catAx>
        <c:axId val="189466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189467648"/>
        <c:crosses val="autoZero"/>
        <c:auto val="1"/>
        <c:lblAlgn val="ctr"/>
        <c:lblOffset val="100"/>
        <c:tickLblSkip val="1"/>
        <c:tickMarkSkip val="1"/>
        <c:noMultiLvlLbl val="0"/>
      </c:catAx>
      <c:valAx>
        <c:axId val="18946764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189466112"/>
        <c:crosses val="autoZero"/>
        <c:crossBetween val="between"/>
      </c:valAx>
      <c:spPr>
        <a:noFill/>
        <a:ln w="25401">
          <a:noFill/>
        </a:ln>
      </c:spPr>
    </c:plotArea>
    <c:plotVisOnly val="1"/>
    <c:dispBlanksAs val="gap"/>
    <c:showDLblsOverMax val="0"/>
  </c:chart>
  <c:spPr>
    <a:solidFill>
      <a:srgbClr val="FFFFFF"/>
    </a:solidFill>
    <a:ln w="12700">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46151848206477E-2"/>
          <c:y val="4.4002950964555969E-2"/>
          <c:w val="0.89730834426946626"/>
          <c:h val="0.74568902026478789"/>
        </c:manualLayout>
      </c:layout>
      <c:barChart>
        <c:barDir val="col"/>
        <c:grouping val="clustered"/>
        <c:varyColors val="0"/>
        <c:ser>
          <c:idx val="0"/>
          <c:order val="0"/>
          <c:tx>
            <c:strRef>
              <c:f>List1!$B$1</c:f>
              <c:strCache>
                <c:ptCount val="1"/>
                <c:pt idx="0">
                  <c:v>2015</c:v>
                </c:pt>
              </c:strCache>
            </c:strRef>
          </c:tx>
          <c:spPr>
            <a:solidFill>
              <a:schemeClr val="accent3">
                <a:lumMod val="40000"/>
                <a:lumOff val="60000"/>
              </a:schemeClr>
            </a:solidFill>
          </c:spPr>
          <c:invertIfNegative val="0"/>
          <c:cat>
            <c:strRef>
              <c:f>List1!$A$2:$A$13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List1!$B$2:$B$13</c:f>
              <c:numCache>
                <c:formatCode>General</c:formatCode>
                <c:ptCount val="12"/>
                <c:pt idx="0">
                  <c:v>4856.84</c:v>
                </c:pt>
                <c:pt idx="1">
                  <c:v>4772.22</c:v>
                </c:pt>
                <c:pt idx="2">
                  <c:v>6291.2</c:v>
                </c:pt>
                <c:pt idx="3">
                  <c:v>5781.28</c:v>
                </c:pt>
                <c:pt idx="4">
                  <c:v>5163.25</c:v>
                </c:pt>
                <c:pt idx="5">
                  <c:v>5871.11</c:v>
                </c:pt>
                <c:pt idx="6">
                  <c:v>6833.93</c:v>
                </c:pt>
                <c:pt idx="7">
                  <c:v>4756.5</c:v>
                </c:pt>
                <c:pt idx="8">
                  <c:v>4676.58</c:v>
                </c:pt>
                <c:pt idx="9">
                  <c:v>5202.1400000000003</c:v>
                </c:pt>
                <c:pt idx="10">
                  <c:v>5544.45</c:v>
                </c:pt>
                <c:pt idx="11">
                  <c:v>5029.74</c:v>
                </c:pt>
              </c:numCache>
            </c:numRef>
          </c:val>
        </c:ser>
        <c:ser>
          <c:idx val="1"/>
          <c:order val="1"/>
          <c:tx>
            <c:strRef>
              <c:f>List1!$C$1</c:f>
              <c:strCache>
                <c:ptCount val="1"/>
                <c:pt idx="0">
                  <c:v>2016</c:v>
                </c:pt>
              </c:strCache>
            </c:strRef>
          </c:tx>
          <c:spPr>
            <a:solidFill>
              <a:schemeClr val="bg2">
                <a:lumMod val="75000"/>
              </a:schemeClr>
            </a:solidFill>
          </c:spPr>
          <c:invertIfNegative val="0"/>
          <c:cat>
            <c:strRef>
              <c:f>List1!$A$2:$A$13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List1!$C$2:$C$13</c:f>
              <c:numCache>
                <c:formatCode>General</c:formatCode>
                <c:ptCount val="12"/>
                <c:pt idx="0">
                  <c:v>3082.22</c:v>
                </c:pt>
                <c:pt idx="1">
                  <c:v>4621.8</c:v>
                </c:pt>
                <c:pt idx="2">
                  <c:v>4356.5</c:v>
                </c:pt>
                <c:pt idx="3">
                  <c:v>4054.36</c:v>
                </c:pt>
                <c:pt idx="4">
                  <c:v>4304.53</c:v>
                </c:pt>
                <c:pt idx="5">
                  <c:v>4671.45</c:v>
                </c:pt>
                <c:pt idx="6">
                  <c:v>4187.6899999999996</c:v>
                </c:pt>
                <c:pt idx="7">
                  <c:v>4954.91</c:v>
                </c:pt>
                <c:pt idx="8">
                  <c:v>5910.43</c:v>
                </c:pt>
                <c:pt idx="9">
                  <c:v>4287.01</c:v>
                </c:pt>
                <c:pt idx="10">
                  <c:v>4379.49</c:v>
                </c:pt>
                <c:pt idx="11">
                  <c:v>5801.71</c:v>
                </c:pt>
              </c:numCache>
            </c:numRef>
          </c:val>
        </c:ser>
        <c:dLbls>
          <c:showLegendKey val="0"/>
          <c:showVal val="0"/>
          <c:showCatName val="0"/>
          <c:showSerName val="0"/>
          <c:showPercent val="0"/>
          <c:showBubbleSize val="0"/>
        </c:dLbls>
        <c:gapWidth val="150"/>
        <c:axId val="189484032"/>
        <c:axId val="189498112"/>
      </c:barChart>
      <c:catAx>
        <c:axId val="189484032"/>
        <c:scaling>
          <c:orientation val="minMax"/>
        </c:scaling>
        <c:delete val="0"/>
        <c:axPos val="b"/>
        <c:majorTickMark val="out"/>
        <c:minorTickMark val="none"/>
        <c:tickLblPos val="nextTo"/>
        <c:crossAx val="189498112"/>
        <c:crosses val="autoZero"/>
        <c:auto val="1"/>
        <c:lblAlgn val="ctr"/>
        <c:lblOffset val="100"/>
        <c:noMultiLvlLbl val="0"/>
      </c:catAx>
      <c:valAx>
        <c:axId val="189498112"/>
        <c:scaling>
          <c:orientation val="minMax"/>
        </c:scaling>
        <c:delete val="0"/>
        <c:axPos val="l"/>
        <c:majorGridlines/>
        <c:numFmt formatCode="General" sourceLinked="1"/>
        <c:majorTickMark val="out"/>
        <c:minorTickMark val="none"/>
        <c:tickLblPos val="nextTo"/>
        <c:crossAx val="189484032"/>
        <c:crosses val="autoZero"/>
        <c:crossBetween val="between"/>
      </c:valAx>
    </c:plotArea>
    <c:legend>
      <c:legendPos val="r"/>
      <c:layout>
        <c:manualLayout>
          <c:xMode val="edge"/>
          <c:yMode val="edge"/>
          <c:x val="0.76939130167322833"/>
          <c:y val="3.596425637940117E-2"/>
          <c:w val="8.0869114993438324E-2"/>
          <c:h val="0.11956332450120311"/>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9928346884758057E-4"/>
          <c:y val="8.9653561625851447E-2"/>
          <c:w val="0.98612780866570282"/>
          <c:h val="0.8054534962889236"/>
        </c:manualLayout>
      </c:layout>
      <c:pie3DChart>
        <c:varyColors val="1"/>
        <c:ser>
          <c:idx val="0"/>
          <c:order val="0"/>
          <c:tx>
            <c:strRef>
              <c:f>List1!$B$1</c:f>
              <c:strCache>
                <c:ptCount val="1"/>
                <c:pt idx="0">
                  <c:v>Prodaja</c:v>
                </c:pt>
              </c:strCache>
            </c:strRef>
          </c:tx>
          <c:spPr>
            <a:solidFill>
              <a:schemeClr val="accent3">
                <a:lumMod val="40000"/>
                <a:lumOff val="60000"/>
              </a:schemeClr>
            </a:solidFill>
          </c:spPr>
          <c:explosion val="25"/>
          <c:dPt>
            <c:idx val="0"/>
            <c:bubble3D val="0"/>
            <c:explosion val="41"/>
            <c:spPr>
              <a:solidFill>
                <a:schemeClr val="tx2">
                  <a:lumMod val="20000"/>
                  <a:lumOff val="80000"/>
                </a:schemeClr>
              </a:solidFill>
            </c:spPr>
          </c:dPt>
          <c:dPt>
            <c:idx val="1"/>
            <c:bubble3D val="0"/>
            <c:spPr>
              <a:solidFill>
                <a:schemeClr val="tx2">
                  <a:lumMod val="60000"/>
                  <a:lumOff val="40000"/>
                </a:schemeClr>
              </a:solidFill>
            </c:spPr>
          </c:dPt>
          <c:dPt>
            <c:idx val="2"/>
            <c:bubble3D val="0"/>
            <c:spPr>
              <a:solidFill>
                <a:schemeClr val="accent6">
                  <a:lumMod val="20000"/>
                  <a:lumOff val="80000"/>
                </a:schemeClr>
              </a:solidFill>
            </c:spPr>
          </c:dPt>
          <c:dPt>
            <c:idx val="4"/>
            <c:bubble3D val="0"/>
            <c:spPr>
              <a:solidFill>
                <a:schemeClr val="accent2">
                  <a:lumMod val="75000"/>
                </a:schemeClr>
              </a:solidFill>
            </c:spPr>
          </c:dPt>
          <c:dLbls>
            <c:dLbl>
              <c:idx val="0"/>
              <c:layout>
                <c:manualLayout>
                  <c:x val="-4.6752256037261006E-2"/>
                  <c:y val="-0.46263061592897009"/>
                </c:manualLayout>
              </c:layout>
              <c:dLblPos val="bestFit"/>
              <c:showLegendKey val="0"/>
              <c:showVal val="0"/>
              <c:showCatName val="1"/>
              <c:showSerName val="0"/>
              <c:showPercent val="1"/>
              <c:showBubbleSize val="0"/>
            </c:dLbl>
            <c:dLbl>
              <c:idx val="1"/>
              <c:layout>
                <c:manualLayout>
                  <c:x val="5.074288280336639E-2"/>
                  <c:y val="0.13489279649511959"/>
                </c:manualLayout>
              </c:layout>
              <c:dLblPos val="bestFit"/>
              <c:showLegendKey val="0"/>
              <c:showVal val="0"/>
              <c:showCatName val="1"/>
              <c:showSerName val="0"/>
              <c:showPercent val="1"/>
              <c:showBubbleSize val="0"/>
            </c:dLbl>
            <c:dLbl>
              <c:idx val="2"/>
              <c:layout>
                <c:manualLayout>
                  <c:x val="9.3954239932392866E-4"/>
                  <c:y val="-0.11716193231054267"/>
                </c:manualLayout>
              </c:layout>
              <c:dLblPos val="bestFit"/>
              <c:showLegendKey val="0"/>
              <c:showVal val="0"/>
              <c:showCatName val="1"/>
              <c:showSerName val="0"/>
              <c:showPercent val="1"/>
              <c:showBubbleSize val="0"/>
            </c:dLbl>
            <c:dLbl>
              <c:idx val="3"/>
              <c:layout>
                <c:manualLayout>
                  <c:x val="4.0958009801108114E-2"/>
                  <c:y val="-8.7552434253006489E-2"/>
                </c:manualLayout>
              </c:layout>
              <c:dLblPos val="bestFit"/>
              <c:showLegendKey val="0"/>
              <c:showVal val="0"/>
              <c:showCatName val="1"/>
              <c:showSerName val="0"/>
              <c:showPercent val="1"/>
              <c:showBubbleSize val="0"/>
            </c:dLbl>
            <c:dLbl>
              <c:idx val="4"/>
              <c:layout>
                <c:manualLayout>
                  <c:x val="8.1160946327136843E-3"/>
                  <c:y val="1.7175942785620513E-2"/>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List1!$A$2:$A$6</c:f>
              <c:strCache>
                <c:ptCount val="5"/>
                <c:pt idx="0">
                  <c:v>Troškovi bruto plata zaposlenih</c:v>
                </c:pt>
                <c:pt idx="1">
                  <c:v>Troškovi bruto ostalih ličnih rashoda</c:v>
                </c:pt>
                <c:pt idx="2">
                  <c:v>Troškovi registracije vozila</c:v>
                </c:pt>
                <c:pt idx="3">
                  <c:v>Troškovi amortizacije</c:v>
                </c:pt>
                <c:pt idx="4">
                  <c:v>Troškovi goriva</c:v>
                </c:pt>
              </c:strCache>
            </c:strRef>
          </c:cat>
          <c:val>
            <c:numRef>
              <c:f>List1!$B$2:$B$6</c:f>
              <c:numCache>
                <c:formatCode>_-* #.##000\ [$KM-181A]_-;\-* #.##000\ [$KM-181A]_-;_-* "-"??\ [$KM-181A]_-;_-@_-</c:formatCode>
                <c:ptCount val="5"/>
                <c:pt idx="0">
                  <c:v>60693.98</c:v>
                </c:pt>
                <c:pt idx="1">
                  <c:v>6530.26</c:v>
                </c:pt>
                <c:pt idx="2">
                  <c:v>1890.2</c:v>
                </c:pt>
                <c:pt idx="3">
                  <c:v>11812.8</c:v>
                </c:pt>
                <c:pt idx="4">
                  <c:v>13705.94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75740479548657E-2"/>
          <c:y val="8.4870848708487087E-2"/>
          <c:w val="0.95063469675599432"/>
          <c:h val="0.67158671586715868"/>
        </c:manualLayout>
      </c:layout>
      <c:barChart>
        <c:barDir val="col"/>
        <c:grouping val="clustered"/>
        <c:varyColors val="0"/>
        <c:ser>
          <c:idx val="0"/>
          <c:order val="0"/>
          <c:tx>
            <c:strRef>
              <c:f>Sheet1!$A$2</c:f>
              <c:strCache>
                <c:ptCount val="1"/>
                <c:pt idx="0">
                  <c:v>2016</c:v>
                </c:pt>
              </c:strCache>
            </c:strRef>
          </c:tx>
          <c:spPr>
            <a:solidFill>
              <a:srgbClr val="FFFFCC"/>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Sheet1!$B$2:$N$2</c:f>
              <c:numCache>
                <c:formatCode>General</c:formatCode>
                <c:ptCount val="13"/>
                <c:pt idx="0">
                  <c:v>88</c:v>
                </c:pt>
                <c:pt idx="1">
                  <c:v>105</c:v>
                </c:pt>
                <c:pt idx="2">
                  <c:v>132</c:v>
                </c:pt>
                <c:pt idx="3">
                  <c:v>148</c:v>
                </c:pt>
                <c:pt idx="4">
                  <c:v>147</c:v>
                </c:pt>
                <c:pt idx="5">
                  <c:v>135</c:v>
                </c:pt>
                <c:pt idx="6">
                  <c:v>115</c:v>
                </c:pt>
                <c:pt idx="7">
                  <c:v>108</c:v>
                </c:pt>
                <c:pt idx="8">
                  <c:v>104</c:v>
                </c:pt>
                <c:pt idx="9">
                  <c:v>100</c:v>
                </c:pt>
                <c:pt idx="10">
                  <c:v>92</c:v>
                </c:pt>
                <c:pt idx="11">
                  <c:v>92</c:v>
                </c:pt>
              </c:numCache>
            </c:numRef>
          </c:val>
        </c:ser>
        <c:ser>
          <c:idx val="1"/>
          <c:order val="1"/>
          <c:tx>
            <c:strRef>
              <c:f>Sheet1!$A$3</c:f>
              <c:strCache>
                <c:ptCount val="1"/>
                <c:pt idx="0">
                  <c:v>2015</c:v>
                </c:pt>
              </c:strCache>
            </c:strRef>
          </c:tx>
          <c:spPr>
            <a:solidFill>
              <a:srgbClr val="808080"/>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Sheet1!$B$3:$N$3</c:f>
              <c:numCache>
                <c:formatCode>General</c:formatCode>
                <c:ptCount val="13"/>
                <c:pt idx="0">
                  <c:v>79</c:v>
                </c:pt>
                <c:pt idx="1">
                  <c:v>115</c:v>
                </c:pt>
                <c:pt idx="2">
                  <c:v>135</c:v>
                </c:pt>
                <c:pt idx="3">
                  <c:v>152</c:v>
                </c:pt>
                <c:pt idx="4">
                  <c:v>156</c:v>
                </c:pt>
                <c:pt idx="5">
                  <c:v>122</c:v>
                </c:pt>
                <c:pt idx="6">
                  <c:v>133</c:v>
                </c:pt>
                <c:pt idx="7">
                  <c:v>127</c:v>
                </c:pt>
                <c:pt idx="8">
                  <c:v>127</c:v>
                </c:pt>
                <c:pt idx="9">
                  <c:v>129</c:v>
                </c:pt>
                <c:pt idx="10">
                  <c:v>109</c:v>
                </c:pt>
                <c:pt idx="11">
                  <c:v>100</c:v>
                </c:pt>
              </c:numCache>
            </c:numRef>
          </c:val>
        </c:ser>
        <c:dLbls>
          <c:showLegendKey val="0"/>
          <c:showVal val="0"/>
          <c:showCatName val="0"/>
          <c:showSerName val="0"/>
          <c:showPercent val="0"/>
          <c:showBubbleSize val="0"/>
        </c:dLbls>
        <c:gapWidth val="150"/>
        <c:axId val="189641856"/>
        <c:axId val="189643392"/>
      </c:barChart>
      <c:catAx>
        <c:axId val="18964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sr-Latn-RS"/>
          </a:p>
        </c:txPr>
        <c:crossAx val="189643392"/>
        <c:crosses val="autoZero"/>
        <c:auto val="1"/>
        <c:lblAlgn val="ctr"/>
        <c:lblOffset val="100"/>
        <c:tickLblSkip val="1"/>
        <c:tickMarkSkip val="1"/>
        <c:noMultiLvlLbl val="0"/>
      </c:catAx>
      <c:valAx>
        <c:axId val="189643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sr-Latn-RS"/>
          </a:p>
        </c:txPr>
        <c:crossAx val="189641856"/>
        <c:crosses val="autoZero"/>
        <c:crossBetween val="between"/>
        <c:majorUnit val="20"/>
      </c:valAx>
      <c:spPr>
        <a:solidFill>
          <a:srgbClr val="FFFFFF"/>
        </a:solidFill>
        <a:ln w="12700">
          <a:solidFill>
            <a:srgbClr val="000000"/>
          </a:solidFill>
          <a:prstDash val="solid"/>
        </a:ln>
      </c:spPr>
    </c:plotArea>
    <c:legend>
      <c:legendPos val="r"/>
      <c:layout>
        <c:manualLayout>
          <c:xMode val="edge"/>
          <c:yMode val="edge"/>
          <c:x val="0.91166517919508605"/>
          <c:y val="9.0049270157019842E-2"/>
          <c:w val="8.0394922425952045E-2"/>
          <c:h val="0.16236162361623616"/>
        </c:manualLayout>
      </c:layout>
      <c:overlay val="0"/>
      <c:spPr>
        <a:noFill/>
        <a:ln w="12700">
          <a:solidFill>
            <a:srgbClr val="CCFFFF"/>
          </a:solidFill>
          <a:prstDash val="solid"/>
        </a:ln>
      </c:spPr>
      <c:txPr>
        <a:bodyPr/>
        <a:lstStyle/>
        <a:p>
          <a:pPr>
            <a:defRPr sz="87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rgbClr val="FFFFFF"/>
    </a:solidFill>
    <a:ln w="12700">
      <a:solidFill>
        <a:srgbClr val="FFFFFF"/>
      </a:solidFill>
      <a:prstDash val="solid"/>
    </a:ln>
  </c:spPr>
  <c:txPr>
    <a:bodyPr/>
    <a:lstStyle/>
    <a:p>
      <a:pPr>
        <a:defRPr sz="950" b="1"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9D85-0012-4903-864E-09F6E5A8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20954</Words>
  <Characters>119438</Characters>
  <Application>Microsoft Office Word</Application>
  <DocSecurity>0</DocSecurity>
  <Lines>995</Lines>
  <Paragraphs>280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vt:lpstr>
      <vt:lpstr>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vt:lpstr>
    </vt:vector>
  </TitlesOfParts>
  <Company>&lt;arabianhorse&gt;</Company>
  <LinksUpToDate>false</LinksUpToDate>
  <CharactersWithSpaces>140112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dc:title>
  <dc:creator>korisnik</dc:creator>
  <cp:lastModifiedBy>AD "KOMUNALAC" BIJELJINA</cp:lastModifiedBy>
  <cp:revision>2</cp:revision>
  <cp:lastPrinted>2017-04-18T07:25:00Z</cp:lastPrinted>
  <dcterms:created xsi:type="dcterms:W3CDTF">2017-05-31T06:58:00Z</dcterms:created>
  <dcterms:modified xsi:type="dcterms:W3CDTF">2017-05-31T06:58:00Z</dcterms:modified>
</cp:coreProperties>
</file>